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ABB3">
      <w:pPr>
        <w:adjustRightInd w:val="0"/>
        <w:spacing w:line="600" w:lineRule="exact"/>
        <w:jc w:val="center"/>
        <w:rPr>
          <w:rFonts w:eastAsia="方正小标宋_GBK"/>
          <w:sz w:val="36"/>
          <w:szCs w:val="36"/>
        </w:rPr>
      </w:pPr>
    </w:p>
    <w:p w14:paraId="7B6C1CC7">
      <w:pPr>
        <w:adjustRightInd w:val="0"/>
        <w:spacing w:line="600" w:lineRule="exact"/>
        <w:jc w:val="center"/>
        <w:rPr>
          <w:rFonts w:eastAsia="方正小标宋_GBK"/>
          <w:sz w:val="36"/>
          <w:szCs w:val="36"/>
        </w:rPr>
      </w:pPr>
      <w:r>
        <w:rPr>
          <w:rFonts w:hint="eastAsia" w:eastAsia="方正小标宋_GBK"/>
          <w:sz w:val="36"/>
          <w:szCs w:val="36"/>
        </w:rPr>
        <w:t>20</w:t>
      </w:r>
      <w:r>
        <w:rPr>
          <w:rFonts w:hint="eastAsia" w:eastAsia="方正小标宋_GBK"/>
          <w:sz w:val="36"/>
          <w:szCs w:val="36"/>
          <w:lang w:val="en-US" w:eastAsia="zh-CN"/>
        </w:rPr>
        <w:t>24</w:t>
      </w:r>
      <w:bookmarkStart w:id="1" w:name="_GoBack"/>
      <w:bookmarkEnd w:id="1"/>
      <w:r>
        <w:rPr>
          <w:rFonts w:hint="eastAsia" w:eastAsia="方正小标宋_GBK"/>
          <w:sz w:val="36"/>
          <w:szCs w:val="36"/>
        </w:rPr>
        <w:t>年度</w:t>
      </w:r>
      <w:r>
        <w:rPr>
          <w:rFonts w:hint="eastAsia" w:eastAsia="方正小标宋_GBK"/>
          <w:sz w:val="36"/>
          <w:szCs w:val="36"/>
          <w:lang w:eastAsia="zh-CN"/>
        </w:rPr>
        <w:t>就业服务中心</w:t>
      </w:r>
      <w:r>
        <w:rPr>
          <w:rFonts w:hint="eastAsia" w:eastAsia="方正小标宋_GBK"/>
          <w:sz w:val="36"/>
          <w:szCs w:val="36"/>
        </w:rPr>
        <w:t>部门整体</w:t>
      </w:r>
      <w:r>
        <w:rPr>
          <w:rFonts w:eastAsia="方正小标宋_GBK"/>
          <w:sz w:val="36"/>
          <w:szCs w:val="36"/>
        </w:rPr>
        <w:t>支出绩效</w:t>
      </w:r>
      <w:r>
        <w:rPr>
          <w:rFonts w:hint="eastAsia" w:eastAsia="方正小标宋_GBK"/>
          <w:sz w:val="36"/>
          <w:szCs w:val="36"/>
        </w:rPr>
        <w:t>评价</w:t>
      </w:r>
      <w:r>
        <w:rPr>
          <w:rFonts w:eastAsia="方正小标宋_GBK"/>
          <w:sz w:val="36"/>
          <w:szCs w:val="36"/>
        </w:rPr>
        <w:t>报告</w:t>
      </w:r>
    </w:p>
    <w:p w14:paraId="508E1D90">
      <w:pPr>
        <w:adjustRightInd w:val="0"/>
        <w:spacing w:line="600" w:lineRule="exact"/>
        <w:rPr>
          <w:rFonts w:eastAsia="仿宋_GB2312"/>
          <w:sz w:val="30"/>
          <w:szCs w:val="30"/>
        </w:rPr>
      </w:pPr>
    </w:p>
    <w:p w14:paraId="051E55F6">
      <w:pPr>
        <w:adjustRightInd w:val="0"/>
        <w:snapToGrid w:val="0"/>
        <w:spacing w:line="600" w:lineRule="exact"/>
        <w:ind w:firstLine="600" w:firstLineChars="200"/>
        <w:rPr>
          <w:rFonts w:eastAsia="黑体"/>
          <w:sz w:val="30"/>
          <w:szCs w:val="30"/>
        </w:rPr>
      </w:pPr>
      <w:r>
        <w:rPr>
          <w:rFonts w:eastAsia="黑体"/>
          <w:sz w:val="30"/>
          <w:szCs w:val="30"/>
        </w:rPr>
        <w:t>一、</w:t>
      </w:r>
      <w:r>
        <w:rPr>
          <w:rFonts w:hint="eastAsia" w:eastAsia="黑体"/>
          <w:sz w:val="30"/>
          <w:szCs w:val="30"/>
        </w:rPr>
        <w:t>部门</w:t>
      </w:r>
      <w:r>
        <w:rPr>
          <w:rFonts w:eastAsia="黑体"/>
          <w:sz w:val="30"/>
          <w:szCs w:val="30"/>
        </w:rPr>
        <w:t>概况</w:t>
      </w:r>
    </w:p>
    <w:p w14:paraId="6DFBFD8E">
      <w:pPr>
        <w:adjustRightInd w:val="0"/>
        <w:snapToGrid w:val="0"/>
        <w:spacing w:line="600" w:lineRule="exact"/>
        <w:ind w:firstLine="600" w:firstLineChars="200"/>
        <w:rPr>
          <w:rFonts w:eastAsia="仿宋_GB2312"/>
          <w:sz w:val="30"/>
          <w:szCs w:val="30"/>
        </w:rPr>
      </w:pPr>
      <w:r>
        <w:rPr>
          <w:rFonts w:eastAsia="仿宋_GB2312"/>
          <w:sz w:val="30"/>
          <w:szCs w:val="30"/>
        </w:rPr>
        <w:t>（一）</w:t>
      </w:r>
      <w:r>
        <w:rPr>
          <w:rFonts w:hint="eastAsia" w:eastAsia="仿宋_GB2312"/>
          <w:sz w:val="30"/>
          <w:szCs w:val="30"/>
        </w:rPr>
        <w:t>部门</w:t>
      </w:r>
      <w:r>
        <w:rPr>
          <w:rFonts w:eastAsia="仿宋_GB2312"/>
          <w:sz w:val="30"/>
          <w:szCs w:val="30"/>
        </w:rPr>
        <w:t>基本情况</w:t>
      </w:r>
    </w:p>
    <w:p w14:paraId="227E0DA5">
      <w:pPr>
        <w:snapToGrid w:val="0"/>
        <w:spacing w:line="520" w:lineRule="exact"/>
        <w:ind w:firstLine="600" w:firstLineChars="200"/>
        <w:rPr>
          <w:rFonts w:eastAsia="仿宋_GB2312"/>
          <w:sz w:val="30"/>
          <w:szCs w:val="30"/>
        </w:rPr>
      </w:pPr>
      <w:r>
        <w:rPr>
          <w:rFonts w:hint="eastAsia" w:eastAsia="仿宋_GB2312"/>
          <w:sz w:val="30"/>
          <w:szCs w:val="30"/>
        </w:rPr>
        <w:t>1．主要职能。</w:t>
      </w:r>
    </w:p>
    <w:p w14:paraId="06D33B16">
      <w:pPr>
        <w:widowControl/>
        <w:spacing w:line="600" w:lineRule="exact"/>
        <w:ind w:firstLine="66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根据就业失业有关规定，本单位主要工作职责是：指导全县就业服务工作，负责城镇街道和乡镇劳动保障管理站的建设和业务指导工作；承办就业培训中心和企业单位职工培训中心工作、组织城乡劳动者就业前预备役培训，失业人员和下岗职工转岗训练；承担社会力量办学资格审核和年检工作；负责失业人员的登记，调查、统计。失业保险基金的征缴、管理；核发失业保险金及其它失业保险待遇。为自主创业人员提供小额担保贷款。拨付下岗失业人员职业培训，职业介绍等补贴费用；为失业人员提供免费咨询服务；国家规定由其履行的其它职责。 </w:t>
      </w:r>
    </w:p>
    <w:p w14:paraId="624FA3E7">
      <w:pPr>
        <w:widowControl/>
        <w:spacing w:line="600" w:lineRule="exact"/>
        <w:ind w:firstLine="66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2．机构情况，本部门属于参照公务员管理的事业单位,内设办公室、失业保险股、城乡就业</w:t>
      </w:r>
      <w:r>
        <w:rPr>
          <w:rFonts w:hint="eastAsia" w:ascii="Times New Roman" w:hAnsi="Times New Roman" w:eastAsia="仿宋_GB2312" w:cs="Times New Roman"/>
          <w:sz w:val="30"/>
          <w:szCs w:val="30"/>
          <w:lang w:eastAsia="zh-CN"/>
        </w:rPr>
        <w:t>股</w:t>
      </w:r>
      <w:r>
        <w:rPr>
          <w:rFonts w:hint="eastAsia" w:ascii="Times New Roman" w:hAnsi="Times New Roman" w:eastAsia="仿宋_GB2312" w:cs="Times New Roman"/>
          <w:sz w:val="30"/>
          <w:szCs w:val="30"/>
        </w:rPr>
        <w:t>以及小额担保贷款中心。</w:t>
      </w:r>
    </w:p>
    <w:p w14:paraId="6F9A412D">
      <w:pPr>
        <w:widowControl/>
        <w:spacing w:line="600" w:lineRule="exact"/>
        <w:ind w:firstLine="66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3．人员情况，本单位核定编制</w:t>
      </w:r>
      <w:r>
        <w:rPr>
          <w:rFonts w:hint="eastAsia" w:eastAsia="仿宋_GB2312" w:cs="Times New Roman"/>
          <w:sz w:val="30"/>
          <w:szCs w:val="30"/>
          <w:lang w:val="en-US" w:eastAsia="zh-CN"/>
        </w:rPr>
        <w:t>16</w:t>
      </w:r>
      <w:r>
        <w:rPr>
          <w:rFonts w:hint="eastAsia" w:ascii="Times New Roman" w:hAnsi="Times New Roman" w:eastAsia="仿宋_GB2312" w:cs="Times New Roman"/>
          <w:sz w:val="30"/>
          <w:szCs w:val="30"/>
        </w:rPr>
        <w:t>人,实有人员</w:t>
      </w:r>
      <w:r>
        <w:rPr>
          <w:rFonts w:hint="eastAsia" w:eastAsia="仿宋_GB2312" w:cs="Times New Roman"/>
          <w:sz w:val="30"/>
          <w:szCs w:val="30"/>
          <w:lang w:val="en-US" w:eastAsia="zh-CN"/>
        </w:rPr>
        <w:t>13</w:t>
      </w:r>
      <w:r>
        <w:rPr>
          <w:rFonts w:hint="eastAsia" w:ascii="Times New Roman" w:hAnsi="Times New Roman" w:eastAsia="仿宋_GB2312" w:cs="Times New Roman"/>
          <w:sz w:val="30"/>
          <w:szCs w:val="30"/>
        </w:rPr>
        <w:t>人,其中财政全额拨款人员</w:t>
      </w:r>
      <w:r>
        <w:rPr>
          <w:rFonts w:hint="eastAsia" w:eastAsia="仿宋_GB2312" w:cs="Times New Roman"/>
          <w:sz w:val="30"/>
          <w:szCs w:val="30"/>
          <w:lang w:val="en-US" w:eastAsia="zh-CN"/>
        </w:rPr>
        <w:t>13</w:t>
      </w:r>
      <w:r>
        <w:rPr>
          <w:rFonts w:hint="eastAsia" w:ascii="Times New Roman" w:hAnsi="Times New Roman" w:eastAsia="仿宋_GB2312" w:cs="Times New Roman"/>
          <w:sz w:val="30"/>
          <w:szCs w:val="30"/>
        </w:rPr>
        <w:t>人，退休人员</w:t>
      </w:r>
      <w:r>
        <w:rPr>
          <w:rFonts w:hint="eastAsia" w:ascii="Times New Roman" w:hAnsi="Times New Roman" w:eastAsia="仿宋_GB2312" w:cs="Times New Roman"/>
          <w:sz w:val="30"/>
          <w:szCs w:val="30"/>
          <w:lang w:val="en-US" w:eastAsia="zh-CN"/>
        </w:rPr>
        <w:t>6</w:t>
      </w:r>
      <w:r>
        <w:rPr>
          <w:rFonts w:hint="eastAsia" w:ascii="Times New Roman" w:hAnsi="Times New Roman" w:eastAsia="仿宋_GB2312" w:cs="Times New Roman"/>
          <w:sz w:val="30"/>
          <w:szCs w:val="30"/>
        </w:rPr>
        <w:t>人；无公务用车。</w:t>
      </w:r>
    </w:p>
    <w:p w14:paraId="2A4244B2">
      <w:pPr>
        <w:snapToGrid w:val="0"/>
        <w:spacing w:line="520" w:lineRule="exact"/>
        <w:ind w:firstLine="600" w:firstLineChars="200"/>
        <w:rPr>
          <w:rFonts w:eastAsia="仿宋_GB2312"/>
          <w:sz w:val="30"/>
          <w:szCs w:val="30"/>
        </w:rPr>
      </w:pPr>
    </w:p>
    <w:p w14:paraId="5EE2947D">
      <w:pPr>
        <w:adjustRightInd w:val="0"/>
        <w:snapToGrid w:val="0"/>
        <w:spacing w:line="600" w:lineRule="exact"/>
        <w:ind w:firstLine="600" w:firstLineChars="200"/>
        <w:rPr>
          <w:rFonts w:eastAsia="仿宋_GB2312"/>
          <w:sz w:val="30"/>
          <w:szCs w:val="30"/>
        </w:rPr>
      </w:pPr>
      <w:r>
        <w:rPr>
          <w:rFonts w:eastAsia="仿宋_GB2312"/>
          <w:sz w:val="30"/>
          <w:szCs w:val="30"/>
        </w:rPr>
        <w:t>（二）</w:t>
      </w:r>
      <w:r>
        <w:rPr>
          <w:rFonts w:hint="eastAsia" w:eastAsia="仿宋_GB2312"/>
          <w:sz w:val="30"/>
          <w:szCs w:val="30"/>
        </w:rPr>
        <w:t>部门整体支出</w:t>
      </w:r>
    </w:p>
    <w:p w14:paraId="13DD19CD">
      <w:pPr>
        <w:snapToGrid w:val="0"/>
        <w:spacing w:line="52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本单位部门整体支出</w:t>
      </w:r>
      <w:r>
        <w:rPr>
          <w:rFonts w:hint="eastAsia" w:eastAsia="仿宋_GB2312" w:cs="Times New Roman"/>
          <w:sz w:val="30"/>
          <w:szCs w:val="30"/>
          <w:lang w:val="en-US" w:eastAsia="zh-CN"/>
        </w:rPr>
        <w:t>83.16</w:t>
      </w:r>
      <w:r>
        <w:rPr>
          <w:rFonts w:hint="eastAsia" w:ascii="Times New Roman" w:hAnsi="Times New Roman" w:eastAsia="仿宋_GB2312" w:cs="Times New Roman"/>
          <w:sz w:val="30"/>
          <w:szCs w:val="30"/>
        </w:rPr>
        <w:t>万元，具体安排情况如下：</w:t>
      </w:r>
    </w:p>
    <w:p w14:paraId="1F49571B">
      <w:pPr>
        <w:snapToGrid w:val="0"/>
        <w:spacing w:line="52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基本支出：其中用于日常公用经费</w:t>
      </w:r>
      <w:r>
        <w:rPr>
          <w:rFonts w:hint="eastAsia" w:eastAsia="仿宋_GB2312" w:cs="Times New Roman"/>
          <w:sz w:val="30"/>
          <w:szCs w:val="30"/>
          <w:lang w:val="en-US" w:eastAsia="zh-CN"/>
        </w:rPr>
        <w:t>20.54</w:t>
      </w:r>
      <w:r>
        <w:rPr>
          <w:rFonts w:hint="eastAsia" w:ascii="Times New Roman" w:hAnsi="Times New Roman" w:eastAsia="仿宋_GB2312" w:cs="Times New Roman"/>
          <w:sz w:val="30"/>
          <w:szCs w:val="30"/>
        </w:rPr>
        <w:t>万元，</w:t>
      </w:r>
      <w:r>
        <w:rPr>
          <w:rFonts w:hint="eastAsia" w:eastAsia="仿宋_GB2312" w:cs="Times New Roman"/>
          <w:sz w:val="30"/>
          <w:szCs w:val="30"/>
          <w:lang w:eastAsia="zh-CN"/>
        </w:rPr>
        <w:t>人员经费</w:t>
      </w:r>
      <w:r>
        <w:rPr>
          <w:rFonts w:hint="eastAsia" w:eastAsia="仿宋_GB2312" w:cs="Times New Roman"/>
          <w:sz w:val="30"/>
          <w:szCs w:val="30"/>
          <w:lang w:val="en-US" w:eastAsia="zh-CN"/>
        </w:rPr>
        <w:t>62.62</w:t>
      </w:r>
      <w:r>
        <w:rPr>
          <w:rFonts w:hint="eastAsia" w:ascii="Times New Roman" w:hAnsi="Times New Roman" w:eastAsia="仿宋_GB2312" w:cs="Times New Roman"/>
          <w:sz w:val="30"/>
          <w:szCs w:val="30"/>
        </w:rPr>
        <w:t>万元，合计</w:t>
      </w:r>
      <w:r>
        <w:rPr>
          <w:rFonts w:hint="eastAsia" w:eastAsia="仿宋_GB2312" w:cs="Times New Roman"/>
          <w:sz w:val="30"/>
          <w:szCs w:val="30"/>
          <w:lang w:val="en-US" w:eastAsia="zh-CN"/>
        </w:rPr>
        <w:t>83.16</w:t>
      </w:r>
      <w:r>
        <w:rPr>
          <w:rFonts w:hint="eastAsia" w:ascii="Times New Roman" w:hAnsi="Times New Roman" w:eastAsia="仿宋_GB2312" w:cs="Times New Roman"/>
          <w:sz w:val="30"/>
          <w:szCs w:val="30"/>
        </w:rPr>
        <w:t>万元。</w:t>
      </w:r>
    </w:p>
    <w:p w14:paraId="68E29D44">
      <w:pPr>
        <w:snapToGrid w:val="0"/>
        <w:spacing w:line="52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2、项目支出：</w:t>
      </w:r>
      <w:r>
        <w:rPr>
          <w:rFonts w:hint="eastAsia" w:eastAsia="仿宋_GB2312" w:cs="Times New Roman"/>
          <w:sz w:val="30"/>
          <w:szCs w:val="30"/>
          <w:lang w:eastAsia="zh-CN"/>
        </w:rPr>
        <w:t>就业补助资金</w:t>
      </w:r>
      <w:r>
        <w:rPr>
          <w:rFonts w:hint="eastAsia" w:eastAsia="仿宋_GB2312" w:cs="Times New Roman"/>
          <w:sz w:val="30"/>
          <w:szCs w:val="30"/>
          <w:lang w:val="en-US" w:eastAsia="zh-CN"/>
        </w:rPr>
        <w:t>0万元</w:t>
      </w:r>
      <w:r>
        <w:rPr>
          <w:rFonts w:hint="eastAsia" w:ascii="Times New Roman" w:hAnsi="Times New Roman" w:eastAsia="仿宋_GB2312" w:cs="Times New Roman"/>
          <w:sz w:val="30"/>
          <w:szCs w:val="30"/>
        </w:rPr>
        <w:t>。</w:t>
      </w:r>
    </w:p>
    <w:p w14:paraId="2F2D382B">
      <w:pPr>
        <w:snapToGrid w:val="0"/>
        <w:spacing w:line="52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其中主要收入来源100%为财政拨款收入。</w:t>
      </w:r>
    </w:p>
    <w:p w14:paraId="22B77D77">
      <w:pPr>
        <w:snapToGrid w:val="0"/>
        <w:spacing w:line="520" w:lineRule="exact"/>
        <w:ind w:firstLine="600" w:firstLineChars="200"/>
        <w:rPr>
          <w:rFonts w:hint="eastAsia" w:ascii="Times New Roman" w:hAnsi="Times New Roman" w:eastAsia="仿宋_GB2312" w:cs="Times New Roman"/>
          <w:sz w:val="30"/>
          <w:szCs w:val="30"/>
        </w:rPr>
      </w:pPr>
    </w:p>
    <w:p w14:paraId="00427A0C">
      <w:pPr>
        <w:adjustRightInd w:val="0"/>
        <w:snapToGrid w:val="0"/>
        <w:spacing w:line="600" w:lineRule="exact"/>
        <w:ind w:firstLine="600" w:firstLineChars="200"/>
        <w:rPr>
          <w:rFonts w:eastAsia="黑体"/>
          <w:sz w:val="30"/>
          <w:szCs w:val="30"/>
        </w:rPr>
      </w:pPr>
      <w:r>
        <w:rPr>
          <w:rFonts w:eastAsia="黑体"/>
          <w:sz w:val="30"/>
          <w:szCs w:val="30"/>
        </w:rPr>
        <w:t>二、</w:t>
      </w:r>
      <w:r>
        <w:rPr>
          <w:rFonts w:hint="eastAsia" w:eastAsia="黑体"/>
          <w:sz w:val="30"/>
          <w:szCs w:val="30"/>
        </w:rPr>
        <w:t>部门整体支出</w:t>
      </w:r>
      <w:r>
        <w:rPr>
          <w:rFonts w:eastAsia="黑体"/>
          <w:sz w:val="30"/>
          <w:szCs w:val="30"/>
        </w:rPr>
        <w:t>使用情况</w:t>
      </w:r>
    </w:p>
    <w:p w14:paraId="66EE237F">
      <w:pPr>
        <w:adjustRightInd w:val="0"/>
        <w:snapToGrid w:val="0"/>
        <w:spacing w:line="600" w:lineRule="exact"/>
        <w:ind w:firstLine="600" w:firstLineChars="200"/>
        <w:rPr>
          <w:rFonts w:eastAsia="仿宋_GB2312"/>
          <w:sz w:val="30"/>
          <w:szCs w:val="30"/>
        </w:rPr>
      </w:pPr>
      <w:r>
        <w:rPr>
          <w:rFonts w:hint="eastAsia" w:eastAsia="仿宋_GB2312"/>
          <w:sz w:val="30"/>
          <w:szCs w:val="30"/>
        </w:rPr>
        <w:t>（一）基本支出</w:t>
      </w:r>
    </w:p>
    <w:p w14:paraId="5C45D339">
      <w:pPr>
        <w:widowControl/>
        <w:spacing w:line="600" w:lineRule="exact"/>
        <w:ind w:firstLine="66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20</w:t>
      </w:r>
      <w:r>
        <w:rPr>
          <w:rFonts w:hint="eastAsia" w:ascii="Times New Roman" w:hAnsi="Times New Roman" w:eastAsia="仿宋_GB2312" w:cs="Times New Roman"/>
          <w:sz w:val="30"/>
          <w:szCs w:val="30"/>
          <w:lang w:val="en-US" w:eastAsia="zh-CN"/>
        </w:rPr>
        <w:t>2</w:t>
      </w: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rPr>
        <w:t>年一般公共预算财政拨款基本支出</w:t>
      </w:r>
      <w:r>
        <w:rPr>
          <w:rFonts w:hint="eastAsia" w:ascii="仿宋_GB2312" w:eastAsia="仿宋_GB2312" w:cs="仿宋_GB2312"/>
          <w:sz w:val="32"/>
          <w:szCs w:val="32"/>
          <w:lang w:val="en-US" w:eastAsia="zh-CN"/>
        </w:rPr>
        <w:t>83.16</w:t>
      </w:r>
      <w:r>
        <w:rPr>
          <w:rFonts w:hint="eastAsia" w:ascii="Times New Roman" w:hAnsi="Times New Roman" w:eastAsia="仿宋_GB2312" w:cs="Times New Roman"/>
          <w:sz w:val="30"/>
          <w:szCs w:val="30"/>
        </w:rPr>
        <w:t>万元，工资福利支出</w:t>
      </w:r>
      <w:r>
        <w:rPr>
          <w:rFonts w:hint="eastAsia" w:eastAsia="仿宋_GB2312" w:cs="Times New Roman"/>
          <w:sz w:val="30"/>
          <w:szCs w:val="30"/>
          <w:lang w:val="en-US" w:eastAsia="zh-CN"/>
        </w:rPr>
        <w:t>62.62</w:t>
      </w:r>
      <w:r>
        <w:rPr>
          <w:rFonts w:hint="eastAsia" w:ascii="Times New Roman" w:hAnsi="Times New Roman" w:eastAsia="仿宋_GB2312" w:cs="Times New Roman"/>
          <w:sz w:val="30"/>
          <w:szCs w:val="30"/>
        </w:rPr>
        <w:t>万元，其中基本工资</w:t>
      </w:r>
      <w:r>
        <w:rPr>
          <w:rFonts w:hint="eastAsia" w:eastAsia="仿宋_GB2312" w:cs="Times New Roman"/>
          <w:sz w:val="30"/>
          <w:szCs w:val="30"/>
          <w:lang w:val="en-US" w:eastAsia="zh-CN"/>
        </w:rPr>
        <w:t>24.53</w:t>
      </w:r>
      <w:r>
        <w:rPr>
          <w:rFonts w:hint="eastAsia" w:ascii="Times New Roman" w:hAnsi="Times New Roman" w:eastAsia="仿宋_GB2312" w:cs="Times New Roman"/>
          <w:sz w:val="30"/>
          <w:szCs w:val="30"/>
        </w:rPr>
        <w:t>万元，津贴补贴</w:t>
      </w:r>
      <w:r>
        <w:rPr>
          <w:rFonts w:hint="eastAsia" w:eastAsia="仿宋_GB2312" w:cs="Times New Roman"/>
          <w:sz w:val="30"/>
          <w:szCs w:val="30"/>
          <w:lang w:val="en-US" w:eastAsia="zh-CN"/>
        </w:rPr>
        <w:t>11.66</w:t>
      </w:r>
      <w:r>
        <w:rPr>
          <w:rFonts w:hint="eastAsia" w:ascii="Times New Roman" w:hAnsi="Times New Roman" w:eastAsia="仿宋_GB2312" w:cs="Times New Roman"/>
          <w:sz w:val="30"/>
          <w:szCs w:val="30"/>
        </w:rPr>
        <w:t>万元</w:t>
      </w:r>
      <w:r>
        <w:rPr>
          <w:rFonts w:hint="eastAsia" w:eastAsia="仿宋_GB2312" w:cs="Times New Roman"/>
          <w:sz w:val="30"/>
          <w:szCs w:val="30"/>
          <w:lang w:val="en-US" w:eastAsia="zh-CN"/>
        </w:rPr>
        <w:t>,奖金3.59万元，绩效工资13.19</w:t>
      </w:r>
      <w:r>
        <w:rPr>
          <w:rFonts w:hint="eastAsia" w:ascii="Times New Roman" w:hAnsi="Times New Roman" w:eastAsia="仿宋_GB2312" w:cs="Times New Roman"/>
          <w:sz w:val="30"/>
          <w:szCs w:val="30"/>
        </w:rPr>
        <w:t>万元</w:t>
      </w:r>
      <w:r>
        <w:rPr>
          <w:rFonts w:hint="eastAsia" w:eastAsia="仿宋_GB2312" w:cs="Times New Roman"/>
          <w:sz w:val="30"/>
          <w:szCs w:val="30"/>
          <w:lang w:eastAsia="zh-CN"/>
        </w:rPr>
        <w:t>，</w:t>
      </w:r>
      <w:r>
        <w:rPr>
          <w:rFonts w:hint="eastAsia" w:eastAsia="仿宋_GB2312" w:cs="Times New Roman"/>
          <w:sz w:val="30"/>
          <w:szCs w:val="30"/>
          <w:lang w:val="en-US" w:eastAsia="zh-CN"/>
        </w:rPr>
        <w:t>基本养老保险6.25万元，基本医疗保险3.40万元</w:t>
      </w:r>
      <w:r>
        <w:rPr>
          <w:rFonts w:hint="eastAsia" w:ascii="Times New Roman" w:hAnsi="Times New Roman" w:eastAsia="仿宋_GB2312" w:cs="Times New Roman"/>
          <w:sz w:val="30"/>
          <w:szCs w:val="30"/>
        </w:rPr>
        <w:t>。商品和服务支出</w:t>
      </w:r>
      <w:r>
        <w:rPr>
          <w:rFonts w:hint="eastAsia" w:eastAsia="仿宋_GB2312" w:cs="Times New Roman"/>
          <w:sz w:val="30"/>
          <w:szCs w:val="30"/>
          <w:lang w:val="en-US" w:eastAsia="zh-CN"/>
        </w:rPr>
        <w:t>20.54</w:t>
      </w:r>
      <w:r>
        <w:rPr>
          <w:rFonts w:hint="eastAsia" w:ascii="Times New Roman" w:hAnsi="Times New Roman" w:eastAsia="仿宋_GB2312" w:cs="Times New Roman"/>
          <w:sz w:val="30"/>
          <w:szCs w:val="30"/>
        </w:rPr>
        <w:t>万元，其中办公费</w:t>
      </w:r>
      <w:r>
        <w:rPr>
          <w:rFonts w:hint="eastAsia" w:eastAsia="仿宋_GB2312" w:cs="Times New Roman"/>
          <w:sz w:val="30"/>
          <w:szCs w:val="30"/>
          <w:lang w:val="en-US" w:eastAsia="zh-CN"/>
        </w:rPr>
        <w:t>6.06</w:t>
      </w:r>
      <w:r>
        <w:rPr>
          <w:rFonts w:hint="eastAsia" w:ascii="Times New Roman" w:hAnsi="Times New Roman" w:eastAsia="仿宋_GB2312" w:cs="Times New Roman"/>
          <w:sz w:val="30"/>
          <w:szCs w:val="30"/>
        </w:rPr>
        <w:t>万元，印刷费</w:t>
      </w:r>
      <w:r>
        <w:rPr>
          <w:rFonts w:hint="eastAsia" w:eastAsia="仿宋_GB2312" w:cs="Times New Roman"/>
          <w:sz w:val="30"/>
          <w:szCs w:val="30"/>
          <w:lang w:val="en-US" w:eastAsia="zh-CN"/>
        </w:rPr>
        <w:t>6.32</w:t>
      </w:r>
      <w:r>
        <w:rPr>
          <w:rFonts w:hint="eastAsia" w:ascii="Times New Roman" w:hAnsi="Times New Roman" w:eastAsia="仿宋_GB2312" w:cs="Times New Roman"/>
          <w:sz w:val="30"/>
          <w:szCs w:val="30"/>
        </w:rPr>
        <w:t>万元，邮电费</w:t>
      </w:r>
      <w:r>
        <w:rPr>
          <w:rFonts w:hint="eastAsia" w:eastAsia="仿宋_GB2312" w:cs="Times New Roman"/>
          <w:sz w:val="30"/>
          <w:szCs w:val="30"/>
          <w:lang w:val="en-US" w:eastAsia="zh-CN"/>
        </w:rPr>
        <w:t>0.3万元，</w:t>
      </w:r>
      <w:r>
        <w:rPr>
          <w:rFonts w:hint="eastAsia" w:ascii="Times New Roman" w:hAnsi="Times New Roman" w:eastAsia="仿宋_GB2312" w:cs="Times New Roman"/>
          <w:sz w:val="30"/>
          <w:szCs w:val="30"/>
        </w:rPr>
        <w:t>差旅费</w:t>
      </w:r>
      <w:r>
        <w:rPr>
          <w:rFonts w:hint="eastAsia" w:eastAsia="仿宋_GB2312" w:cs="Times New Roman"/>
          <w:sz w:val="30"/>
          <w:szCs w:val="30"/>
          <w:lang w:val="en-US" w:eastAsia="zh-CN"/>
        </w:rPr>
        <w:t>2.34</w:t>
      </w:r>
      <w:r>
        <w:rPr>
          <w:rFonts w:hint="eastAsia" w:ascii="Times New Roman" w:hAnsi="Times New Roman" w:eastAsia="仿宋_GB2312" w:cs="Times New Roman"/>
          <w:sz w:val="30"/>
          <w:szCs w:val="30"/>
        </w:rPr>
        <w:t>万元，公务接待费</w:t>
      </w:r>
      <w:r>
        <w:rPr>
          <w:rFonts w:hint="eastAsia" w:eastAsia="仿宋_GB2312" w:cs="Times New Roman"/>
          <w:sz w:val="30"/>
          <w:szCs w:val="30"/>
          <w:lang w:val="en-US" w:eastAsia="zh-CN"/>
        </w:rPr>
        <w:t>0.69</w:t>
      </w:r>
      <w:r>
        <w:rPr>
          <w:rFonts w:hint="eastAsia" w:ascii="Times New Roman" w:hAnsi="Times New Roman" w:eastAsia="仿宋_GB2312" w:cs="Times New Roman"/>
          <w:sz w:val="30"/>
          <w:szCs w:val="30"/>
        </w:rPr>
        <w:t>万元，工会经费</w:t>
      </w:r>
      <w:r>
        <w:rPr>
          <w:rFonts w:hint="eastAsia" w:eastAsia="仿宋_GB2312" w:cs="Times New Roman"/>
          <w:sz w:val="30"/>
          <w:szCs w:val="30"/>
          <w:lang w:val="en-US" w:eastAsia="zh-CN"/>
        </w:rPr>
        <w:t>2.55</w:t>
      </w:r>
      <w:r>
        <w:rPr>
          <w:rFonts w:hint="eastAsia" w:ascii="Times New Roman" w:hAnsi="Times New Roman" w:eastAsia="仿宋_GB2312" w:cs="Times New Roman"/>
          <w:sz w:val="30"/>
          <w:szCs w:val="30"/>
        </w:rPr>
        <w:t>万元，福利费</w:t>
      </w:r>
      <w:r>
        <w:rPr>
          <w:rFonts w:hint="eastAsia" w:eastAsia="仿宋_GB2312" w:cs="Times New Roman"/>
          <w:sz w:val="30"/>
          <w:szCs w:val="30"/>
          <w:lang w:val="en-US" w:eastAsia="zh-CN"/>
        </w:rPr>
        <w:t>0.4</w:t>
      </w:r>
      <w:r>
        <w:rPr>
          <w:rFonts w:hint="eastAsia" w:ascii="Times New Roman" w:hAnsi="Times New Roman" w:eastAsia="仿宋_GB2312" w:cs="Times New Roman"/>
          <w:sz w:val="30"/>
          <w:szCs w:val="30"/>
        </w:rPr>
        <w:t>万元，其他交通费</w:t>
      </w:r>
      <w:r>
        <w:rPr>
          <w:rFonts w:hint="eastAsia" w:eastAsia="仿宋_GB2312" w:cs="Times New Roman"/>
          <w:sz w:val="30"/>
          <w:szCs w:val="30"/>
          <w:lang w:val="en-US" w:eastAsia="zh-CN"/>
        </w:rPr>
        <w:t>1.48</w:t>
      </w:r>
      <w:r>
        <w:rPr>
          <w:rFonts w:hint="eastAsia" w:ascii="Times New Roman" w:hAnsi="Times New Roman" w:eastAsia="仿宋_GB2312" w:cs="Times New Roman"/>
          <w:sz w:val="30"/>
          <w:szCs w:val="30"/>
        </w:rPr>
        <w:t>万元，其他商品和服务支出</w:t>
      </w:r>
      <w:r>
        <w:rPr>
          <w:rFonts w:hint="eastAsia" w:eastAsia="仿宋_GB2312" w:cs="Times New Roman"/>
          <w:sz w:val="30"/>
          <w:szCs w:val="30"/>
          <w:lang w:val="en-US" w:eastAsia="zh-CN"/>
        </w:rPr>
        <w:t>0.4</w:t>
      </w:r>
      <w:r>
        <w:rPr>
          <w:rFonts w:hint="eastAsia" w:ascii="Times New Roman" w:hAnsi="Times New Roman" w:eastAsia="仿宋_GB2312" w:cs="Times New Roman"/>
          <w:sz w:val="30"/>
          <w:szCs w:val="30"/>
        </w:rPr>
        <w:t>万元。</w:t>
      </w:r>
    </w:p>
    <w:p w14:paraId="68006AD7">
      <w:pPr>
        <w:widowControl/>
        <w:spacing w:line="600" w:lineRule="exact"/>
        <w:ind w:firstLine="66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w:t>
      </w: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rPr>
        <w:t>年“三公”经费决算数为</w:t>
      </w:r>
      <w:r>
        <w:rPr>
          <w:rFonts w:hint="eastAsia" w:eastAsia="仿宋_GB2312" w:cs="Times New Roman"/>
          <w:sz w:val="30"/>
          <w:szCs w:val="30"/>
          <w:lang w:val="en-US" w:eastAsia="zh-CN"/>
        </w:rPr>
        <w:t>0.69</w:t>
      </w:r>
      <w:r>
        <w:rPr>
          <w:rFonts w:hint="eastAsia" w:ascii="Times New Roman" w:hAnsi="Times New Roman" w:eastAsia="仿宋_GB2312" w:cs="Times New Roman"/>
          <w:sz w:val="30"/>
          <w:szCs w:val="30"/>
        </w:rPr>
        <w:t>万元，其中，公务接待费</w:t>
      </w:r>
      <w:r>
        <w:rPr>
          <w:rFonts w:hint="eastAsia" w:eastAsia="仿宋_GB2312" w:cs="Times New Roman"/>
          <w:sz w:val="30"/>
          <w:szCs w:val="30"/>
          <w:lang w:val="en-US" w:eastAsia="zh-CN"/>
        </w:rPr>
        <w:t>0.69</w:t>
      </w:r>
      <w:r>
        <w:rPr>
          <w:rFonts w:hint="eastAsia" w:ascii="Times New Roman" w:hAnsi="Times New Roman" w:eastAsia="仿宋_GB2312" w:cs="Times New Roman"/>
          <w:sz w:val="30"/>
          <w:szCs w:val="30"/>
        </w:rPr>
        <w:t>万元，公务用车购置及运行费 0.00万元，因公出国（境）费0.00万元。20</w:t>
      </w:r>
      <w:r>
        <w:rPr>
          <w:rFonts w:hint="eastAsia" w:ascii="Times New Roman" w:hAnsi="Times New Roman" w:eastAsia="仿宋_GB2312" w:cs="Times New Roman"/>
          <w:sz w:val="30"/>
          <w:szCs w:val="30"/>
          <w:lang w:val="en-US" w:eastAsia="zh-CN"/>
        </w:rPr>
        <w:t>2</w:t>
      </w: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rPr>
        <w:t>年“三公”经费决算较20</w:t>
      </w:r>
      <w:r>
        <w:rPr>
          <w:rFonts w:hint="eastAsia" w:eastAsia="仿宋_GB2312" w:cs="Times New Roman"/>
          <w:sz w:val="30"/>
          <w:szCs w:val="30"/>
          <w:lang w:val="en-US" w:eastAsia="zh-CN"/>
        </w:rPr>
        <w:t>23</w:t>
      </w:r>
      <w:r>
        <w:rPr>
          <w:rFonts w:hint="eastAsia" w:ascii="Times New Roman" w:hAnsi="Times New Roman" w:eastAsia="仿宋_GB2312" w:cs="Times New Roman"/>
          <w:sz w:val="30"/>
          <w:szCs w:val="30"/>
        </w:rPr>
        <w:t>年</w:t>
      </w:r>
      <w:r>
        <w:rPr>
          <w:rFonts w:hint="eastAsia" w:ascii="Times New Roman" w:hAnsi="Times New Roman" w:eastAsia="仿宋_GB2312" w:cs="Times New Roman"/>
          <w:sz w:val="30"/>
          <w:szCs w:val="30"/>
          <w:lang w:eastAsia="zh-CN"/>
        </w:rPr>
        <w:t>减</w:t>
      </w:r>
      <w:r>
        <w:rPr>
          <w:rFonts w:hint="eastAsia" w:eastAsia="仿宋_GB2312" w:cs="Times New Roman"/>
          <w:sz w:val="30"/>
          <w:szCs w:val="30"/>
          <w:lang w:val="en-US" w:eastAsia="zh-CN"/>
        </w:rPr>
        <w:t>0.09</w:t>
      </w:r>
      <w:r>
        <w:rPr>
          <w:rFonts w:hint="eastAsia" w:ascii="Times New Roman" w:hAnsi="Times New Roman" w:eastAsia="仿宋_GB2312" w:cs="Times New Roman"/>
          <w:sz w:val="30"/>
          <w:szCs w:val="30"/>
        </w:rPr>
        <w:t>万元，</w:t>
      </w:r>
      <w:r>
        <w:rPr>
          <w:rFonts w:hint="eastAsia" w:ascii="Times New Roman" w:hAnsi="Times New Roman" w:eastAsia="仿宋_GB2312" w:cs="Times New Roman"/>
          <w:sz w:val="30"/>
          <w:szCs w:val="30"/>
          <w:u w:val="none" w:color="auto"/>
        </w:rPr>
        <w:t>主要</w:t>
      </w:r>
      <w:r>
        <w:rPr>
          <w:rFonts w:hint="eastAsia" w:ascii="Times New Roman" w:hAnsi="Times New Roman" w:eastAsia="仿宋_GB2312" w:cs="Times New Roman"/>
          <w:color w:val="auto"/>
          <w:sz w:val="32"/>
          <w:szCs w:val="32"/>
          <w:u w:val="none" w:color="auto"/>
          <w:lang w:eastAsia="zh-CN"/>
        </w:rPr>
        <w:t>坚持厉行节约、反对浪费，严格控制“三公”经费支出</w:t>
      </w:r>
      <w:r>
        <w:rPr>
          <w:rFonts w:hint="eastAsia" w:ascii="Times New Roman" w:hAnsi="Times New Roman" w:eastAsia="仿宋_GB2312" w:cs="Times New Roman"/>
          <w:sz w:val="30"/>
          <w:szCs w:val="30"/>
        </w:rPr>
        <w:t>。</w:t>
      </w:r>
    </w:p>
    <w:p w14:paraId="19D23304">
      <w:pPr>
        <w:adjustRightInd w:val="0"/>
        <w:snapToGrid w:val="0"/>
        <w:spacing w:line="600" w:lineRule="exact"/>
        <w:ind w:firstLine="600" w:firstLineChars="200"/>
        <w:rPr>
          <w:rFonts w:eastAsia="仿宋_GB2312"/>
          <w:sz w:val="30"/>
          <w:szCs w:val="30"/>
        </w:rPr>
      </w:pPr>
      <w:r>
        <w:rPr>
          <w:rFonts w:hint="eastAsia" w:eastAsia="仿宋_GB2312"/>
          <w:sz w:val="30"/>
          <w:szCs w:val="30"/>
        </w:rPr>
        <w:t>（二）项目支出</w:t>
      </w:r>
    </w:p>
    <w:p w14:paraId="3F28D4BF">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rPr>
        <w:t>一般公共预算财政拨款项目支出</w:t>
      </w:r>
      <w:r>
        <w:rPr>
          <w:rFonts w:hint="eastAsia" w:eastAsia="仿宋_GB2312" w:cs="Times New Roman"/>
          <w:sz w:val="30"/>
          <w:szCs w:val="30"/>
          <w:lang w:val="en-US" w:eastAsia="zh-CN"/>
        </w:rPr>
        <w:t>0</w:t>
      </w:r>
      <w:r>
        <w:rPr>
          <w:rFonts w:hint="eastAsia" w:ascii="Times New Roman" w:hAnsi="Times New Roman" w:eastAsia="仿宋_GB2312" w:cs="Times New Roman"/>
          <w:sz w:val="30"/>
          <w:szCs w:val="30"/>
        </w:rPr>
        <w:t>万元</w:t>
      </w:r>
      <w:r>
        <w:rPr>
          <w:rFonts w:hint="eastAsia" w:ascii="Times New Roman" w:hAnsi="Times New Roman" w:eastAsia="仿宋_GB2312" w:cs="Times New Roman"/>
          <w:sz w:val="30"/>
          <w:szCs w:val="30"/>
          <w:lang w:eastAsia="zh-CN"/>
        </w:rPr>
        <w:t>，</w:t>
      </w:r>
      <w:r>
        <w:rPr>
          <w:rFonts w:hint="eastAsia" w:eastAsia="仿宋_GB2312" w:cs="Times New Roman"/>
          <w:sz w:val="30"/>
          <w:szCs w:val="30"/>
          <w:lang w:eastAsia="zh-CN"/>
        </w:rPr>
        <w:t>主要用于就业补助，</w:t>
      </w:r>
      <w:r>
        <w:rPr>
          <w:rFonts w:hint="eastAsia" w:eastAsia="仿宋_GB2312" w:cs="Times New Roman"/>
          <w:sz w:val="30"/>
          <w:szCs w:val="30"/>
          <w:lang w:val="en-US" w:eastAsia="zh-CN"/>
        </w:rPr>
        <w:t>职业培训补贴，职业技能鉴定补贴，社会保险补贴，公益性岗位补贴，创业补贴，就业见习补贴，就业创业服务补助，高技能人才培养补助，就业帮扶补助，创新创业带动就业补助。</w:t>
      </w:r>
    </w:p>
    <w:p w14:paraId="1EB51F61">
      <w:pPr>
        <w:pStyle w:val="6"/>
        <w:widowControl/>
        <w:spacing w:before="0" w:beforeAutospacing="0" w:after="0" w:afterAutospacing="0"/>
        <w:ind w:right="11" w:firstLine="602" w:firstLineChars="200"/>
        <w:rPr>
          <w:rFonts w:hint="eastAsia" w:ascii="宋体" w:hAnsi="宋体"/>
          <w:b/>
          <w:bCs/>
          <w:color w:val="010101"/>
          <w:sz w:val="30"/>
          <w:szCs w:val="30"/>
        </w:rPr>
      </w:pPr>
      <w:r>
        <w:rPr>
          <w:rFonts w:hint="eastAsia" w:ascii="宋体" w:hAnsi="宋体"/>
          <w:b/>
          <w:bCs/>
          <w:color w:val="010101"/>
          <w:sz w:val="30"/>
          <w:szCs w:val="30"/>
          <w:lang w:eastAsia="zh-CN"/>
        </w:rPr>
        <w:t>三、</w:t>
      </w:r>
      <w:r>
        <w:rPr>
          <w:rFonts w:hint="eastAsia" w:ascii="宋体" w:hAnsi="宋体"/>
          <w:b/>
          <w:bCs/>
          <w:color w:val="010101"/>
          <w:sz w:val="30"/>
          <w:szCs w:val="30"/>
        </w:rPr>
        <w:t>政府性基金预算支出情况</w:t>
      </w:r>
    </w:p>
    <w:p w14:paraId="06DF1425">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道县就业服务中心</w:t>
      </w:r>
      <w:r>
        <w:rPr>
          <w:rFonts w:hint="eastAsia" w:ascii="Times New Roman" w:hAnsi="Times New Roman" w:eastAsia="仿宋_GB2312" w:cs="Times New Roman"/>
          <w:sz w:val="30"/>
          <w:szCs w:val="30"/>
          <w:lang w:val="en-US" w:eastAsia="zh-CN"/>
        </w:rPr>
        <w:t>202</w:t>
      </w: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年无政府性基金预算。</w:t>
      </w:r>
    </w:p>
    <w:p w14:paraId="42ECA3AA">
      <w:pPr>
        <w:numPr>
          <w:ilvl w:val="0"/>
          <w:numId w:val="0"/>
        </w:numPr>
        <w:ind w:right="11" w:rightChars="0" w:firstLine="602" w:firstLineChars="200"/>
        <w:rPr>
          <w:rFonts w:hint="default" w:ascii="宋体" w:hAnsi="宋体"/>
          <w:b/>
          <w:bCs/>
          <w:color w:val="010101"/>
          <w:sz w:val="30"/>
          <w:szCs w:val="30"/>
          <w:lang w:val="en-US" w:eastAsia="zh-CN"/>
        </w:rPr>
      </w:pPr>
      <w:r>
        <w:rPr>
          <w:rFonts w:hint="eastAsia" w:ascii="宋体" w:hAnsi="宋体"/>
          <w:b/>
          <w:bCs/>
          <w:color w:val="010101"/>
          <w:sz w:val="30"/>
          <w:szCs w:val="30"/>
          <w:lang w:val="en-US" w:eastAsia="zh-CN"/>
        </w:rPr>
        <w:t>四、</w:t>
      </w:r>
      <w:r>
        <w:rPr>
          <w:rFonts w:hint="default" w:ascii="宋体" w:hAnsi="宋体"/>
          <w:b/>
          <w:bCs/>
          <w:color w:val="010101"/>
          <w:sz w:val="30"/>
          <w:szCs w:val="30"/>
          <w:lang w:val="en-US" w:eastAsia="zh-CN"/>
        </w:rPr>
        <w:t>国有资本经营预算支出情况</w:t>
      </w:r>
    </w:p>
    <w:p w14:paraId="4A29CB77">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道县就业服务中心</w:t>
      </w:r>
      <w:r>
        <w:rPr>
          <w:rFonts w:hint="eastAsia" w:ascii="Times New Roman" w:hAnsi="Times New Roman" w:eastAsia="仿宋_GB2312" w:cs="Times New Roman"/>
          <w:sz w:val="30"/>
          <w:szCs w:val="30"/>
          <w:lang w:val="en-US" w:eastAsia="zh-CN"/>
        </w:rPr>
        <w:t>202</w:t>
      </w: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年无国有资本经营预算支出。</w:t>
      </w:r>
    </w:p>
    <w:p w14:paraId="7686AD8B">
      <w:pPr>
        <w:numPr>
          <w:ilvl w:val="0"/>
          <w:numId w:val="0"/>
        </w:numPr>
        <w:ind w:right="11" w:rightChars="0" w:firstLine="602" w:firstLineChars="200"/>
        <w:rPr>
          <w:rFonts w:hint="default" w:ascii="宋体" w:hAnsi="宋体"/>
          <w:b/>
          <w:color w:val="010101"/>
          <w:sz w:val="30"/>
          <w:szCs w:val="30"/>
          <w:lang w:val="en-US" w:eastAsia="zh-CN"/>
        </w:rPr>
      </w:pPr>
      <w:r>
        <w:rPr>
          <w:rFonts w:hint="eastAsia" w:ascii="宋体" w:hAnsi="宋体"/>
          <w:b/>
          <w:bCs/>
          <w:color w:val="010101"/>
          <w:sz w:val="30"/>
          <w:szCs w:val="30"/>
          <w:lang w:val="en-US" w:eastAsia="zh-CN"/>
        </w:rPr>
        <w:t>五</w:t>
      </w:r>
      <w:r>
        <w:rPr>
          <w:rFonts w:hint="eastAsia" w:ascii="宋体" w:hAnsi="宋体"/>
          <w:b w:val="0"/>
          <w:bCs/>
          <w:color w:val="010101"/>
          <w:sz w:val="30"/>
          <w:szCs w:val="30"/>
          <w:lang w:val="en-US" w:eastAsia="zh-CN"/>
        </w:rPr>
        <w:t>、</w:t>
      </w:r>
      <w:r>
        <w:rPr>
          <w:rFonts w:hint="default" w:ascii="宋体" w:hAnsi="宋体"/>
          <w:b/>
          <w:color w:val="010101"/>
          <w:sz w:val="30"/>
          <w:szCs w:val="30"/>
          <w:lang w:val="en-US" w:eastAsia="zh-CN"/>
        </w:rPr>
        <w:t>社会保险基金预算支出情况</w:t>
      </w:r>
    </w:p>
    <w:p w14:paraId="0C2070AC">
      <w:pPr>
        <w:widowControl/>
        <w:spacing w:line="600" w:lineRule="exact"/>
        <w:ind w:firstLine="66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道县</w:t>
      </w:r>
      <w:r>
        <w:rPr>
          <w:rFonts w:hint="eastAsia" w:ascii="Times New Roman" w:hAnsi="Times New Roman" w:eastAsia="仿宋_GB2312" w:cs="Times New Roman"/>
          <w:sz w:val="30"/>
          <w:szCs w:val="30"/>
          <w:lang w:eastAsia="zh-CN"/>
        </w:rPr>
        <w:t>就业服务中心</w:t>
      </w:r>
      <w:r>
        <w:rPr>
          <w:rFonts w:hint="default" w:ascii="Times New Roman" w:hAnsi="Times New Roman" w:eastAsia="仿宋_GB2312" w:cs="Times New Roman"/>
          <w:sz w:val="30"/>
          <w:szCs w:val="30"/>
          <w:lang w:val="en-US" w:eastAsia="zh-CN"/>
        </w:rPr>
        <w:t>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无涉及社会保险基金预算支出</w:t>
      </w:r>
      <w:r>
        <w:rPr>
          <w:rFonts w:hint="eastAsia" w:ascii="Times New Roman" w:hAnsi="Times New Roman" w:eastAsia="仿宋_GB2312" w:cs="Times New Roman"/>
          <w:sz w:val="30"/>
          <w:szCs w:val="30"/>
          <w:lang w:eastAsia="zh-CN"/>
        </w:rPr>
        <w:t>。</w:t>
      </w:r>
    </w:p>
    <w:p w14:paraId="3FE2F76D">
      <w:pPr>
        <w:adjustRightInd w:val="0"/>
        <w:snapToGrid w:val="0"/>
        <w:spacing w:line="600" w:lineRule="exact"/>
        <w:ind w:firstLine="600" w:firstLineChars="200"/>
        <w:rPr>
          <w:rFonts w:eastAsia="黑体"/>
          <w:sz w:val="30"/>
          <w:szCs w:val="30"/>
        </w:rPr>
      </w:pPr>
      <w:r>
        <w:rPr>
          <w:rFonts w:hint="eastAsia" w:eastAsia="黑体"/>
          <w:sz w:val="30"/>
          <w:szCs w:val="30"/>
          <w:lang w:eastAsia="zh-CN"/>
        </w:rPr>
        <w:t>六</w:t>
      </w:r>
      <w:r>
        <w:rPr>
          <w:rFonts w:eastAsia="黑体"/>
          <w:sz w:val="30"/>
          <w:szCs w:val="30"/>
        </w:rPr>
        <w:t>、</w:t>
      </w:r>
      <w:r>
        <w:rPr>
          <w:rFonts w:hint="eastAsia" w:eastAsia="黑体"/>
          <w:sz w:val="30"/>
          <w:szCs w:val="30"/>
        </w:rPr>
        <w:t>部门整体支出管理情况</w:t>
      </w:r>
    </w:p>
    <w:p w14:paraId="75F3DCC3">
      <w:pPr>
        <w:adjustRightInd w:val="0"/>
        <w:snapToGrid w:val="0"/>
        <w:spacing w:line="600" w:lineRule="exact"/>
        <w:ind w:firstLine="900" w:firstLineChars="300"/>
        <w:rPr>
          <w:rFonts w:eastAsia="仿宋_GB2312"/>
          <w:sz w:val="30"/>
          <w:szCs w:val="30"/>
        </w:rPr>
      </w:pPr>
      <w:r>
        <w:rPr>
          <w:rFonts w:hint="eastAsia" w:eastAsia="仿宋_GB2312"/>
          <w:sz w:val="30"/>
          <w:szCs w:val="30"/>
        </w:rPr>
        <w:t>本单位部门管理严格依法依规，做到公开公平公正，严格执行各项有关法律法规、财经纪律、财务规章制度。</w:t>
      </w:r>
    </w:p>
    <w:p w14:paraId="5F674E26">
      <w:pPr>
        <w:adjustRightInd w:val="0"/>
        <w:snapToGrid w:val="0"/>
        <w:spacing w:line="600" w:lineRule="exact"/>
        <w:ind w:firstLine="600" w:firstLineChars="200"/>
        <w:rPr>
          <w:rFonts w:eastAsia="黑体"/>
          <w:sz w:val="30"/>
          <w:szCs w:val="30"/>
        </w:rPr>
      </w:pPr>
      <w:r>
        <w:rPr>
          <w:rFonts w:hint="eastAsia" w:eastAsia="黑体"/>
          <w:sz w:val="30"/>
          <w:szCs w:val="30"/>
          <w:lang w:eastAsia="zh-CN"/>
        </w:rPr>
        <w:t>七</w:t>
      </w:r>
      <w:r>
        <w:rPr>
          <w:rFonts w:eastAsia="黑体"/>
          <w:sz w:val="30"/>
          <w:szCs w:val="30"/>
        </w:rPr>
        <w:t>、</w:t>
      </w:r>
      <w:r>
        <w:rPr>
          <w:rFonts w:hint="eastAsia" w:eastAsia="黑体"/>
          <w:sz w:val="30"/>
          <w:szCs w:val="30"/>
        </w:rPr>
        <w:t>部门整体支出</w:t>
      </w:r>
      <w:r>
        <w:rPr>
          <w:rFonts w:eastAsia="黑体"/>
          <w:sz w:val="30"/>
          <w:szCs w:val="30"/>
        </w:rPr>
        <w:t>绩效情况</w:t>
      </w:r>
    </w:p>
    <w:p w14:paraId="191FAE57">
      <w:pPr>
        <w:widowControl/>
        <w:spacing w:line="600" w:lineRule="exact"/>
        <w:ind w:firstLine="660"/>
        <w:jc w:val="left"/>
        <w:rPr>
          <w:rFonts w:hint="eastAsia" w:ascii="Times New Roman" w:hAnsi="Times New Roman" w:eastAsia="仿宋_GB2312" w:cs="Times New Roman"/>
          <w:sz w:val="30"/>
          <w:szCs w:val="30"/>
          <w:lang w:eastAsia="zh-CN"/>
        </w:rPr>
      </w:pPr>
      <w:bookmarkStart w:id="0" w:name="OLE_LINK1"/>
      <w:r>
        <w:rPr>
          <w:rFonts w:hint="eastAsia" w:ascii="Times New Roman" w:hAnsi="Times New Roman" w:eastAsia="仿宋_GB2312" w:cs="Times New Roman"/>
          <w:sz w:val="30"/>
          <w:szCs w:val="30"/>
          <w:lang w:eastAsia="zh-CN"/>
        </w:rPr>
        <w:t>根据县财政局绩效管理要求，我单位对部门整体支出绩效开展了自评，并出具了绩效评价报告。绩效评价结果显示，我单位20</w:t>
      </w:r>
      <w:r>
        <w:rPr>
          <w:rFonts w:hint="eastAsia" w:ascii="Times New Roman" w:hAnsi="Times New Roman" w:eastAsia="仿宋_GB2312" w:cs="Times New Roman"/>
          <w:sz w:val="30"/>
          <w:szCs w:val="30"/>
          <w:lang w:val="en-US" w:eastAsia="zh-CN"/>
        </w:rPr>
        <w:t>2</w:t>
      </w: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lang w:eastAsia="zh-CN"/>
        </w:rPr>
        <w:t>年度绩效目标完成较好，主要在以下方面：</w:t>
      </w:r>
      <w:bookmarkEnd w:id="0"/>
    </w:p>
    <w:p w14:paraId="2C3B1675">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rPr>
          <w:rFonts w:hint="eastAsia" w:ascii="楷体_GB2312" w:hAnsi="楷体_GB2312" w:eastAsia="楷体_GB2312" w:cs="楷体_GB2312"/>
          <w:b/>
          <w:bCs/>
          <w:color w:val="000000"/>
          <w:spacing w:val="0"/>
          <w:kern w:val="0"/>
          <w:sz w:val="32"/>
          <w:szCs w:val="32"/>
          <w:lang w:val="en-US" w:eastAsia="zh-CN" w:bidi="ar-SA"/>
        </w:rPr>
      </w:pPr>
      <w:r>
        <w:rPr>
          <w:rFonts w:hint="eastAsia" w:ascii="楷体_GB2312" w:hAnsi="楷体_GB2312" w:eastAsia="楷体_GB2312" w:cs="楷体_GB2312"/>
          <w:b/>
          <w:bCs/>
          <w:color w:val="000000"/>
          <w:spacing w:val="0"/>
          <w:kern w:val="0"/>
          <w:sz w:val="32"/>
          <w:szCs w:val="32"/>
          <w:lang w:val="en-US" w:eastAsia="zh-CN" w:bidi="ar-SA"/>
        </w:rPr>
        <w:t>（一）坚持就业优先，筑牢创业就业“稳定器”。</w:t>
      </w:r>
    </w:p>
    <w:p w14:paraId="22663D67">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1.突出充分就业优服务。</w:t>
      </w:r>
      <w:r>
        <w:rPr>
          <w:rFonts w:hint="eastAsia" w:ascii="Times New Roman" w:hAnsi="Times New Roman" w:eastAsia="仿宋_GB2312" w:cs="Times New Roman"/>
          <w:sz w:val="30"/>
          <w:szCs w:val="30"/>
          <w:lang w:val="en-US" w:eastAsia="zh-CN"/>
        </w:rPr>
        <w:t>一是全县城镇新增就业人数6162人，完成目标任务数5600人的110.04%；城镇失业人员再就业2552人，完成目标任务数2400人的106.33%，就业困难实现再就业964人，完成目标任务数900人的107.11%；二是新增农村劳动力转移就业4922人，完成目标任务数4800人的102.54%；三是城镇调查失业率为5.2%，上半年排名全市一类县区。</w:t>
      </w:r>
    </w:p>
    <w:p w14:paraId="3200F458">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2.突出创新创业促就业。</w:t>
      </w:r>
      <w:r>
        <w:rPr>
          <w:rFonts w:hint="eastAsia" w:ascii="Times New Roman" w:hAnsi="Times New Roman" w:eastAsia="仿宋_GB2312" w:cs="Times New Roman"/>
          <w:sz w:val="30"/>
          <w:szCs w:val="30"/>
          <w:lang w:val="en-US" w:eastAsia="zh-CN"/>
        </w:rPr>
        <w:t>一是简化创业担保贷款手续，为221名符合条件人员发放创业担保贷款6894万元，带动就业2829人，创业带动就业的倍增效应得到充分显现；二是开展创新创业带动就业工作，深入实施创新驱动发展战略、就业优先战略和人才强国战略，鼓励自主创新，培育新质生产力，以高质量创业带动高质量就业创新，道县4家参展“2024年永州市创新成果展示交流活动”的企业均获佳绩，其中湖南玄烨科技有限责任公司在先进制造组获得优秀创业项目奖，湖南恒显坤光电科技有限公司在现代服务组获得优秀创业项目奖，湖南喜喜粽农业开发有限公司在绿色经济组获得优秀创业项目奖，道县妙农食品加工厂获得“创翼之星”称号；道县人力资源和社会保障局获得优秀组织单位奖等荣誉。</w:t>
      </w:r>
    </w:p>
    <w:p w14:paraId="0ED40FA9">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3.突出重点保障守底线。</w:t>
      </w:r>
      <w:r>
        <w:rPr>
          <w:rFonts w:hint="eastAsia" w:ascii="Times New Roman" w:hAnsi="Times New Roman" w:eastAsia="仿宋_GB2312" w:cs="Times New Roman"/>
          <w:sz w:val="30"/>
          <w:szCs w:val="30"/>
          <w:lang w:val="en-US" w:eastAsia="zh-CN"/>
        </w:rPr>
        <w:t>一是开发公益性岗位安置就业困难人员、脱贫劳动力、退役军人等重点群体就业，全年发放公益性岗位补贴602人，468.5万元。城镇零就业家庭实现动态清零；二是</w:t>
      </w:r>
      <w:r>
        <w:rPr>
          <w:rFonts w:hint="eastAsia" w:ascii="Times New Roman" w:hAnsi="Times New Roman" w:eastAsia="仿宋_GB2312" w:cs="Times New Roman"/>
          <w:sz w:val="30"/>
          <w:szCs w:val="30"/>
          <w:lang w:eastAsia="zh-CN"/>
        </w:rPr>
        <w:t>支持高校毕业生就业，落实就业见习</w:t>
      </w:r>
      <w:r>
        <w:rPr>
          <w:rFonts w:hint="eastAsia" w:ascii="Times New Roman" w:hAnsi="Times New Roman" w:eastAsia="仿宋_GB2312" w:cs="Times New Roman"/>
          <w:sz w:val="30"/>
          <w:szCs w:val="30"/>
          <w:lang w:val="en-US" w:eastAsia="zh-CN"/>
        </w:rPr>
        <w:t>补贴政策</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全年发放见习补贴952人次，金额400.86万</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三是大力发展就业帮扶车间，积极引导我县园区重点企业到乡镇开设车间，目前认定就业帮扶车间41家，共带动1500人就近就业，其中脱贫人口620人；四是帮助有劳动能力且有就业意愿退捕渔民59人全部实现就业。</w:t>
      </w:r>
    </w:p>
    <w:p w14:paraId="6C6FE86E">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4.突出技能培训提素质。</w:t>
      </w:r>
      <w:r>
        <w:rPr>
          <w:rFonts w:hint="eastAsia" w:ascii="Times New Roman" w:hAnsi="Times New Roman" w:eastAsia="仿宋_GB2312" w:cs="Times New Roman"/>
          <w:sz w:val="30"/>
          <w:szCs w:val="30"/>
          <w:lang w:val="en-US" w:eastAsia="zh-CN"/>
        </w:rPr>
        <w:t>一是强化职业技能培训促进就业</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开办企业培训中心、民办职业培训等培训机构，开设形式多样的职业技能工种促进就业，重点打造“企业进校园，上课到车间”特色培训载体，采取“以工代训”模式，帮助企业技工人才和学员两种角色转换。目前，已开办创业培训班14期430人完成目标任务400人的107.5%；二是扩大培训范围带动就业率，将创业培训对象延伸到退役军人、青年学生、城镇登记失业人员、返乡农民工等，开展了灵活多样的定向培训，提高困难群体实现就业几率。</w:t>
      </w:r>
    </w:p>
    <w:p w14:paraId="7A0CA32D">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5.突出失业保障保安定</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是提高职工失业保险保障水平，失业保险待遇提至最低工资标准的90%，全县失业保险金每人每月达到1530元；二是通过永就业、道州人社、微信和进企入户发放宣传资料等方式，广泛宣传失业保险金申领发放条件、申领流程，积极发放失业保险金。今年以来，全县网上申领和现场“一证申领”，发放失业保险金4373人次541.86万元；农民工一次性生活补助13人次，6.73万元；对全县企业降费607家,金额1115.08万元；稳岗返还67  家企业已全部拨付，金额74.42万元；累计代缴医疗保险费3671人次，金额167.4万元；发放技能提升补贴11人1.95万元。</w:t>
      </w:r>
    </w:p>
    <w:p w14:paraId="7E9531B4">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（二）坚持岗位推送，打造用工求职“助力器”。</w:t>
      </w:r>
    </w:p>
    <w:p w14:paraId="74294EB7">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1.精心组织招聘活动。</w:t>
      </w:r>
      <w:r>
        <w:rPr>
          <w:rFonts w:hint="eastAsia" w:ascii="Times New Roman" w:hAnsi="Times New Roman" w:eastAsia="仿宋_GB2312" w:cs="Times New Roman"/>
          <w:sz w:val="30"/>
          <w:szCs w:val="30"/>
          <w:lang w:val="en-US" w:eastAsia="zh-CN"/>
        </w:rPr>
        <w:t>一是结合我县实际，印发《道县2024年春风行动暨就业援助月活动实施方案》（道政办函〔2024〕4号）；二是制定《道县2024年招工工作任务分解表》发放至各乡镇（街道）等职能部门，并加强与各职能部门间数据比对，掌握农村劳动者、就业困难人员就业失业情况和服务需求；三是2月1日在县敦颐广场开展</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道县2024年春风行动暨就业援助月专项招聘</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启动仪式，组织县内60余家企业提供3000余个岗位。</w:t>
      </w:r>
    </w:p>
    <w:p w14:paraId="49657F52">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2.多渠道宣传造氛围。</w:t>
      </w:r>
      <w:r>
        <w:rPr>
          <w:rFonts w:hint="eastAsia" w:ascii="Times New Roman" w:hAnsi="Times New Roman" w:eastAsia="仿宋_GB2312" w:cs="Times New Roman"/>
          <w:sz w:val="30"/>
          <w:szCs w:val="30"/>
          <w:lang w:val="en-US" w:eastAsia="zh-CN"/>
        </w:rPr>
        <w:t>一是收集58家企业岗位信息，编制《道县2024年春风行动就业信息指南》手册 、折页27万余份，已全部由各乡镇、街道分发至辖区各社区、村；二是在县城内重点区域发布“道县2024年春风行动企业招聘信息”；三是制作简易版招聘信息通过乡镇驻村干部和就业专干分布在全县369个村级微信群。</w:t>
      </w:r>
    </w:p>
    <w:p w14:paraId="6D7EE883">
      <w:pPr>
        <w:widowControl/>
        <w:spacing w:line="600" w:lineRule="exact"/>
        <w:ind w:firstLine="660"/>
        <w:jc w:val="lef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3.开展线上线下招聘。</w:t>
      </w:r>
      <w:r>
        <w:rPr>
          <w:rFonts w:hint="eastAsia" w:ascii="Times New Roman" w:hAnsi="Times New Roman" w:eastAsia="仿宋_GB2312" w:cs="Times New Roman"/>
          <w:sz w:val="30"/>
          <w:szCs w:val="30"/>
          <w:lang w:val="en-US" w:eastAsia="zh-CN"/>
        </w:rPr>
        <w:t>一是通过“湘就业”、“永就业”和“道州就业”发布招聘岗位和通过“道州就业”微信公众号开播直播带岗线上招聘活动，通过网址、微信、朋友圈、短信等形式开展网络招聘并进行线上招聘，截止目前，开展线上招聘活动75场，二是县人社局组织企业在县敦颐广场、寿雁镇、祥霖铺镇等地陆续开展“2024年春风行动暨就业援助月活动”、“百日千万专项招聘活动”、“高校毕业生招聘月”、“金秋招聘月”“源来好创业”等线下招聘活动86场，截止目前，提供就业岗位3762个，初步达成就业意向10325人；三是人社局会同团县委在县政务中心、火车站、商业圈等人员较集中的区域设立志愿服务站开展企业招聘宣传；四是鼓励园区企业提高福利待遇，长期在招聘活动中开展就业创业、劳动维权等政策宣传。</w:t>
      </w:r>
    </w:p>
    <w:p w14:paraId="1A53186A">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（三）坚持高质量服务，打造充分就业“推进器”。</w:t>
      </w:r>
    </w:p>
    <w:p w14:paraId="4BE4CB8C">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1.充分就业创建工作。</w:t>
      </w:r>
      <w:r>
        <w:rPr>
          <w:rFonts w:hint="eastAsia" w:ascii="Times New Roman" w:hAnsi="Times New Roman" w:eastAsia="仿宋_GB2312" w:cs="Times New Roman"/>
          <w:sz w:val="30"/>
          <w:szCs w:val="30"/>
          <w:lang w:val="en-US" w:eastAsia="zh-CN"/>
        </w:rPr>
        <w:t>一是根据省厅充分就业社区（村）建设工作要求，出台了《2024年道县充分就业社区（村） 建设工作实施方案》；二是以充分就业社区（村）创建工作为基点，做好调查失业率样本点就业失业服务；三是全县确定了4个省级充分就业星级社区（村）、9个省级充分就业社区（村）、8个县级充分就业社区（村）创建点，通过采取政府购买就业服务劳动成果，县国投众聚人力资源公司聘请多名就业专干负责具体业务的模式，明确就业专干岗位职责任务，专人专岗，对创建成功给予资金奖补；四是组织乡镇（街道）分管就业领导、创建点村支书、就业专干等基层平台就业服务人员开展业务培训会4轮共计12天，对充分就业社区（村）建设工作中的“人岗匹配成功率、职业培训成功率”等痛点、难点进行了详细解读以及工作部署。</w:t>
      </w:r>
    </w:p>
    <w:p w14:paraId="7F6C7FE9">
      <w:pPr>
        <w:widowControl/>
        <w:spacing w:line="600" w:lineRule="exact"/>
        <w:ind w:firstLine="660"/>
        <w:jc w:val="lef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2.基层服务平台建设。</w:t>
      </w:r>
      <w:r>
        <w:rPr>
          <w:rFonts w:hint="eastAsia" w:ascii="Times New Roman" w:hAnsi="Times New Roman" w:eastAsia="仿宋_GB2312" w:cs="Times New Roman"/>
          <w:sz w:val="30"/>
          <w:szCs w:val="30"/>
          <w:lang w:val="en-US" w:eastAsia="zh-CN"/>
        </w:rPr>
        <w:t>一是着力打造一站式服务，面向群众业务经办机构整体进驻县政务服务中心，设置业务窗口2个，窗口经办人员及后台审批人员全部纳入县政务服务中心统一规范管理；二是创新经办方式，加快推行“互联网+”技术，积极推广网上经办业务模式，提升服务水平；三是建立了县、乡镇街道、社区村三级就业和劳动保障事务管理服务网络；四是设立了零工驿站，聘请专业团队从事企业招聘、人员求职的信息收集、岗位发布等管理服务工作。</w:t>
      </w:r>
    </w:p>
    <w:p w14:paraId="7298ED28">
      <w:pPr>
        <w:adjustRightInd w:val="0"/>
        <w:snapToGrid w:val="0"/>
        <w:spacing w:line="600" w:lineRule="exact"/>
        <w:ind w:firstLine="600" w:firstLineChars="200"/>
        <w:rPr>
          <w:rFonts w:hint="eastAsia" w:ascii="Times New Roman" w:hAnsi="Times New Roman" w:eastAsia="黑体" w:cs="Times New Roman"/>
          <w:sz w:val="30"/>
          <w:szCs w:val="30"/>
          <w:lang w:eastAsia="zh-CN"/>
        </w:rPr>
      </w:pPr>
      <w:r>
        <w:rPr>
          <w:rFonts w:hint="eastAsia" w:ascii="Times New Roman" w:hAnsi="Times New Roman" w:eastAsia="黑体" w:cs="Times New Roman"/>
          <w:sz w:val="30"/>
          <w:szCs w:val="30"/>
          <w:lang w:eastAsia="zh-CN"/>
        </w:rPr>
        <w:t>八、存在的主要问题</w:t>
      </w:r>
    </w:p>
    <w:p w14:paraId="70BECB6A">
      <w:pPr>
        <w:autoSpaceDE/>
        <w:autoSpaceDN/>
        <w:adjustRightInd w:val="0"/>
        <w:snapToGrid w:val="0"/>
        <w:spacing w:line="600" w:lineRule="exact"/>
        <w:ind w:firstLine="602" w:firstLineChars="200"/>
        <w:jc w:val="both"/>
        <w:rPr>
          <w:rFonts w:hint="eastAsia" w:ascii="仿宋_GB2312" w:hAnsi="仿宋_GB2312" w:eastAsia="仿宋_GB2312" w:cs="仿宋_GB2312"/>
          <w:spacing w:val="0"/>
          <w:sz w:val="30"/>
          <w:szCs w:val="30"/>
          <w:lang w:val="en-US" w:eastAsia="zh-CN"/>
        </w:rPr>
      </w:pPr>
      <w:r>
        <w:rPr>
          <w:rFonts w:hint="eastAsia" w:ascii="楷体_GB2312" w:hAnsi="楷体_GB2312" w:eastAsia="楷体_GB2312" w:cs="楷体_GB2312"/>
          <w:b/>
          <w:bCs/>
          <w:spacing w:val="0"/>
          <w:sz w:val="30"/>
          <w:szCs w:val="30"/>
          <w:lang w:val="en-US" w:eastAsia="zh-CN"/>
        </w:rPr>
        <w:t>1.城镇调查失业率工作量大。</w:t>
      </w:r>
      <w:r>
        <w:rPr>
          <w:rFonts w:hint="eastAsia" w:ascii="仿宋_GB2312" w:hAnsi="仿宋_GB2312" w:eastAsia="仿宋_GB2312" w:cs="仿宋_GB2312"/>
          <w:spacing w:val="0"/>
          <w:sz w:val="30"/>
          <w:szCs w:val="30"/>
          <w:lang w:val="en-US" w:eastAsia="zh-CN"/>
        </w:rPr>
        <w:t>我县有6个城镇调查失业率样本点，全部是由国家统计局、人社部确定的，为全市最多，每个点每月随机抽查15户，每个月抽查90户，要求在6个样本点中全面落实就业创业政策，实行全覆盖。再则，城镇调查失业率是国调队负责调查、统计和公布结果的，在部门衔接沟通上难度加大。</w:t>
      </w:r>
    </w:p>
    <w:p w14:paraId="7C3CED44">
      <w:pPr>
        <w:keepNext w:val="0"/>
        <w:keepLines w:val="0"/>
        <w:pageBreakBefore w:val="0"/>
        <w:widowControl w:val="0"/>
        <w:kinsoku/>
        <w:wordWrap/>
        <w:overflowPunct/>
        <w:topLinePunct w:val="0"/>
        <w:bidi w:val="0"/>
        <w:adjustRightInd/>
        <w:snapToGrid/>
        <w:spacing w:line="580" w:lineRule="exact"/>
        <w:ind w:firstLine="602" w:firstLineChars="200"/>
        <w:jc w:val="both"/>
        <w:textAlignment w:val="auto"/>
        <w:rPr>
          <w:rFonts w:hint="eastAsia" w:ascii="仿宋" w:hAnsi="仿宋" w:eastAsia="仿宋" w:cs="仿宋"/>
          <w:spacing w:val="0"/>
          <w:sz w:val="30"/>
          <w:szCs w:val="30"/>
          <w:lang w:val="en-US" w:eastAsia="zh-CN"/>
        </w:rPr>
      </w:pPr>
      <w:r>
        <w:rPr>
          <w:rFonts w:hint="eastAsia" w:ascii="楷体_GB2312" w:hAnsi="楷体_GB2312" w:eastAsia="楷体_GB2312" w:cs="楷体_GB2312"/>
          <w:b/>
          <w:bCs/>
          <w:spacing w:val="0"/>
          <w:sz w:val="30"/>
          <w:szCs w:val="30"/>
          <w:lang w:val="en-US" w:eastAsia="zh-CN"/>
        </w:rPr>
        <w:t>2.服务园区企业用工难度大。</w:t>
      </w:r>
      <w:r>
        <w:rPr>
          <w:rFonts w:hint="eastAsia" w:ascii="仿宋_GB2312" w:hAnsi="仿宋_GB2312" w:eastAsia="仿宋_GB2312" w:cs="仿宋_GB2312"/>
          <w:spacing w:val="0"/>
          <w:sz w:val="30"/>
          <w:szCs w:val="30"/>
          <w:lang w:val="en-US" w:eastAsia="zh-CN"/>
        </w:rPr>
        <w:t>县园区企业用工难和剩余劳动力求职难是共性问题，是结构性矛盾。我县园区企业待遇普遍不高。而且我县是一个传统的劳务输出大县,长期以来就是大量劳动力外出就业，留在家乡就业意愿不强。</w:t>
      </w:r>
    </w:p>
    <w:p w14:paraId="2FFF01ED">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_GB2312" w:hAnsi="仿宋_GB2312" w:eastAsia="仿宋_GB2312" w:cs="仿宋_GB2312"/>
          <w:b w:val="0"/>
          <w:bCs w:val="0"/>
          <w:color w:val="000000"/>
          <w:spacing w:val="0"/>
          <w:kern w:val="2"/>
          <w:sz w:val="30"/>
          <w:szCs w:val="30"/>
          <w:lang w:val="en-US" w:eastAsia="zh-CN" w:bidi="ar-SA"/>
        </w:rPr>
      </w:pPr>
      <w:r>
        <w:rPr>
          <w:rFonts w:hint="eastAsia" w:ascii="楷体_GB2312" w:hAnsi="楷体_GB2312" w:eastAsia="楷体_GB2312" w:cs="楷体_GB2312"/>
          <w:b/>
          <w:bCs/>
          <w:spacing w:val="0"/>
          <w:sz w:val="30"/>
          <w:szCs w:val="30"/>
          <w:lang w:val="en-US" w:eastAsia="zh-CN"/>
        </w:rPr>
        <w:t>3.工作人员严重短缺。</w:t>
      </w:r>
      <w:r>
        <w:rPr>
          <w:rFonts w:hint="eastAsia" w:ascii="仿宋_GB2312" w:hAnsi="仿宋_GB2312" w:eastAsia="仿宋_GB2312" w:cs="仿宋_GB2312"/>
          <w:spacing w:val="0"/>
          <w:sz w:val="30"/>
          <w:szCs w:val="30"/>
          <w:lang w:val="en-US" w:eastAsia="zh-CN"/>
        </w:rPr>
        <w:t>县就业服务中心承担的职责有：失业保险、职业技能培训、乡村振兴就业帮扶、服务园区用工、农民工就业、创业担保贷款、省级充分就业社区（村）创建、城镇登记失业率、城镇调查失业率和高校毕业生、脱贫人口、退捕渔民、登记失业人员等重点群体的就业帮扶，工作量非常大。但是，县就业服务中心编制13名，工作人员13人，相比兄弟县区工作人员严重短缺。比如祁阳市就业服务中心编制40名，工作人员46人；宁远县编制26人，工作人员32人；双牌县25名，工作人员26人。</w:t>
      </w:r>
    </w:p>
    <w:p w14:paraId="1A26A8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pacing w:val="0"/>
          <w:kern w:val="2"/>
          <w:sz w:val="32"/>
          <w:szCs w:val="32"/>
          <w:lang w:val="en-US" w:eastAsia="zh-CN" w:bidi="ar-SA"/>
        </w:rPr>
      </w:pPr>
      <w:r>
        <w:rPr>
          <w:rFonts w:hint="eastAsia" w:ascii="黑体" w:hAnsi="黑体" w:eastAsia="黑体" w:cs="黑体"/>
          <w:b w:val="0"/>
          <w:bCs w:val="0"/>
          <w:color w:val="000000"/>
          <w:spacing w:val="0"/>
          <w:kern w:val="2"/>
          <w:sz w:val="32"/>
          <w:szCs w:val="32"/>
          <w:lang w:val="en-US" w:eastAsia="zh-CN" w:bidi="ar-SA"/>
        </w:rPr>
        <w:t>九、下一步工作计划</w:t>
      </w:r>
    </w:p>
    <w:p w14:paraId="36315490">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我中心将重点围绕就业创业工作补短板、强弱项，找准政策“痛点”、排查资源“堵点”、架设沟通“节点”、破解承接“难点”，推进全县创业就业工作更高质量、更高水平发展。</w:t>
      </w:r>
    </w:p>
    <w:p w14:paraId="5121E5F3">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b/>
          <w:bCs/>
          <w:spacing w:val="0"/>
          <w:sz w:val="30"/>
          <w:szCs w:val="30"/>
          <w:lang w:val="en-US" w:eastAsia="zh-CN"/>
        </w:rPr>
        <w:t>1.抓好“两个就业”的落实。</w:t>
      </w:r>
      <w:r>
        <w:rPr>
          <w:rFonts w:hint="eastAsia" w:ascii="仿宋_GB2312" w:hAnsi="仿宋_GB2312" w:eastAsia="仿宋_GB2312" w:cs="仿宋_GB2312"/>
          <w:spacing w:val="0"/>
          <w:sz w:val="30"/>
          <w:szCs w:val="30"/>
          <w:lang w:val="en-US" w:eastAsia="zh-CN"/>
        </w:rPr>
        <w:t>一是抓好园区企业用工和剩余劳动力就业。充分发挥县国投众聚人力资源公司平台优势，通过在园区内建立人力资源市场以及主城区内设立零工驿站、22个乡镇设立分站、369个社区（村）成立联络点的三级用工平台，为企业用工和劳动力求职搭建好对接平台，确保企业用工和劳动力求职供需平台畅通；二是抓好高校毕业生、脱贫人口、退捕渔民、登记失业人员等重点群体的就业帮扶。用活用好就业创业政策，积极开展“民营企业服务月”、“高校毕业生专场招聘”、“百日千万网络招聘专项行动”、“退役军人军属招聘会”、“退捕渔民专场招聘会”、等系统招聘活动，通过线上网络招聘、直播带岗，线下进企入户现场宣传等，竭力帮助重点群体实现就业创业。</w:t>
      </w:r>
    </w:p>
    <w:p w14:paraId="32F1614C">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2.抓好“两个指标”的落实。</w:t>
      </w:r>
      <w:r>
        <w:rPr>
          <w:rFonts w:hint="eastAsia" w:ascii="仿宋_GB2312" w:hAnsi="仿宋_GB2312" w:eastAsia="仿宋_GB2312" w:cs="仿宋_GB2312"/>
          <w:spacing w:val="0"/>
          <w:sz w:val="30"/>
          <w:szCs w:val="30"/>
          <w:lang w:val="en-US" w:eastAsia="zh-CN"/>
        </w:rPr>
        <w:t>一是紧扣促进就业工作先进地区评价考核指标。在核心指标完成、重点群体就业、就业资金保障、就业创业服务成效等4个方面11项指标上，早谋划，早安排，早抓落实，确保各项指标月月排名靠前，争创佳绩。二是紧扣高质量发展指标。紧紧围绕全市高质量发展综合绩效评价指标中的城镇调查失业率这一指标，扎实做好全县充分就业社区（村）创建工作，在充分就业、就业服务、政策实施、平台建设和社会影响等5个方面，确保每月得分在96分以上，争创省级“星级社区”，确保调查失业率工作在全市排名靠前。</w:t>
      </w:r>
    </w:p>
    <w:p w14:paraId="45F4A790">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3.抓好“两个建设”的落实。</w:t>
      </w:r>
      <w:r>
        <w:rPr>
          <w:rFonts w:hint="eastAsia" w:ascii="仿宋_GB2312" w:hAnsi="仿宋_GB2312" w:eastAsia="仿宋_GB2312" w:cs="仿宋_GB2312"/>
          <w:spacing w:val="0"/>
          <w:sz w:val="30"/>
          <w:szCs w:val="30"/>
          <w:lang w:val="en-US" w:eastAsia="zh-CN"/>
        </w:rPr>
        <w:t>一是抓好劳动力信息化建设，以搭建人力资源市场为契机，整合人力、人才资源，建立建全全县劳动力台帐和电子数据，及时更新维护劳动力信息，准确掌握剩余劳动力动向，充分发挥就业中心的服务作用；二是抓好乡镇帮扶车间的建设，围绕就业帮扶工作，促进劳动力就近就业，力争在全县打造42个以上就业帮扶车间，为脱贫人口等剩余劳动力创造就近就业岗位。</w:t>
      </w:r>
    </w:p>
    <w:p w14:paraId="1EEE1343">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default"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4.抓好“两个保障”的落实。</w:t>
      </w:r>
      <w:r>
        <w:rPr>
          <w:rFonts w:hint="eastAsia" w:ascii="仿宋_GB2312" w:hAnsi="仿宋_GB2312" w:eastAsia="仿宋_GB2312" w:cs="仿宋_GB2312"/>
          <w:spacing w:val="0"/>
          <w:sz w:val="30"/>
          <w:szCs w:val="30"/>
          <w:lang w:val="en-US" w:eastAsia="zh-CN"/>
        </w:rPr>
        <w:t>一是做好重点群体政策扶持保障，加大对高校毕业生、就业困难人员、脱贫人口的创业扶持，优先扶持符合条件重点群体创业，优先给予审核、发放，协调放宽重点群体自主创业贷款担保人条件、贷款额度等；二是做好就业困难群体兜底保障，加大失业保险扩面征缴力度，对符合领取失业保险生活待遇的失业人员实行“一申即发”。进一步加大公益性岗位扩量和提标，结合“三基六化”建设要求，在全县369个行政村开发公益性岗位从事就业、社保、安全生产、防火防溺水等阶段性中心工作，按照工作要求，适当提高补助金额。</w:t>
      </w:r>
    </w:p>
    <w:p w14:paraId="7C325CF6">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5.抓好“两个大赛”的落实。</w:t>
      </w:r>
      <w:r>
        <w:rPr>
          <w:rFonts w:hint="eastAsia" w:ascii="仿宋_GB2312" w:hAnsi="仿宋_GB2312" w:eastAsia="仿宋_GB2312" w:cs="仿宋_GB2312"/>
          <w:spacing w:val="0"/>
          <w:sz w:val="30"/>
          <w:szCs w:val="30"/>
          <w:lang w:val="en-US" w:eastAsia="zh-CN"/>
        </w:rPr>
        <w:t>一是举办好道州工匠大赛，充分利用技能培训机构的培训力量，开发好适合本地劳动力的技能项目，着力发掘龙头雕刻、道州调子戏等传统工艺能人以及培养道州麻园泡、特色烧烤等手艺能人，努力打造我县特色劳务品牌;二是举办好网络直播带货大赛，大力营造创新创业的浓厚氛围，引导和带动我县企业加快适应新业态发展，助力道州特色产业、产品等优势资源破圈出圈，发展电商经济，培养直播带货人才，发挥电商人才示范带动作用。</w:t>
      </w:r>
    </w:p>
    <w:p w14:paraId="511C6E2F">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_GB2312" w:hAnsi="仿宋_GB2312" w:eastAsia="仿宋_GB2312" w:cs="仿宋_GB2312"/>
          <w:spacing w:val="0"/>
          <w:sz w:val="30"/>
          <w:szCs w:val="30"/>
          <w:lang w:val="en-US" w:eastAsia="zh-CN"/>
        </w:rPr>
      </w:pPr>
    </w:p>
    <w:p w14:paraId="486FB33C">
      <w:pPr>
        <w:adjustRightInd w:val="0"/>
        <w:snapToGrid w:val="0"/>
        <w:spacing w:line="600" w:lineRule="exact"/>
        <w:ind w:firstLine="600" w:firstLineChars="200"/>
        <w:rPr>
          <w:rFonts w:eastAsia="仿宋_GB2312"/>
          <w:sz w:val="30"/>
          <w:szCs w:val="30"/>
        </w:rPr>
      </w:pPr>
    </w:p>
    <w:p w14:paraId="1DB52407">
      <w:pPr>
        <w:adjustRightInd w:val="0"/>
        <w:snapToGrid w:val="0"/>
        <w:spacing w:line="600" w:lineRule="exact"/>
        <w:ind w:firstLine="600" w:firstLineChars="200"/>
        <w:rPr>
          <w:rFonts w:eastAsia="仿宋_GB2312"/>
          <w:sz w:val="30"/>
          <w:szCs w:val="30"/>
        </w:rPr>
      </w:pPr>
    </w:p>
    <w:p w14:paraId="333910E0">
      <w:pPr>
        <w:adjustRightInd w:val="0"/>
        <w:snapToGrid w:val="0"/>
        <w:spacing w:line="600" w:lineRule="exact"/>
        <w:ind w:firstLine="600" w:firstLineChars="200"/>
        <w:rPr>
          <w:rFonts w:eastAsia="仿宋_GB2312"/>
          <w:sz w:val="30"/>
          <w:szCs w:val="30"/>
        </w:rPr>
      </w:pPr>
    </w:p>
    <w:p w14:paraId="12720055">
      <w:pPr>
        <w:adjustRightInd w:val="0"/>
        <w:snapToGrid w:val="0"/>
        <w:spacing w:line="600" w:lineRule="exact"/>
        <w:ind w:firstLine="600" w:firstLineChars="200"/>
        <w:jc w:val="right"/>
        <w:rPr>
          <w:rFonts w:hint="eastAsia" w:eastAsia="仿宋_GB2312"/>
          <w:sz w:val="30"/>
          <w:szCs w:val="30"/>
          <w:lang w:eastAsia="zh-CN"/>
        </w:rPr>
      </w:pPr>
      <w:r>
        <w:rPr>
          <w:rFonts w:hint="eastAsia" w:eastAsia="仿宋_GB2312"/>
          <w:sz w:val="30"/>
          <w:szCs w:val="30"/>
        </w:rPr>
        <w:t>道县</w:t>
      </w:r>
      <w:r>
        <w:rPr>
          <w:rFonts w:hint="eastAsia" w:eastAsia="仿宋_GB2312"/>
          <w:sz w:val="30"/>
          <w:szCs w:val="30"/>
          <w:lang w:eastAsia="zh-CN"/>
        </w:rPr>
        <w:t>就业服务中心</w:t>
      </w:r>
    </w:p>
    <w:p w14:paraId="56B6ED8E">
      <w:pPr>
        <w:wordWrap w:val="0"/>
        <w:adjustRightInd w:val="0"/>
        <w:snapToGrid w:val="0"/>
        <w:spacing w:line="600" w:lineRule="exact"/>
        <w:ind w:firstLine="600" w:firstLineChars="200"/>
        <w:jc w:val="right"/>
        <w:rPr>
          <w:rFonts w:ascii="仿宋_GB2312" w:eastAsia="仿宋_GB2312"/>
          <w:sz w:val="30"/>
          <w:szCs w:val="30"/>
        </w:rPr>
      </w:pPr>
      <w:r>
        <w:rPr>
          <w:rFonts w:hint="eastAsia" w:eastAsia="仿宋_GB2312"/>
          <w:sz w:val="30"/>
          <w:szCs w:val="30"/>
        </w:rPr>
        <w:t>202</w:t>
      </w:r>
      <w:r>
        <w:rPr>
          <w:rFonts w:hint="eastAsia" w:eastAsia="仿宋_GB2312"/>
          <w:sz w:val="30"/>
          <w:szCs w:val="30"/>
          <w:lang w:val="en-US" w:eastAsia="zh-CN"/>
        </w:rPr>
        <w:t>4</w:t>
      </w:r>
      <w:r>
        <w:rPr>
          <w:rFonts w:hint="eastAsia" w:eastAsia="仿宋_GB2312"/>
          <w:sz w:val="30"/>
          <w:szCs w:val="30"/>
        </w:rPr>
        <w:t xml:space="preserve">年 </w:t>
      </w:r>
      <w:r>
        <w:rPr>
          <w:rFonts w:hint="eastAsia" w:eastAsia="仿宋_GB2312"/>
          <w:sz w:val="30"/>
          <w:szCs w:val="30"/>
          <w:lang w:val="en-US" w:eastAsia="zh-CN"/>
        </w:rPr>
        <w:t>5</w:t>
      </w:r>
      <w:r>
        <w:rPr>
          <w:rFonts w:hint="eastAsia" w:eastAsia="仿宋_GB2312"/>
          <w:sz w:val="30"/>
          <w:szCs w:val="30"/>
        </w:rPr>
        <w:t xml:space="preserve">月 </w:t>
      </w:r>
      <w:r>
        <w:rPr>
          <w:rFonts w:hint="eastAsia" w:eastAsia="仿宋_GB2312"/>
          <w:sz w:val="30"/>
          <w:szCs w:val="30"/>
          <w:lang w:val="en-US" w:eastAsia="zh-CN"/>
        </w:rPr>
        <w:t>17</w:t>
      </w:r>
      <w:r>
        <w:rPr>
          <w:rFonts w:hint="eastAsia" w:eastAsia="仿宋_GB2312"/>
          <w:sz w:val="30"/>
          <w:szCs w:val="30"/>
        </w:rPr>
        <w:t>日</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NGYyNWJkMDJlZjU2Y2JlYjk3OTQyNGY2ODQyOGYifQ=="/>
  </w:docVars>
  <w:rsids>
    <w:rsidRoot w:val="00E023F5"/>
    <w:rsid w:val="00037B95"/>
    <w:rsid w:val="000575D5"/>
    <w:rsid w:val="00113AE2"/>
    <w:rsid w:val="00151FB2"/>
    <w:rsid w:val="0017128D"/>
    <w:rsid w:val="00200368"/>
    <w:rsid w:val="00210D69"/>
    <w:rsid w:val="002301C3"/>
    <w:rsid w:val="00237785"/>
    <w:rsid w:val="00273308"/>
    <w:rsid w:val="00287C58"/>
    <w:rsid w:val="002A087C"/>
    <w:rsid w:val="00306C69"/>
    <w:rsid w:val="00320033"/>
    <w:rsid w:val="0033159B"/>
    <w:rsid w:val="00387561"/>
    <w:rsid w:val="003920FB"/>
    <w:rsid w:val="00396D88"/>
    <w:rsid w:val="003A339E"/>
    <w:rsid w:val="003C6596"/>
    <w:rsid w:val="0042095A"/>
    <w:rsid w:val="0042419C"/>
    <w:rsid w:val="0043279D"/>
    <w:rsid w:val="00464193"/>
    <w:rsid w:val="00491393"/>
    <w:rsid w:val="004A139B"/>
    <w:rsid w:val="004E30E7"/>
    <w:rsid w:val="004F102F"/>
    <w:rsid w:val="00544E97"/>
    <w:rsid w:val="00552442"/>
    <w:rsid w:val="0057182B"/>
    <w:rsid w:val="005806EC"/>
    <w:rsid w:val="005945BF"/>
    <w:rsid w:val="005A126C"/>
    <w:rsid w:val="005A30F2"/>
    <w:rsid w:val="005B076B"/>
    <w:rsid w:val="005B2827"/>
    <w:rsid w:val="005B3934"/>
    <w:rsid w:val="005F2DFC"/>
    <w:rsid w:val="006117C5"/>
    <w:rsid w:val="0061728F"/>
    <w:rsid w:val="00673DEF"/>
    <w:rsid w:val="006823EE"/>
    <w:rsid w:val="006E0588"/>
    <w:rsid w:val="006F2176"/>
    <w:rsid w:val="0070725D"/>
    <w:rsid w:val="0073431B"/>
    <w:rsid w:val="00762D52"/>
    <w:rsid w:val="00783181"/>
    <w:rsid w:val="007C09E2"/>
    <w:rsid w:val="007D2186"/>
    <w:rsid w:val="007F24EA"/>
    <w:rsid w:val="00825C26"/>
    <w:rsid w:val="00836368"/>
    <w:rsid w:val="00861DA8"/>
    <w:rsid w:val="00877BA1"/>
    <w:rsid w:val="008879A3"/>
    <w:rsid w:val="008C5555"/>
    <w:rsid w:val="008D326E"/>
    <w:rsid w:val="00951CE1"/>
    <w:rsid w:val="009D4A37"/>
    <w:rsid w:val="009E6A5F"/>
    <w:rsid w:val="00A131B3"/>
    <w:rsid w:val="00A54404"/>
    <w:rsid w:val="00A76448"/>
    <w:rsid w:val="00A9091C"/>
    <w:rsid w:val="00AA1593"/>
    <w:rsid w:val="00AA1954"/>
    <w:rsid w:val="00AE604F"/>
    <w:rsid w:val="00B11231"/>
    <w:rsid w:val="00B30C5E"/>
    <w:rsid w:val="00B545FE"/>
    <w:rsid w:val="00B74A87"/>
    <w:rsid w:val="00BD0D43"/>
    <w:rsid w:val="00C016E9"/>
    <w:rsid w:val="00C25252"/>
    <w:rsid w:val="00CC7C51"/>
    <w:rsid w:val="00CE0BD6"/>
    <w:rsid w:val="00CF446F"/>
    <w:rsid w:val="00D02BC2"/>
    <w:rsid w:val="00D116AF"/>
    <w:rsid w:val="00D11EE6"/>
    <w:rsid w:val="00D1790A"/>
    <w:rsid w:val="00D90AB0"/>
    <w:rsid w:val="00DA4203"/>
    <w:rsid w:val="00DF28E9"/>
    <w:rsid w:val="00DF468F"/>
    <w:rsid w:val="00E019D3"/>
    <w:rsid w:val="00E023F5"/>
    <w:rsid w:val="00E641CA"/>
    <w:rsid w:val="00E87F1A"/>
    <w:rsid w:val="00E96CA1"/>
    <w:rsid w:val="00EA1F7D"/>
    <w:rsid w:val="00EC1D10"/>
    <w:rsid w:val="00EF4004"/>
    <w:rsid w:val="00EF70DC"/>
    <w:rsid w:val="00F16E04"/>
    <w:rsid w:val="00F94903"/>
    <w:rsid w:val="00FD2E9A"/>
    <w:rsid w:val="02CA4945"/>
    <w:rsid w:val="05B707CC"/>
    <w:rsid w:val="0C4E182B"/>
    <w:rsid w:val="11C91F6E"/>
    <w:rsid w:val="12394ECF"/>
    <w:rsid w:val="1A342C01"/>
    <w:rsid w:val="1D9D5798"/>
    <w:rsid w:val="1FAB5A80"/>
    <w:rsid w:val="23CE03BC"/>
    <w:rsid w:val="27D90727"/>
    <w:rsid w:val="2ED26038"/>
    <w:rsid w:val="33397651"/>
    <w:rsid w:val="333C3AA2"/>
    <w:rsid w:val="35D25E61"/>
    <w:rsid w:val="3C502DE3"/>
    <w:rsid w:val="47EA468E"/>
    <w:rsid w:val="53DD5172"/>
    <w:rsid w:val="63AF271B"/>
    <w:rsid w:val="7B8814AC"/>
    <w:rsid w:val="7C670825"/>
    <w:rsid w:val="7D690EE2"/>
    <w:rsid w:val="7E17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alloon Text"/>
    <w:basedOn w:val="1"/>
    <w:link w:val="13"/>
    <w:qFormat/>
    <w:uiPriority w:val="0"/>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styleId="9">
    <w:name w:val="FollowedHyperlink"/>
    <w:basedOn w:val="8"/>
    <w:qFormat/>
    <w:uiPriority w:val="0"/>
    <w:rPr>
      <w:color w:val="800080" w:themeColor="followedHyperlink"/>
      <w:u w:val="single"/>
      <w14:textFill>
        <w14:solidFill>
          <w14:schemeClr w14:val="folHlink"/>
        </w14:solidFill>
      </w14:textFill>
    </w:rPr>
  </w:style>
  <w:style w:type="character" w:styleId="10">
    <w:name w:val="Hyperlink"/>
    <w:basedOn w:val="8"/>
    <w:autoRedefine/>
    <w:qFormat/>
    <w:uiPriority w:val="0"/>
    <w:rPr>
      <w:color w:val="0000FF" w:themeColor="hyperlink"/>
      <w:u w:val="single"/>
      <w14:textFill>
        <w14:solidFill>
          <w14:schemeClr w14:val="hlink"/>
        </w14:solidFill>
      </w14:textFill>
    </w:rPr>
  </w:style>
  <w:style w:type="character" w:customStyle="1" w:styleId="11">
    <w:name w:val="页眉 Char"/>
    <w:basedOn w:val="8"/>
    <w:link w:val="5"/>
    <w:autoRedefine/>
    <w:qFormat/>
    <w:uiPriority w:val="0"/>
    <w:rPr>
      <w:kern w:val="2"/>
      <w:sz w:val="18"/>
      <w:szCs w:val="18"/>
    </w:rPr>
  </w:style>
  <w:style w:type="character" w:customStyle="1" w:styleId="12">
    <w:name w:val="页脚 Char"/>
    <w:basedOn w:val="8"/>
    <w:link w:val="2"/>
    <w:autoRedefine/>
    <w:qFormat/>
    <w:uiPriority w:val="0"/>
    <w:rPr>
      <w:kern w:val="2"/>
      <w:sz w:val="18"/>
      <w:szCs w:val="18"/>
    </w:rPr>
  </w:style>
  <w:style w:type="character" w:customStyle="1" w:styleId="13">
    <w:name w:val="批注框文本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78D0B7-3E2A-4472-A768-2C60C45D7A6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3979</Words>
  <Characters>4270</Characters>
  <Lines>9</Lines>
  <Paragraphs>2</Paragraphs>
  <TotalTime>2</TotalTime>
  <ScaleCrop>false</ScaleCrop>
  <LinksUpToDate>false</LinksUpToDate>
  <CharactersWithSpaces>4289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2018-08-30T07:49:00Z</dcterms:created>
  <dc:creator>Lenovo User</dc:creator>
  <cp:lastModifiedBy>阿梅</cp:lastModifiedBy>
  <cp:lastPrinted>2019-10-22T03:51:00Z</cp:lastPrinted>
  <dcterms:modified xsi:type="dcterms:W3CDTF">2025-04-29T00:55:11Z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46BFFADAFF5145D0BAABDE9B16BD0CAB_13</vt:lpwstr>
  </property>
</Properties>
</file>