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C0A9">
      <w:pPr>
        <w:jc w:val="center"/>
        <w:rPr>
          <w:rFonts w:ascii="宋体" w:hAnsi="宋体"/>
          <w:b/>
          <w:sz w:val="44"/>
          <w:szCs w:val="44"/>
        </w:rPr>
      </w:pPr>
    </w:p>
    <w:p w14:paraId="5EBB559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道县上关街道办事处</w:t>
      </w:r>
      <w:r>
        <w:rPr>
          <w:rFonts w:hint="eastAsia" w:ascii="宋体" w:hAnsi="宋体"/>
          <w:b/>
          <w:sz w:val="44"/>
          <w:szCs w:val="44"/>
        </w:rPr>
        <w:t>部门</w:t>
      </w:r>
    </w:p>
    <w:p w14:paraId="7CB440A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整体支出绩效评价报告</w:t>
      </w:r>
    </w:p>
    <w:p w14:paraId="08FFEB3D"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 w14:paraId="1B4CF351">
      <w:pPr>
        <w:ind w:right="11" w:firstLine="803" w:firstLineChars="200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 w14:paraId="0AA833D7">
      <w:pPr>
        <w:ind w:left="142" w:right="11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（一）部门基本情况：</w:t>
      </w:r>
    </w:p>
    <w:p w14:paraId="7672EF5C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1．主要职能。</w:t>
      </w:r>
    </w:p>
    <w:p w14:paraId="4CBB673B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（1）执行本级人民代表大会的决议和上级国家行政机关的决定和命令，发布决定和命令。</w:t>
      </w:r>
    </w:p>
    <w:p w14:paraId="7239DE96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（2）执行本行政区域内的经济和社会发展计划，加强公共设施的建设和管理，发展各项服务事业。</w:t>
      </w:r>
    </w:p>
    <w:p w14:paraId="3B01BB60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（3）依法管理本级财政、执行本级预算。</w:t>
      </w:r>
    </w:p>
    <w:p w14:paraId="0EAAE040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（4）为农民提供有效的科技、教育、文化、信息、卫生、体育、医疗、人才开发、劳动就业、安全生产等方面的服务。</w:t>
      </w:r>
    </w:p>
    <w:p w14:paraId="53171615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（5）保护国有资产和集体所有的财产，保护公民私人所有的合法财产、保障公民的人身权利、民主权利和其他权利，保护各种组织的合法权益。</w:t>
      </w:r>
    </w:p>
    <w:p w14:paraId="402686E5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（6）开展社会主义民主与法制教育，加强社会治安综合治理，调解民事纠纷，维护社会秩序。</w:t>
      </w:r>
    </w:p>
    <w:p w14:paraId="2D0B277B"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（7）推行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乡村振兴</w:t>
      </w:r>
      <w:r>
        <w:rPr>
          <w:rFonts w:hint="eastAsia" w:ascii="宋体" w:hAnsi="宋体"/>
          <w:color w:val="010101"/>
          <w:sz w:val="30"/>
          <w:szCs w:val="30"/>
        </w:rPr>
        <w:t>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推进新农村建设与美丽乡村建设。</w:t>
      </w:r>
    </w:p>
    <w:p w14:paraId="0320FBA4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（8）负责民政工作，发展社会福利事业，做好社会保障工作，办理兵役事项。</w:t>
      </w:r>
    </w:p>
    <w:p w14:paraId="5DC0698D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（9）承办上级人民政府交办的其他事项。</w:t>
      </w:r>
    </w:p>
    <w:p w14:paraId="4C59BB8D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2．机构情况，包括当年变动情况及原因。</w:t>
      </w:r>
    </w:p>
    <w:p w14:paraId="151CB0DA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道县上关街道办事处</w:t>
      </w:r>
      <w:r>
        <w:rPr>
          <w:rFonts w:hint="eastAsia" w:ascii="宋体" w:hAnsi="宋体"/>
          <w:color w:val="010101"/>
          <w:sz w:val="30"/>
          <w:szCs w:val="30"/>
        </w:rPr>
        <w:t>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hint="eastAsia" w:ascii="宋体" w:hAnsi="宋体"/>
          <w:color w:val="010101"/>
          <w:sz w:val="30"/>
          <w:szCs w:val="30"/>
        </w:rPr>
        <w:t>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 w14:paraId="30C72D8F"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3．人员情况，包括当年变动情况及原因。</w:t>
      </w:r>
    </w:p>
    <w:p w14:paraId="72F3E882">
      <w:pPr>
        <w:ind w:firstLine="750" w:firstLineChars="25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eastAsia="zh-CN"/>
        </w:rPr>
        <w:t>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年现实有在编人数</w:t>
      </w:r>
      <w:r>
        <w:rPr>
          <w:rFonts w:hint="eastAsia" w:ascii="仿宋_GB2312"/>
          <w:sz w:val="30"/>
          <w:szCs w:val="30"/>
          <w:lang w:val="en-US" w:eastAsia="zh-CN"/>
        </w:rPr>
        <w:t>63</w:t>
      </w:r>
      <w:r>
        <w:rPr>
          <w:rFonts w:hint="eastAsia" w:ascii="仿宋_GB2312"/>
          <w:sz w:val="30"/>
          <w:szCs w:val="30"/>
        </w:rPr>
        <w:t>人，行政编制</w:t>
      </w:r>
      <w:r>
        <w:rPr>
          <w:rFonts w:hint="eastAsia" w:ascii="仿宋_GB2312"/>
          <w:sz w:val="30"/>
          <w:szCs w:val="30"/>
          <w:lang w:val="en-US" w:eastAsia="zh-CN"/>
        </w:rPr>
        <w:t>30</w:t>
      </w:r>
      <w:r>
        <w:rPr>
          <w:rFonts w:hint="eastAsia" w:ascii="仿宋_GB2312"/>
          <w:sz w:val="30"/>
          <w:szCs w:val="30"/>
        </w:rPr>
        <w:t>人，事业编制</w:t>
      </w:r>
      <w:r>
        <w:rPr>
          <w:rFonts w:hint="eastAsia" w:ascii="仿宋_GB2312"/>
          <w:sz w:val="30"/>
          <w:szCs w:val="30"/>
          <w:lang w:val="en-US" w:eastAsia="zh-CN"/>
        </w:rPr>
        <w:t>33</w:t>
      </w:r>
      <w:r>
        <w:rPr>
          <w:rFonts w:hint="eastAsia" w:ascii="仿宋_GB2312"/>
          <w:sz w:val="30"/>
          <w:szCs w:val="30"/>
        </w:rPr>
        <w:t>人</w:t>
      </w:r>
      <w:r>
        <w:rPr>
          <w:rFonts w:hint="eastAsia" w:ascii="仿宋_GB2312"/>
          <w:sz w:val="30"/>
          <w:szCs w:val="30"/>
          <w:lang w:eastAsia="zh-CN"/>
        </w:rPr>
        <w:t>，</w:t>
      </w:r>
      <w:r>
        <w:rPr>
          <w:rFonts w:hint="eastAsia" w:ascii="仿宋_GB2312"/>
          <w:sz w:val="30"/>
          <w:szCs w:val="30"/>
        </w:rPr>
        <w:t>退休人员</w:t>
      </w:r>
      <w:r>
        <w:rPr>
          <w:rFonts w:hint="eastAsia" w:ascii="仿宋_GB2312"/>
          <w:sz w:val="30"/>
          <w:szCs w:val="30"/>
          <w:lang w:val="en-US" w:eastAsia="zh-CN"/>
        </w:rPr>
        <w:t>30</w:t>
      </w:r>
      <w:r>
        <w:rPr>
          <w:rFonts w:hint="eastAsia" w:ascii="仿宋_GB2312"/>
          <w:sz w:val="30"/>
          <w:szCs w:val="30"/>
        </w:rPr>
        <w:t>人，配有小车一辆。</w:t>
      </w:r>
    </w:p>
    <w:p w14:paraId="7D37707B">
      <w:pPr>
        <w:ind w:firstLine="60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（二）部门整体支出规模、使用方向和主要内容</w:t>
      </w:r>
    </w:p>
    <w:p w14:paraId="10EFD7AE">
      <w:pPr>
        <w:ind w:firstLine="60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年本部门收到财政拨款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1380.79</w:t>
      </w:r>
      <w:r>
        <w:rPr>
          <w:rFonts w:hint="eastAsia" w:ascii="宋体" w:hAnsi="宋体"/>
          <w:color w:val="010101"/>
          <w:sz w:val="30"/>
          <w:szCs w:val="30"/>
        </w:rPr>
        <w:t>万元；其中：一般公共服务支出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731.76</w:t>
      </w:r>
      <w:r>
        <w:rPr>
          <w:rFonts w:hint="eastAsia" w:ascii="宋体" w:hAnsi="宋体"/>
          <w:color w:val="010101"/>
          <w:sz w:val="30"/>
          <w:szCs w:val="30"/>
        </w:rPr>
        <w:t>万元，社会保障和就业支出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71.30</w:t>
      </w:r>
      <w:r>
        <w:rPr>
          <w:rFonts w:hint="eastAsia" w:ascii="宋体" w:hAnsi="宋体"/>
          <w:color w:val="010101"/>
          <w:sz w:val="30"/>
          <w:szCs w:val="30"/>
        </w:rPr>
        <w:t>万元，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卫生健康</w:t>
      </w:r>
      <w:r>
        <w:rPr>
          <w:rFonts w:hint="eastAsia" w:ascii="宋体" w:hAnsi="宋体"/>
          <w:color w:val="010101"/>
          <w:sz w:val="30"/>
          <w:szCs w:val="30"/>
        </w:rPr>
        <w:t>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33.24</w:t>
      </w:r>
      <w:r>
        <w:rPr>
          <w:rFonts w:hint="eastAsia" w:ascii="宋体" w:hAnsi="宋体"/>
          <w:color w:val="010101"/>
          <w:sz w:val="30"/>
          <w:szCs w:val="30"/>
        </w:rPr>
        <w:t>万元，城乡社区支出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123.53</w:t>
      </w:r>
      <w:r>
        <w:rPr>
          <w:rFonts w:hint="eastAsia" w:ascii="宋体" w:hAnsi="宋体"/>
          <w:color w:val="010101"/>
          <w:sz w:val="30"/>
          <w:szCs w:val="30"/>
        </w:rPr>
        <w:t>万元，农林水支出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420.9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 w14:paraId="693440CC"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 w14:paraId="08AAE388"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 w14:paraId="68868D06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年一般公共预算拨款支出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1208.69</w:t>
      </w:r>
      <w:r>
        <w:rPr>
          <w:rFonts w:hint="eastAsia" w:ascii="宋体" w:hAnsi="宋体"/>
          <w:color w:val="010101"/>
          <w:sz w:val="30"/>
          <w:szCs w:val="30"/>
        </w:rPr>
        <w:t>万元，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政府性基金预算拨款支出：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1308.08</w:t>
      </w:r>
      <w:r>
        <w:rPr>
          <w:rFonts w:hint="eastAsia" w:ascii="宋体" w:hAnsi="宋体"/>
          <w:color w:val="010101"/>
          <w:sz w:val="30"/>
          <w:szCs w:val="30"/>
        </w:rPr>
        <w:t>具体安排情况如下：</w:t>
      </w:r>
    </w:p>
    <w:p w14:paraId="16C8FEE8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1、基本支出：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748.38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hint="eastAsia" w:ascii="宋体" w:hAnsi="宋体"/>
          <w:color w:val="010101"/>
          <w:sz w:val="30"/>
          <w:szCs w:val="30"/>
        </w:rPr>
        <w:t>。</w:t>
      </w:r>
    </w:p>
    <w:p w14:paraId="72991176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2、项目支出：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768.39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 w14:paraId="0B20F6A7"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3、机关运行经费情况：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主要包括</w:t>
      </w:r>
      <w:r>
        <w:rPr>
          <w:rFonts w:hint="eastAsia" w:ascii="仿宋_GB2312"/>
          <w:sz w:val="30"/>
          <w:szCs w:val="30"/>
          <w:lang w:eastAsia="zh-CN"/>
        </w:rPr>
        <w:t>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年机关</w:t>
      </w:r>
      <w:r>
        <w:rPr>
          <w:rFonts w:hint="eastAsia" w:ascii="仿宋_GB2312"/>
          <w:sz w:val="30"/>
          <w:szCs w:val="30"/>
          <w:lang w:eastAsia="zh-CN"/>
        </w:rPr>
        <w:t>公用</w:t>
      </w:r>
      <w:r>
        <w:rPr>
          <w:rFonts w:hint="eastAsia" w:ascii="仿宋_GB2312"/>
          <w:sz w:val="30"/>
          <w:szCs w:val="30"/>
        </w:rPr>
        <w:t>经费</w:t>
      </w:r>
      <w:r>
        <w:rPr>
          <w:rFonts w:hint="eastAsia" w:ascii="仿宋_GB2312"/>
          <w:sz w:val="30"/>
          <w:szCs w:val="30"/>
          <w:lang w:val="en-US" w:eastAsia="zh-CN"/>
        </w:rPr>
        <w:t>94.5</w:t>
      </w:r>
      <w:r>
        <w:rPr>
          <w:rFonts w:hint="eastAsia" w:ascii="仿宋_GB2312"/>
          <w:sz w:val="30"/>
          <w:szCs w:val="30"/>
        </w:rPr>
        <w:t>万元，办公费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万元，</w:t>
      </w:r>
      <w:r>
        <w:rPr>
          <w:rFonts w:hint="eastAsia" w:ascii="仿宋_GB2312"/>
          <w:sz w:val="30"/>
          <w:szCs w:val="30"/>
          <w:lang w:val="en-US" w:eastAsia="zh-CN"/>
        </w:rPr>
        <w:t>水费4万元，</w:t>
      </w:r>
      <w:r>
        <w:rPr>
          <w:rFonts w:hint="eastAsia" w:ascii="仿宋_GB2312"/>
          <w:sz w:val="30"/>
          <w:szCs w:val="30"/>
        </w:rPr>
        <w:t>电费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万元，邮电费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万元，会议费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万元，培训费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万元，公务接待费</w:t>
      </w:r>
      <w:r>
        <w:rPr>
          <w:rFonts w:hint="eastAsia" w:ascii="仿宋_GB2312"/>
          <w:sz w:val="30"/>
          <w:szCs w:val="30"/>
          <w:lang w:val="en-US" w:eastAsia="zh-CN"/>
        </w:rPr>
        <w:t>0.8</w:t>
      </w:r>
      <w:r>
        <w:rPr>
          <w:rFonts w:hint="eastAsia" w:ascii="仿宋_GB2312"/>
          <w:sz w:val="30"/>
          <w:szCs w:val="30"/>
        </w:rPr>
        <w:t>万元，公务用车运行维护费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万元</w:t>
      </w:r>
      <w:r>
        <w:rPr>
          <w:rFonts w:hint="eastAsia" w:ascii="仿宋_GB2312"/>
          <w:sz w:val="30"/>
          <w:szCs w:val="30"/>
          <w:lang w:eastAsia="zh-CN"/>
        </w:rPr>
        <w:t>等。</w:t>
      </w:r>
    </w:p>
    <w:p w14:paraId="72335306"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（二）项目支出情况</w:t>
      </w:r>
    </w:p>
    <w:p w14:paraId="1A00601C">
      <w:pPr>
        <w:adjustRightInd w:val="0"/>
        <w:snapToGrid w:val="0"/>
        <w:spacing w:line="600" w:lineRule="exact"/>
        <w:ind w:firstLine="56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政府性基金</w:t>
      </w:r>
      <w:r>
        <w:rPr>
          <w:rFonts w:hint="eastAsia" w:ascii="宋体" w:hAnsi="宋体"/>
          <w:sz w:val="28"/>
          <w:szCs w:val="28"/>
        </w:rPr>
        <w:t>项目资金</w:t>
      </w:r>
      <w:r>
        <w:rPr>
          <w:rFonts w:hint="eastAsia" w:ascii="宋体" w:hAnsi="宋体"/>
          <w:sz w:val="28"/>
          <w:szCs w:val="28"/>
          <w:lang w:val="en-US" w:eastAsia="zh-CN"/>
        </w:rPr>
        <w:t>308.08</w:t>
      </w:r>
      <w:r>
        <w:rPr>
          <w:rFonts w:hint="eastAsia" w:ascii="宋体" w:hAnsi="宋体"/>
          <w:sz w:val="28"/>
          <w:szCs w:val="28"/>
        </w:rPr>
        <w:t>万元，其中：</w:t>
      </w:r>
      <w:r>
        <w:rPr>
          <w:rFonts w:hint="eastAsia" w:ascii="宋体" w:hAnsi="宋体"/>
          <w:sz w:val="28"/>
          <w:szCs w:val="28"/>
          <w:lang w:val="en-US" w:eastAsia="zh-CN"/>
        </w:rPr>
        <w:t>G207国道安置小区新增土石工程10.68万元，道县G207国道安置小区建设工程188万元，村级办公费43万元</w:t>
      </w:r>
      <w:r>
        <w:rPr>
          <w:rFonts w:hint="eastAsia" w:ascii="宋体" w:hAnsi="宋体"/>
          <w:sz w:val="28"/>
          <w:szCs w:val="28"/>
        </w:rPr>
        <w:t>。</w:t>
      </w:r>
    </w:p>
    <w:p w14:paraId="22BB52F7"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（三）“三公经费”预算与实际支出减少</w:t>
      </w:r>
    </w:p>
    <w:p w14:paraId="2A4026A4">
      <w:pPr>
        <w:adjustRightInd w:val="0"/>
        <w:snapToGrid w:val="0"/>
        <w:spacing w:line="6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年度本单位“三公”经费总额为</w:t>
      </w:r>
      <w:r>
        <w:rPr>
          <w:rFonts w:hint="eastAsia" w:ascii="宋体" w:hAnsi="宋体"/>
          <w:sz w:val="30"/>
          <w:szCs w:val="30"/>
          <w:lang w:val="en-US" w:eastAsia="zh-CN"/>
        </w:rPr>
        <w:t>4.5</w:t>
      </w:r>
      <w:r>
        <w:rPr>
          <w:rFonts w:hint="eastAsia" w:ascii="宋体" w:hAnsi="宋体"/>
          <w:sz w:val="30"/>
          <w:szCs w:val="30"/>
        </w:rPr>
        <w:t>万元，其中公务用车运行及维护费用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万元，公务接待费</w:t>
      </w:r>
      <w:r>
        <w:rPr>
          <w:rFonts w:hint="eastAsia" w:ascii="宋体" w:hAnsi="宋体"/>
          <w:sz w:val="30"/>
          <w:szCs w:val="30"/>
          <w:lang w:val="en-US" w:eastAsia="zh-CN"/>
        </w:rPr>
        <w:t>0.5</w:t>
      </w:r>
      <w:r>
        <w:rPr>
          <w:rFonts w:hint="eastAsia" w:ascii="宋体" w:hAnsi="宋体"/>
          <w:sz w:val="30"/>
          <w:szCs w:val="30"/>
        </w:rPr>
        <w:t>万元。与预算</w:t>
      </w:r>
      <w:r>
        <w:rPr>
          <w:rFonts w:hint="eastAsia" w:ascii="宋体" w:hAnsi="宋体"/>
          <w:sz w:val="30"/>
          <w:szCs w:val="30"/>
          <w:lang w:val="en-US" w:eastAsia="zh-CN"/>
        </w:rPr>
        <w:t>增加了0.7万元，</w:t>
      </w:r>
      <w:r>
        <w:rPr>
          <w:rFonts w:hint="eastAsia" w:ascii="宋体" w:hAnsi="宋体"/>
          <w:sz w:val="32"/>
          <w:szCs w:val="32"/>
          <w:lang w:val="en-US" w:eastAsia="zh-CN"/>
        </w:rPr>
        <w:t>主要是2023年预算公务接待没有录入数据。</w:t>
      </w:r>
      <w:r>
        <w:rPr>
          <w:rFonts w:hint="eastAsia" w:ascii="宋体" w:hAnsi="宋体"/>
          <w:sz w:val="30"/>
          <w:szCs w:val="30"/>
          <w:lang w:eastAsia="zh-CN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年公务用车购置数0台，车辆保有量1台，国内公务接待</w:t>
      </w:r>
      <w:r>
        <w:rPr>
          <w:rFonts w:hint="eastAsia" w:ascii="宋体" w:hAnsi="宋体"/>
          <w:sz w:val="30"/>
          <w:szCs w:val="30"/>
          <w:lang w:val="en-US" w:eastAsia="zh-CN"/>
        </w:rPr>
        <w:t>15</w:t>
      </w:r>
      <w:r>
        <w:rPr>
          <w:rFonts w:hint="eastAsia" w:ascii="宋体" w:hAnsi="宋体"/>
          <w:sz w:val="30"/>
          <w:szCs w:val="30"/>
        </w:rPr>
        <w:t>批次，接待人数</w:t>
      </w:r>
      <w:r>
        <w:rPr>
          <w:rFonts w:hint="eastAsia" w:ascii="宋体" w:hAnsi="宋体"/>
          <w:sz w:val="30"/>
          <w:szCs w:val="30"/>
          <w:lang w:val="en-US" w:eastAsia="zh-CN"/>
        </w:rPr>
        <w:t>103</w:t>
      </w:r>
      <w:r>
        <w:rPr>
          <w:rFonts w:hint="eastAsia" w:ascii="宋体" w:hAnsi="宋体"/>
          <w:sz w:val="30"/>
          <w:szCs w:val="30"/>
        </w:rPr>
        <w:t>人。</w:t>
      </w:r>
    </w:p>
    <w:p w14:paraId="1ACA29E1">
      <w:pPr>
        <w:pStyle w:val="4"/>
        <w:widowControl/>
        <w:spacing w:before="0" w:beforeAutospacing="0" w:after="0" w:afterAutospacing="0"/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 w14:paraId="5B5811E9">
      <w:pPr>
        <w:ind w:right="11" w:firstLine="600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道县上关街道办事处202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年政府性基金预算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支出308.08万元，用于村级运转及安置区建设支出</w:t>
      </w:r>
      <w:r>
        <w:rPr>
          <w:rFonts w:hint="eastAsia" w:ascii="宋体" w:hAnsi="宋体"/>
          <w:color w:val="010101"/>
          <w:sz w:val="30"/>
          <w:szCs w:val="30"/>
        </w:rPr>
        <w:t>。</w:t>
      </w:r>
    </w:p>
    <w:p w14:paraId="5C640062"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 w14:paraId="6C337106">
      <w:p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道县上关街道办事处202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年无国有资本经营预算支出。</w:t>
      </w:r>
    </w:p>
    <w:p w14:paraId="3C158F16"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 w14:paraId="6BD5637E">
      <w:pPr>
        <w:ind w:left="901" w:right="11"/>
        <w:rPr>
          <w:rFonts w:ascii="宋体" w:hAnsi="宋体"/>
          <w:bCs/>
          <w:color w:val="010101"/>
          <w:sz w:val="30"/>
          <w:szCs w:val="30"/>
        </w:rPr>
      </w:pP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道县上关街道办事处202</w:t>
      </w:r>
      <w:r>
        <w:rPr>
          <w:rFonts w:hint="eastAsia" w:ascii="宋体" w:hAnsi="宋体"/>
          <w:bCs/>
          <w:color w:val="010101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ascii="宋体" w:hAnsi="宋体"/>
          <w:bCs/>
          <w:color w:val="010101"/>
          <w:sz w:val="30"/>
          <w:szCs w:val="30"/>
        </w:rPr>
        <w:t>年无社会保险基金预算支出。</w:t>
      </w:r>
    </w:p>
    <w:p w14:paraId="3068883E"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 w14:paraId="12C1E223"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1、确保了干部职工工资正常发放和机关的正常运转，有利于社会稳定</w:t>
      </w:r>
    </w:p>
    <w:p w14:paraId="293F6A83">
      <w:pPr>
        <w:ind w:firstLine="600" w:firstLineChars="200"/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 w:cs="Times New Roman"/>
          <w:color w:val="010101"/>
          <w:sz w:val="30"/>
          <w:szCs w:val="30"/>
        </w:rPr>
        <w:t>、拨付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G207国道</w:t>
      </w:r>
      <w:r>
        <w:rPr>
          <w:rFonts w:hint="eastAsia" w:ascii="宋体" w:hAnsi="宋体" w:cs="Times New Roman"/>
          <w:color w:val="010101"/>
          <w:sz w:val="30"/>
          <w:szCs w:val="30"/>
          <w:lang w:eastAsia="zh-CN"/>
        </w:rPr>
        <w:t>安置区资金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188</w:t>
      </w:r>
      <w:r>
        <w:rPr>
          <w:rFonts w:hint="eastAsia" w:ascii="宋体" w:hAnsi="宋体" w:cs="Times New Roman"/>
          <w:color w:val="010101"/>
          <w:sz w:val="30"/>
          <w:szCs w:val="30"/>
        </w:rPr>
        <w:t>万元，以确保项目建设顺利实施</w:t>
      </w:r>
      <w:r>
        <w:rPr>
          <w:rFonts w:hint="eastAsia" w:ascii="宋体" w:hAnsi="宋体" w:cs="Times New Roman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 xml:space="preserve">方便群众出行入住，有一个良好的环境。 </w:t>
      </w:r>
    </w:p>
    <w:p w14:paraId="23FE395A">
      <w:pPr>
        <w:ind w:firstLine="600" w:firstLineChars="200"/>
        <w:rPr>
          <w:rFonts w:hint="default" w:ascii="宋体" w:hAnsi="宋体" w:eastAsia="宋体" w:cs="Times New Roman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3、</w:t>
      </w:r>
      <w:r>
        <w:rPr>
          <w:rFonts w:hint="eastAsia" w:ascii="宋体" w:hAnsi="宋体" w:cs="Times New Roman"/>
          <w:color w:val="010101"/>
          <w:sz w:val="30"/>
          <w:szCs w:val="30"/>
        </w:rPr>
        <w:t>为民服务办实事。持续推进重点工程，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坚持以人为本，全力推进重点项目工程高质量、高标准建设。一是上坦公路</w:t>
      </w:r>
      <w:r>
        <w:rPr>
          <w:rFonts w:hint="eastAsia" w:ascii="宋体" w:hAnsi="宋体" w:cs="Times New Roman"/>
          <w:color w:val="010101"/>
          <w:sz w:val="30"/>
          <w:szCs w:val="30"/>
          <w:lang w:eastAsia="zh-CN"/>
        </w:rPr>
        <w:t>上关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段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二期工程有序推进，已完成全部征地工作，为上坦公路二期工程铺设打下了坚实基础。</w:t>
      </w:r>
      <w:r>
        <w:rPr>
          <w:rFonts w:hint="eastAsia" w:ascii="宋体" w:hAnsi="宋体" w:cs="Times New Roman"/>
          <w:color w:val="010101"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是</w:t>
      </w:r>
      <w:r>
        <w:rPr>
          <w:rFonts w:hint="eastAsia" w:ascii="宋体" w:hAnsi="宋体" w:cs="Times New Roman"/>
          <w:color w:val="010101"/>
          <w:sz w:val="30"/>
          <w:szCs w:val="30"/>
          <w:lang w:eastAsia="zh-CN"/>
        </w:rPr>
        <w:t>上关街道民生微实事工程八小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污水处理厂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管网铺设基本完成，基础设施已全部完工，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该污水处理厂占地面积3300平方米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，污水管网铺设达7.5公里。民生事业态势良好</w:t>
      </w:r>
      <w:r>
        <w:rPr>
          <w:rFonts w:hint="default" w:ascii="宋体" w:hAnsi="宋体" w:eastAsia="宋体" w:cs="Times New Roman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我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街道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继续加大财政投入力度，强化社会保障，落实民政救助和社会保障政策，保障困难群众生产生活。</w:t>
      </w:r>
    </w:p>
    <w:p w14:paraId="35E8E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七、部门整体支出管理情况</w:t>
      </w:r>
    </w:p>
    <w:p w14:paraId="7C1CB965">
      <w:pPr>
        <w:ind w:left="623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（一）建章建制，制度建立完善。</w:t>
      </w:r>
    </w:p>
    <w:p w14:paraId="35D4D212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根据《会计法》、《预算法》、《行政单位会计制度》等法律和财政部及省财政厅有关财务规章的规定，政府先后制订了《财务管理制度》、《</w:t>
      </w:r>
      <w:r>
        <w:rPr>
          <w:rFonts w:hint="eastAsia" w:ascii="宋体" w:hAnsi="宋体" w:cs="宋体"/>
          <w:sz w:val="32"/>
          <w:szCs w:val="32"/>
          <w:lang w:eastAsia="zh-CN"/>
        </w:rPr>
        <w:t>上关街道</w:t>
      </w:r>
      <w:r>
        <w:rPr>
          <w:rFonts w:hint="eastAsia" w:ascii="宋体" w:hAnsi="宋体" w:cs="宋体"/>
          <w:sz w:val="32"/>
          <w:szCs w:val="32"/>
        </w:rPr>
        <w:t>事处公务接待管理办法》、《</w:t>
      </w:r>
      <w:r>
        <w:rPr>
          <w:rFonts w:hint="eastAsia" w:ascii="宋体" w:hAnsi="宋体" w:cs="宋体"/>
          <w:sz w:val="32"/>
          <w:szCs w:val="32"/>
          <w:lang w:eastAsia="zh-CN"/>
        </w:rPr>
        <w:t>上关街道</w:t>
      </w:r>
      <w:r>
        <w:rPr>
          <w:rFonts w:hint="eastAsia" w:ascii="宋体" w:hAnsi="宋体" w:cs="宋体"/>
          <w:sz w:val="32"/>
          <w:szCs w:val="32"/>
        </w:rPr>
        <w:t>事处会议费管理办法》、《</w:t>
      </w:r>
      <w:r>
        <w:rPr>
          <w:rFonts w:hint="eastAsia" w:ascii="宋体" w:hAnsi="宋体" w:cs="宋体"/>
          <w:sz w:val="32"/>
          <w:szCs w:val="32"/>
          <w:lang w:eastAsia="zh-CN"/>
        </w:rPr>
        <w:t>上关街道</w:t>
      </w:r>
      <w:r>
        <w:rPr>
          <w:rFonts w:hint="eastAsia" w:ascii="宋体" w:hAnsi="宋体" w:cs="宋体"/>
          <w:sz w:val="32"/>
          <w:szCs w:val="32"/>
        </w:rPr>
        <w:t>事处差旅费管理办法》等制度，制度明确了经费审批权限及程序，经费预算、核算管理、资产购置与处置、财务监督等，</w:t>
      </w:r>
      <w:r>
        <w:rPr>
          <w:rFonts w:hint="eastAsia" w:ascii="宋体" w:hAnsi="宋体"/>
          <w:sz w:val="32"/>
          <w:szCs w:val="32"/>
        </w:rPr>
        <w:t>针对“三公”经费建立公用经费标准定额体系，开展公用经费使用监督和绩效评估，领导重视，员工参与，</w:t>
      </w:r>
      <w:r>
        <w:rPr>
          <w:rFonts w:hint="eastAsia" w:ascii="宋体" w:hAnsi="宋体" w:cs="宋体"/>
          <w:sz w:val="32"/>
          <w:szCs w:val="32"/>
        </w:rPr>
        <w:t>制度建立完善。</w:t>
      </w:r>
    </w:p>
    <w:p w14:paraId="59399B7A">
      <w:pPr>
        <w:ind w:left="623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</w:t>
      </w:r>
      <w:r>
        <w:rPr>
          <w:rFonts w:hint="eastAsia" w:ascii="宋体" w:hAnsi="宋体"/>
          <w:b/>
          <w:sz w:val="32"/>
          <w:szCs w:val="32"/>
        </w:rPr>
        <w:t>制度执行比较到位，提高了资金使用效益。</w:t>
      </w:r>
    </w:p>
    <w:p w14:paraId="513D295F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年度加强了财务管理，落实厉行节约的各项规定，“三公”经费实现了有效压缩。</w:t>
      </w:r>
    </w:p>
    <w:p w14:paraId="1EA27548">
      <w:pPr>
        <w:adjustRightInd w:val="0"/>
        <w:snapToGrid w:val="0"/>
        <w:spacing w:line="60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存在的主要问题</w:t>
      </w:r>
    </w:p>
    <w:p w14:paraId="776AF726">
      <w:pPr>
        <w:ind w:firstLine="800" w:firstLineChars="2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1、预算编制工作有待细化。预算编制不够明确和细化，预算编制的合理性需要提高，预算执行力度还要进一步加强。</w:t>
      </w:r>
    </w:p>
    <w:p w14:paraId="25DC07BA">
      <w:pPr>
        <w:ind w:firstLine="800" w:firstLineChars="2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、公用经费控制有一定难度，基本为刚性支出。</w:t>
      </w:r>
    </w:p>
    <w:p w14:paraId="7BC0F1DC">
      <w:pPr>
        <w:ind w:firstLine="800" w:firstLineChars="2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z w:val="32"/>
          <w:szCs w:val="32"/>
        </w:rPr>
        <w:t>少数大额支出缺少清单及附件。</w:t>
      </w:r>
    </w:p>
    <w:p w14:paraId="5F8543D1">
      <w:pPr>
        <w:ind w:firstLine="800" w:firstLineChars="250"/>
        <w:rPr>
          <w:rFonts w:hint="eastAsia"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sz w:val="32"/>
          <w:szCs w:val="32"/>
        </w:rPr>
        <w:t>个别小额工程结算没附合同。</w:t>
      </w:r>
    </w:p>
    <w:p w14:paraId="1B352640"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九、下一步改进措施和有关建议</w:t>
      </w:r>
    </w:p>
    <w:p w14:paraId="58B5316E">
      <w:pPr>
        <w:ind w:firstLine="800" w:firstLineChars="2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（一）规范账务处理，提高财务信息质量</w:t>
      </w:r>
      <w:r>
        <w:rPr>
          <w:rFonts w:ascii="宋体" w:hAnsi="宋体" w:cs="宋体"/>
          <w:sz w:val="32"/>
          <w:szCs w:val="32"/>
        </w:rPr>
        <w:t> 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03B8CA19">
      <w:pPr>
        <w:ind w:firstLine="800" w:firstLineChars="2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 w14:paraId="6DB9EA8C">
      <w:pPr>
        <w:ind w:firstLine="800" w:firstLineChars="2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（二）落实管理制度，进一步加强接待管理。</w:t>
      </w:r>
    </w:p>
    <w:p w14:paraId="13C131D7">
      <w:pPr>
        <w:adjustRightInd w:val="0"/>
        <w:snapToGrid w:val="0"/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按照《道县党政机关公务接待管理实施细则》的加强接待管理工作，对被接待单位人员要及时索取接待函，对存在的问题认真进行整改。</w:t>
      </w:r>
    </w:p>
    <w:p w14:paraId="0247D5FE">
      <w:pPr>
        <w:adjustRightInd w:val="0"/>
        <w:snapToGrid w:val="0"/>
        <w:spacing w:line="600" w:lineRule="exact"/>
        <w:ind w:firstLine="64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（三）加强会计机构队伍建设</w:t>
      </w:r>
    </w:p>
    <w:p w14:paraId="3973ABC2">
      <w:pPr>
        <w:adjustRightInd w:val="0"/>
        <w:snapToGrid w:val="0"/>
        <w:spacing w:line="600" w:lineRule="exact"/>
        <w:ind w:firstLine="64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按照《中华人民共和国会计法》要求建立会计机关，配备齐会计人员，做到不相容岗位分设，加强会计监督。</w:t>
      </w:r>
    </w:p>
    <w:p w14:paraId="366F015C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（四）对大额无说明支出补充附件及说明，完善手续，各项专项资金纳入专项资金专户核算，工程项目按规定进行招投标。</w:t>
      </w:r>
    </w:p>
    <w:p w14:paraId="6C0ADF8A"/>
    <w:p w14:paraId="7CE10BAB">
      <w:pPr>
        <w:pStyle w:val="2"/>
      </w:pPr>
    </w:p>
    <w:p w14:paraId="786C20BD">
      <w:pPr>
        <w:pStyle w:val="2"/>
      </w:pPr>
    </w:p>
    <w:p w14:paraId="1295DE17">
      <w:pPr>
        <w:pStyle w:val="2"/>
      </w:pPr>
    </w:p>
    <w:p w14:paraId="4F5C71D2">
      <w:pPr>
        <w:adjustRightInd w:val="0"/>
        <w:snapToGrid w:val="0"/>
        <w:spacing w:line="600" w:lineRule="exact"/>
        <w:ind w:firstLine="640"/>
        <w:jc w:val="right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道县上关街道办事处</w:t>
      </w:r>
    </w:p>
    <w:p w14:paraId="72A7975E">
      <w:pPr>
        <w:adjustRightInd w:val="0"/>
        <w:snapToGrid w:val="0"/>
        <w:spacing w:line="600" w:lineRule="exact"/>
        <w:ind w:firstLine="640"/>
        <w:jc w:val="right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2025年6月11日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18311"/>
    </w:sdtPr>
    <w:sdtContent>
      <w:p w14:paraId="69D2F57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D67F3D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DI5MmI2ZmE3NDVmNzRjZDhlYzg3YjViYzZiYzcifQ=="/>
  </w:docVars>
  <w:rsids>
    <w:rsidRoot w:val="706D39CB"/>
    <w:rsid w:val="00091CCD"/>
    <w:rsid w:val="02477318"/>
    <w:rsid w:val="02915E86"/>
    <w:rsid w:val="039D18EC"/>
    <w:rsid w:val="082D6FB0"/>
    <w:rsid w:val="08B514C2"/>
    <w:rsid w:val="0AB42C19"/>
    <w:rsid w:val="0B2A044B"/>
    <w:rsid w:val="0C6F1945"/>
    <w:rsid w:val="0EC705E9"/>
    <w:rsid w:val="12720BDD"/>
    <w:rsid w:val="163672DA"/>
    <w:rsid w:val="165A18B8"/>
    <w:rsid w:val="18B9087C"/>
    <w:rsid w:val="1CCB4523"/>
    <w:rsid w:val="1CD36876"/>
    <w:rsid w:val="1D901D5D"/>
    <w:rsid w:val="1E90231B"/>
    <w:rsid w:val="208F1FFE"/>
    <w:rsid w:val="217648FE"/>
    <w:rsid w:val="222751ED"/>
    <w:rsid w:val="22361439"/>
    <w:rsid w:val="23A01561"/>
    <w:rsid w:val="24E8169B"/>
    <w:rsid w:val="25DB5A4A"/>
    <w:rsid w:val="28126F2A"/>
    <w:rsid w:val="28372B7F"/>
    <w:rsid w:val="28EF7C3E"/>
    <w:rsid w:val="28FA3945"/>
    <w:rsid w:val="2A9211C9"/>
    <w:rsid w:val="2BAE2033"/>
    <w:rsid w:val="2D26209C"/>
    <w:rsid w:val="302C7F02"/>
    <w:rsid w:val="34D57FF3"/>
    <w:rsid w:val="363D0E07"/>
    <w:rsid w:val="36BE6EA2"/>
    <w:rsid w:val="3762759A"/>
    <w:rsid w:val="376E3DCC"/>
    <w:rsid w:val="39255930"/>
    <w:rsid w:val="3A1A0893"/>
    <w:rsid w:val="3A3676AD"/>
    <w:rsid w:val="3ED70333"/>
    <w:rsid w:val="3FE12475"/>
    <w:rsid w:val="422F042A"/>
    <w:rsid w:val="423B0B84"/>
    <w:rsid w:val="43496350"/>
    <w:rsid w:val="43864B27"/>
    <w:rsid w:val="43A52DA8"/>
    <w:rsid w:val="43CC52F4"/>
    <w:rsid w:val="445E3723"/>
    <w:rsid w:val="45B6258A"/>
    <w:rsid w:val="4710453E"/>
    <w:rsid w:val="472E3BD0"/>
    <w:rsid w:val="48D17B0D"/>
    <w:rsid w:val="4A8A55C1"/>
    <w:rsid w:val="4CCA40A5"/>
    <w:rsid w:val="4E8D5680"/>
    <w:rsid w:val="4F55619D"/>
    <w:rsid w:val="52C63FDB"/>
    <w:rsid w:val="539E64EB"/>
    <w:rsid w:val="53CD5848"/>
    <w:rsid w:val="541A0126"/>
    <w:rsid w:val="551461E1"/>
    <w:rsid w:val="564C5E20"/>
    <w:rsid w:val="56A73064"/>
    <w:rsid w:val="57A53A3A"/>
    <w:rsid w:val="57C86C3B"/>
    <w:rsid w:val="5BD01FB3"/>
    <w:rsid w:val="5C29540A"/>
    <w:rsid w:val="5DA55151"/>
    <w:rsid w:val="5E372B06"/>
    <w:rsid w:val="5F4F20AF"/>
    <w:rsid w:val="613E4AB4"/>
    <w:rsid w:val="61FC09E3"/>
    <w:rsid w:val="62710B4C"/>
    <w:rsid w:val="627D0960"/>
    <w:rsid w:val="640E3B36"/>
    <w:rsid w:val="64E35B79"/>
    <w:rsid w:val="67D3465B"/>
    <w:rsid w:val="6B0471A7"/>
    <w:rsid w:val="6B547589"/>
    <w:rsid w:val="6F601138"/>
    <w:rsid w:val="6FC35E69"/>
    <w:rsid w:val="706D39CB"/>
    <w:rsid w:val="7443665D"/>
    <w:rsid w:val="74A83F37"/>
    <w:rsid w:val="74E57A1E"/>
    <w:rsid w:val="75DA0DD2"/>
    <w:rsid w:val="77240332"/>
    <w:rsid w:val="796E4416"/>
    <w:rsid w:val="7AA433B1"/>
    <w:rsid w:val="7C4F2043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2315</Words>
  <Characters>2470</Characters>
  <Lines>0</Lines>
  <Paragraphs>0</Paragraphs>
  <TotalTime>3</TotalTime>
  <ScaleCrop>false</ScaleCrop>
  <LinksUpToDate>false</LinksUpToDate>
  <CharactersWithSpaces>2472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2022-05-31T06:36:00Z</dcterms:created>
  <dc:creator>Administrator</dc:creator>
  <cp:lastModifiedBy>小龙猫</cp:lastModifiedBy>
  <dcterms:modified xsi:type="dcterms:W3CDTF">2025-08-25T09:28:56Z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979A5EBFF97A4AAF9568CD44871D93BC_13</vt:lpwstr>
  </property>
  <property fmtid="{D5CDD505-2E9C-101B-9397-08002B2CF9AE}" pid="4" name="KSOTemplateDocerSaveRecord">
    <vt:lpwstr>eyJoZGlkIjoiNTAwY2IzZjkwZjNkMDRhZmM5OTU2YjdkODM2ZDMwYjEiLCJ1c2VySWQiOiIzMjkxMjQxMDQifQ==</vt:lpwstr>
  </property>
</Properties>
</file>