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600" w:lineRule="auto"/>
        <w:ind w:right="0"/>
        <w:jc w:val="center"/>
        <w:rPr>
          <w:rFonts w:hint="eastAsia" w:ascii="方正小标宋简体" w:hAnsi="方正小标宋简体" w:eastAsia="方正小标宋简体" w:cs="方正小标宋简体"/>
          <w:b w:val="0"/>
          <w:bCs w:val="0"/>
          <w:color w:val="auto"/>
          <w:spacing w:val="0"/>
          <w:kern w:val="0"/>
          <w:position w:val="0"/>
          <w:sz w:val="44"/>
          <w:szCs w:val="44"/>
          <w:shd w:val="clear" w:color="060000" w:fill="auto"/>
        </w:rPr>
      </w:pPr>
      <w:bookmarkStart w:id="0" w:name="_GoBack"/>
      <w:r>
        <w:rPr>
          <w:rFonts w:hint="eastAsia" w:ascii="方正小标宋简体" w:hAnsi="方正小标宋简体" w:eastAsia="方正小标宋简体" w:cs="方正小标宋简体"/>
          <w:b w:val="0"/>
          <w:bCs w:val="0"/>
          <w:color w:val="auto"/>
          <w:spacing w:val="0"/>
          <w:kern w:val="0"/>
          <w:position w:val="0"/>
          <w:sz w:val="44"/>
          <w:szCs w:val="44"/>
          <w:shd w:val="clear" w:color="060000" w:fill="auto"/>
        </w:rPr>
        <w:t>中共道县县委党史研究室</w:t>
      </w:r>
      <w:r>
        <w:rPr>
          <w:rFonts w:hint="eastAsia" w:ascii="方正小标宋简体" w:hAnsi="方正小标宋简体" w:eastAsia="方正小标宋简体" w:cs="方正小标宋简体"/>
          <w:b w:val="0"/>
          <w:bCs w:val="0"/>
          <w:color w:val="auto"/>
          <w:spacing w:val="0"/>
          <w:kern w:val="0"/>
          <w:position w:val="0"/>
          <w:sz w:val="44"/>
          <w:szCs w:val="44"/>
          <w:shd w:val="clear" w:color="060000" w:fill="auto"/>
          <w:lang w:eastAsia="zh-CN"/>
        </w:rPr>
        <w:t>202</w:t>
      </w:r>
      <w:r>
        <w:rPr>
          <w:rFonts w:hint="eastAsia" w:ascii="方正小标宋简体" w:hAnsi="方正小标宋简体" w:eastAsia="方正小标宋简体" w:cs="方正小标宋简体"/>
          <w:b w:val="0"/>
          <w:bCs w:val="0"/>
          <w:color w:val="auto"/>
          <w:spacing w:val="0"/>
          <w:kern w:val="0"/>
          <w:position w:val="0"/>
          <w:sz w:val="44"/>
          <w:szCs w:val="44"/>
          <w:shd w:val="clear" w:color="060000" w:fill="auto"/>
          <w:lang w:val="en-US" w:eastAsia="zh-CN"/>
        </w:rPr>
        <w:t>4</w:t>
      </w:r>
      <w:r>
        <w:rPr>
          <w:rFonts w:hint="eastAsia" w:ascii="方正小标宋简体" w:hAnsi="方正小标宋简体" w:eastAsia="方正小标宋简体" w:cs="方正小标宋简体"/>
          <w:b w:val="0"/>
          <w:bCs w:val="0"/>
          <w:color w:val="auto"/>
          <w:spacing w:val="0"/>
          <w:kern w:val="0"/>
          <w:position w:val="0"/>
          <w:sz w:val="44"/>
          <w:szCs w:val="44"/>
          <w:shd w:val="clear" w:color="060000" w:fill="auto"/>
        </w:rPr>
        <w:t>年度</w:t>
      </w:r>
      <w:r>
        <w:rPr>
          <w:rFonts w:hint="eastAsia" w:ascii="方正小标宋简体" w:hAnsi="方正小标宋简体" w:eastAsia="方正小标宋简体" w:cs="方正小标宋简体"/>
          <w:b w:val="0"/>
          <w:bCs w:val="0"/>
          <w:color w:val="auto"/>
          <w:spacing w:val="0"/>
          <w:kern w:val="0"/>
          <w:position w:val="0"/>
          <w:sz w:val="44"/>
          <w:szCs w:val="44"/>
          <w:shd w:val="clear" w:color="060000" w:fill="auto"/>
          <w:lang w:val="en-US" w:eastAsia="zh-CN"/>
        </w:rPr>
        <w:t xml:space="preserve">       整体支出</w:t>
      </w:r>
      <w:r>
        <w:rPr>
          <w:rFonts w:hint="eastAsia" w:ascii="方正小标宋简体" w:hAnsi="方正小标宋简体" w:eastAsia="方正小标宋简体" w:cs="方正小标宋简体"/>
          <w:b w:val="0"/>
          <w:bCs w:val="0"/>
          <w:color w:val="auto"/>
          <w:spacing w:val="0"/>
          <w:kern w:val="0"/>
          <w:position w:val="0"/>
          <w:sz w:val="44"/>
          <w:szCs w:val="44"/>
          <w:shd w:val="clear" w:color="060000" w:fill="auto"/>
          <w:lang w:val="en-US" w:eastAsia="zh-CN"/>
        </w:rPr>
        <w:t>绩效自评</w:t>
      </w:r>
      <w:r>
        <w:rPr>
          <w:rFonts w:hint="eastAsia" w:ascii="方正小标宋简体" w:hAnsi="方正小标宋简体" w:eastAsia="方正小标宋简体" w:cs="方正小标宋简体"/>
          <w:b w:val="0"/>
          <w:bCs w:val="0"/>
          <w:color w:val="auto"/>
          <w:spacing w:val="0"/>
          <w:kern w:val="0"/>
          <w:position w:val="0"/>
          <w:sz w:val="44"/>
          <w:szCs w:val="44"/>
          <w:shd w:val="clear" w:color="060000" w:fill="auto"/>
        </w:rPr>
        <w:t>报告</w:t>
      </w:r>
    </w:p>
    <w:p>
      <w:pPr>
        <w:ind w:right="11" w:firstLine="643" w:firstLineChars="200"/>
        <w:rPr>
          <w:rFonts w:hint="eastAsia" w:ascii="黑体" w:hAnsi="黑体" w:eastAsia="黑体" w:cs="黑体"/>
          <w:b/>
          <w:kern w:val="0"/>
          <w:sz w:val="32"/>
          <w:szCs w:val="32"/>
          <w:lang w:val="en-US" w:eastAsia="zh-CN"/>
        </w:rPr>
      </w:pPr>
      <w:r>
        <w:rPr>
          <w:rFonts w:hint="eastAsia" w:ascii="黑体" w:hAnsi="黑体" w:eastAsia="黑体" w:cs="黑体"/>
          <w:b/>
          <w:kern w:val="0"/>
          <w:sz w:val="32"/>
          <w:szCs w:val="32"/>
        </w:rPr>
        <w:t>一、</w:t>
      </w:r>
      <w:r>
        <w:rPr>
          <w:rFonts w:hint="eastAsia" w:ascii="黑体" w:hAnsi="黑体" w:eastAsia="黑体" w:cs="黑体"/>
          <w:b/>
          <w:kern w:val="0"/>
          <w:sz w:val="32"/>
          <w:szCs w:val="32"/>
          <w:lang w:val="en-US" w:eastAsia="zh-CN"/>
        </w:rPr>
        <w:t>基本情况</w:t>
      </w:r>
    </w:p>
    <w:p>
      <w:pPr>
        <w:adjustRightInd w:val="0"/>
        <w:snapToGrid w:val="0"/>
        <w:spacing w:line="600" w:lineRule="exact"/>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（一）部门基本情况</w:t>
      </w:r>
    </w:p>
    <w:p>
      <w:pPr>
        <w:snapToGrid w:val="0"/>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1．主要职能</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（1）贯彻落实党中央、国务院和省委、省政府、市委、市政府有关党史工作、编修地方志工作的方针、政策及县委、县政府有关规定；规划、拟定和组织全县的党史研究、地方志编修工作。</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征集、整理中共道县地方史资料，研究中共道县地方史，总结历史经验，提供历史借鉴；编写道县地方党史、党史大事记、组织史、党委工作年鉴；编纂出版党史书刊，老同志回忆录；编写主要党史人物传记。</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运用党史、地方志资料和党史、地方志研究成果，开展各种形式的党史、地情宣传教育活动，努力发挥党史资政育人和地方志资治、教化、存史的社会功能；参与和组织重大党史事件、重要党史人物的纪念活动。</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组织全县党史联络工作和指导、督查县内各单位党史、地方志部门的业务工作，审核党史专题、党史书籍，组织对县内各部门专业志稿的评审、验收、出版、评奖；负责市党史联络组的日常工作，为离退休老同志做好党史服务工作。</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w:t>
      </w:r>
      <w:r>
        <w:rPr>
          <w:rFonts w:hint="eastAsia" w:ascii="仿宋_GB2312" w:hAnsi="仿宋_GB2312" w:eastAsia="仿宋_GB2312" w:cs="仿宋_GB2312"/>
          <w:spacing w:val="-8"/>
          <w:sz w:val="30"/>
          <w:szCs w:val="30"/>
        </w:rPr>
        <w:t>负责组织编修《道县志》、部门志、乡镇志、专业志及县志丛书工作</w:t>
      </w:r>
      <w:r>
        <w:rPr>
          <w:rFonts w:hint="eastAsia" w:ascii="仿宋_GB2312" w:hAnsi="仿宋_GB2312" w:eastAsia="仿宋_GB2312" w:cs="仿宋_GB2312"/>
          <w:sz w:val="30"/>
          <w:szCs w:val="30"/>
        </w:rPr>
        <w:t>。</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（6）收集、整理、研究道县地方文献和县情资料，编辑出版《道县年鉴》。</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（7）收集、整理、编辑出版《红色印记》等丛书工作。</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（8）承办市委党史研究室（市地方志编纂室）和县委、县政府交办的其他事项。</w:t>
      </w:r>
    </w:p>
    <w:p>
      <w:pPr>
        <w:widowControl/>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机构情况</w:t>
      </w:r>
    </w:p>
    <w:p>
      <w:pPr>
        <w:adjustRightInd w:val="0"/>
        <w:snapToGrid w:val="0"/>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Cs/>
          <w:kern w:val="0"/>
          <w:sz w:val="30"/>
          <w:szCs w:val="30"/>
        </w:rPr>
        <w:t>党史县志办单位内设机构包括：办公室、财务室、文秘室、编辑室等4个职能股室。</w:t>
      </w:r>
    </w:p>
    <w:p>
      <w:pPr>
        <w:numPr>
          <w:ilvl w:val="0"/>
          <w:numId w:val="1"/>
        </w:numPr>
        <w:snapToGrid w:val="0"/>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人员情况</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县委党史研究室（县地方志编纂室）机关全额拨款事业编制7名</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现有在编人员6名，实有人员6名</w:t>
      </w:r>
      <w:r>
        <w:rPr>
          <w:rFonts w:hint="eastAsia" w:ascii="仿宋_GB2312" w:hAnsi="仿宋_GB2312" w:eastAsia="仿宋_GB2312" w:cs="仿宋_GB2312"/>
          <w:sz w:val="30"/>
          <w:szCs w:val="30"/>
        </w:rPr>
        <w:t>。</w:t>
      </w:r>
    </w:p>
    <w:p>
      <w:pPr>
        <w:numPr>
          <w:ilvl w:val="0"/>
          <w:numId w:val="0"/>
        </w:numPr>
        <w:adjustRightInd w:val="0"/>
        <w:snapToGrid w:val="0"/>
        <w:spacing w:line="600" w:lineRule="exact"/>
        <w:ind w:firstLine="602" w:firstLineChars="200"/>
        <w:rPr>
          <w:rFonts w:hint="eastAsia" w:ascii="黑体" w:hAnsi="黑体" w:eastAsia="黑体" w:cs="黑体"/>
          <w:b/>
          <w:sz w:val="30"/>
          <w:szCs w:val="30"/>
          <w:lang w:val="en-US" w:eastAsia="zh-CN"/>
        </w:rPr>
      </w:pPr>
      <w:r>
        <w:rPr>
          <w:rFonts w:hint="eastAsia" w:ascii="黑体" w:hAnsi="黑体" w:eastAsia="黑体" w:cs="黑体"/>
          <w:b/>
          <w:sz w:val="30"/>
          <w:szCs w:val="30"/>
          <w:lang w:val="en-US" w:eastAsia="zh-CN"/>
        </w:rPr>
        <w:t>二、</w:t>
      </w:r>
      <w:r>
        <w:rPr>
          <w:rFonts w:hint="eastAsia" w:ascii="黑体" w:hAnsi="黑体" w:eastAsia="黑体" w:cs="黑体"/>
          <w:b/>
          <w:sz w:val="30"/>
          <w:szCs w:val="30"/>
        </w:rPr>
        <w:t>部门整体收支</w:t>
      </w:r>
      <w:r>
        <w:rPr>
          <w:rFonts w:hint="eastAsia" w:ascii="黑体" w:hAnsi="黑体" w:eastAsia="黑体" w:cs="黑体"/>
          <w:b/>
          <w:sz w:val="30"/>
          <w:szCs w:val="30"/>
          <w:lang w:val="en-US" w:eastAsia="zh-CN"/>
        </w:rPr>
        <w:t>绩效目标</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目标1：</w:t>
      </w:r>
      <w:r>
        <w:rPr>
          <w:rFonts w:hint="eastAsia" w:ascii="仿宋_GB2312" w:hAnsi="仿宋_GB2312" w:eastAsia="仿宋_GB2312" w:cs="仿宋_GB2312"/>
          <w:sz w:val="30"/>
          <w:szCs w:val="30"/>
          <w:lang w:val="en-US" w:eastAsia="zh-CN"/>
        </w:rPr>
        <w:t>抓实</w:t>
      </w:r>
      <w:r>
        <w:rPr>
          <w:rFonts w:hint="eastAsia" w:ascii="仿宋_GB2312" w:hAnsi="仿宋_GB2312" w:eastAsia="仿宋_GB2312" w:cs="仿宋_GB2312"/>
          <w:sz w:val="30"/>
          <w:szCs w:val="30"/>
        </w:rPr>
        <w:t>党风廉政建设</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坚持民主集中</w:t>
      </w:r>
      <w:r>
        <w:rPr>
          <w:rFonts w:hint="eastAsia" w:ascii="仿宋_GB2312" w:hAnsi="仿宋_GB2312" w:eastAsia="仿宋_GB2312" w:cs="仿宋_GB2312"/>
          <w:sz w:val="30"/>
          <w:szCs w:val="30"/>
        </w:rPr>
        <w:t>制。</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目标</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严格落实党管意识形态责任，树牢政治意识。</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目标</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守牢重点领域，推进党史编研</w:t>
      </w:r>
      <w:r>
        <w:rPr>
          <w:rFonts w:hint="eastAsia" w:ascii="仿宋_GB2312" w:hAnsi="仿宋_GB2312" w:eastAsia="仿宋_GB2312" w:cs="仿宋_GB2312"/>
          <w:sz w:val="30"/>
          <w:szCs w:val="30"/>
        </w:rPr>
        <w:t>。实地走访把截岭，范氏宗祠、炮楼</w:t>
      </w:r>
      <w:r>
        <w:rPr>
          <w:rFonts w:hint="eastAsia" w:ascii="仿宋_GB2312" w:hAnsi="仿宋_GB2312" w:eastAsia="仿宋_GB2312" w:cs="仿宋_GB2312"/>
          <w:sz w:val="30"/>
          <w:szCs w:val="30"/>
          <w:lang w:val="en-US" w:eastAsia="zh-CN"/>
        </w:rPr>
        <w:t>岭</w:t>
      </w:r>
      <w:r>
        <w:rPr>
          <w:rFonts w:hint="eastAsia" w:ascii="仿宋_GB2312" w:hAnsi="仿宋_GB2312" w:eastAsia="仿宋_GB2312" w:cs="仿宋_GB2312"/>
          <w:sz w:val="30"/>
          <w:szCs w:val="30"/>
        </w:rPr>
        <w:t>、唐氏公祠</w:t>
      </w:r>
      <w:r>
        <w:rPr>
          <w:rFonts w:hint="eastAsia" w:ascii="仿宋_GB2312" w:hAnsi="仿宋_GB2312" w:eastAsia="仿宋_GB2312" w:cs="仿宋_GB2312"/>
          <w:sz w:val="30"/>
          <w:szCs w:val="30"/>
          <w:lang w:eastAsia="zh-CN"/>
        </w:rPr>
        <w:t>、四至亭无名红军烈士墓</w:t>
      </w:r>
      <w:r>
        <w:rPr>
          <w:rFonts w:hint="eastAsia" w:ascii="仿宋_GB2312" w:hAnsi="仿宋_GB2312" w:eastAsia="仿宋_GB2312" w:cs="仿宋_GB2312"/>
          <w:sz w:val="30"/>
          <w:szCs w:val="30"/>
        </w:rPr>
        <w:t>等地</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编写红军长征过道县遗址遗迹简介，介绍红军在道县的行动轨迹，推进道县党史向前发展。</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目标</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严格对标对表，强化务实作风。</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目标</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强化责任担当，紧盯中心工作。。</w:t>
      </w:r>
    </w:p>
    <w:p>
      <w:pPr>
        <w:ind w:firstLine="602" w:firstLineChars="200"/>
        <w:rPr>
          <w:rFonts w:hint="eastAsia" w:ascii="黑体" w:hAnsi="黑体" w:eastAsia="黑体" w:cs="黑体"/>
          <w:b/>
          <w:sz w:val="30"/>
          <w:szCs w:val="30"/>
          <w:lang w:val="en-US" w:eastAsia="zh-CN"/>
        </w:rPr>
      </w:pPr>
      <w:r>
        <w:rPr>
          <w:rFonts w:hint="eastAsia" w:ascii="黑体" w:hAnsi="黑体" w:eastAsia="黑体" w:cs="黑体"/>
          <w:b/>
          <w:sz w:val="30"/>
          <w:szCs w:val="30"/>
          <w:lang w:val="en-US" w:eastAsia="zh-CN"/>
        </w:rPr>
        <w:t>三</w:t>
      </w:r>
      <w:r>
        <w:rPr>
          <w:rFonts w:hint="eastAsia" w:ascii="黑体" w:hAnsi="黑体" w:eastAsia="黑体" w:cs="黑体"/>
          <w:b/>
          <w:sz w:val="30"/>
          <w:szCs w:val="30"/>
        </w:rPr>
        <w:t>、一般公共预算拨款支出</w:t>
      </w:r>
      <w:r>
        <w:rPr>
          <w:rFonts w:hint="eastAsia" w:ascii="黑体" w:hAnsi="黑体" w:eastAsia="黑体" w:cs="黑体"/>
          <w:b/>
          <w:sz w:val="30"/>
          <w:szCs w:val="30"/>
          <w:lang w:val="en-US" w:eastAsia="zh-CN"/>
        </w:rPr>
        <w:t>情况</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202</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年</w:t>
      </w:r>
      <w:r>
        <w:rPr>
          <w:rFonts w:hint="eastAsia" w:ascii="仿宋_GB2312" w:hAnsi="仿宋_GB2312" w:eastAsia="仿宋_GB2312" w:cs="仿宋_GB2312"/>
          <w:sz w:val="30"/>
          <w:szCs w:val="30"/>
        </w:rPr>
        <w:t>一般公共预算拨款支出</w:t>
      </w:r>
      <w:r>
        <w:rPr>
          <w:rFonts w:hint="eastAsia" w:ascii="仿宋_GB2312" w:hAnsi="仿宋_GB2312" w:eastAsia="仿宋_GB2312" w:cs="仿宋_GB2312"/>
          <w:sz w:val="30"/>
          <w:szCs w:val="30"/>
          <w:lang w:val="en-US" w:eastAsia="zh-CN"/>
        </w:rPr>
        <w:t>107.20</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val="en-US" w:eastAsia="zh-CN"/>
        </w:rPr>
        <w:t>其中基本支出90.40万元，项目支出16.80万元，</w:t>
      </w:r>
      <w:r>
        <w:rPr>
          <w:rFonts w:hint="eastAsia" w:ascii="仿宋_GB2312" w:hAnsi="仿宋_GB2312" w:eastAsia="仿宋_GB2312" w:cs="仿宋_GB2312"/>
          <w:sz w:val="30"/>
          <w:szCs w:val="30"/>
        </w:rPr>
        <w:t>具体安排情况如下：</w:t>
      </w:r>
    </w:p>
    <w:p>
      <w:pPr>
        <w:numPr>
          <w:ilvl w:val="0"/>
          <w:numId w:val="2"/>
        </w:num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基本支出情况</w:t>
      </w:r>
    </w:p>
    <w:p>
      <w:pPr>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eastAsia="zh-CN"/>
        </w:rPr>
        <w:t>工资福利支出</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82.63</w:t>
      </w:r>
      <w:r>
        <w:rPr>
          <w:rFonts w:hint="eastAsia" w:ascii="仿宋_GB2312" w:hAnsi="仿宋_GB2312" w:eastAsia="仿宋_GB2312" w:cs="仿宋_GB2312"/>
          <w:sz w:val="30"/>
          <w:szCs w:val="30"/>
        </w:rPr>
        <w:t>万元；其中</w:t>
      </w:r>
      <w:r>
        <w:rPr>
          <w:rFonts w:hint="eastAsia" w:ascii="仿宋_GB2312" w:hAnsi="仿宋_GB2312" w:eastAsia="仿宋_GB2312" w:cs="仿宋_GB2312"/>
          <w:sz w:val="30"/>
          <w:szCs w:val="30"/>
          <w:highlight w:val="none"/>
        </w:rPr>
        <w:t>：基本工资</w:t>
      </w:r>
      <w:r>
        <w:rPr>
          <w:rFonts w:hint="eastAsia" w:ascii="仿宋_GB2312" w:hAnsi="仿宋_GB2312" w:eastAsia="仿宋_GB2312" w:cs="仿宋_GB2312"/>
          <w:sz w:val="30"/>
          <w:szCs w:val="30"/>
          <w:highlight w:val="none"/>
          <w:lang w:val="en-US" w:eastAsia="zh-CN"/>
        </w:rPr>
        <w:t>36.53</w:t>
      </w:r>
      <w:r>
        <w:rPr>
          <w:rFonts w:hint="eastAsia" w:ascii="仿宋_GB2312" w:hAnsi="仿宋_GB2312" w:eastAsia="仿宋_GB2312" w:cs="仿宋_GB2312"/>
          <w:sz w:val="30"/>
          <w:szCs w:val="30"/>
          <w:highlight w:val="none"/>
        </w:rPr>
        <w:t>万元，津贴补贴</w:t>
      </w:r>
      <w:r>
        <w:rPr>
          <w:rFonts w:hint="eastAsia" w:ascii="仿宋_GB2312" w:hAnsi="仿宋_GB2312" w:eastAsia="仿宋_GB2312" w:cs="仿宋_GB2312"/>
          <w:sz w:val="30"/>
          <w:szCs w:val="30"/>
          <w:highlight w:val="none"/>
          <w:lang w:val="en-US" w:eastAsia="zh-CN"/>
        </w:rPr>
        <w:t>15.36</w:t>
      </w:r>
      <w:r>
        <w:rPr>
          <w:rFonts w:hint="eastAsia" w:ascii="仿宋_GB2312" w:hAnsi="仿宋_GB2312" w:eastAsia="仿宋_GB2312" w:cs="仿宋_GB2312"/>
          <w:sz w:val="30"/>
          <w:szCs w:val="30"/>
          <w:highlight w:val="none"/>
        </w:rPr>
        <w:t>万元，绩效</w:t>
      </w:r>
      <w:r>
        <w:rPr>
          <w:rFonts w:hint="eastAsia" w:ascii="仿宋_GB2312" w:hAnsi="仿宋_GB2312" w:eastAsia="仿宋_GB2312" w:cs="仿宋_GB2312"/>
          <w:sz w:val="30"/>
          <w:szCs w:val="30"/>
          <w:highlight w:val="none"/>
          <w:lang w:val="en-US" w:eastAsia="zh-CN"/>
        </w:rPr>
        <w:t>工资1.38万元，</w:t>
      </w:r>
      <w:r>
        <w:rPr>
          <w:rFonts w:hint="eastAsia" w:ascii="仿宋_GB2312" w:hAnsi="仿宋_GB2312" w:eastAsia="仿宋_GB2312" w:cs="仿宋_GB2312"/>
          <w:sz w:val="30"/>
          <w:szCs w:val="30"/>
          <w:highlight w:val="none"/>
        </w:rPr>
        <w:t>奖金</w:t>
      </w:r>
      <w:r>
        <w:rPr>
          <w:rFonts w:hint="eastAsia" w:ascii="仿宋_GB2312" w:hAnsi="仿宋_GB2312" w:eastAsia="仿宋_GB2312" w:cs="仿宋_GB2312"/>
          <w:sz w:val="30"/>
          <w:szCs w:val="30"/>
          <w:highlight w:val="none"/>
          <w:lang w:val="en-US" w:eastAsia="zh-CN"/>
        </w:rPr>
        <w:t>16.74</w:t>
      </w:r>
      <w:r>
        <w:rPr>
          <w:rFonts w:hint="eastAsia" w:ascii="仿宋_GB2312" w:hAnsi="仿宋_GB2312" w:eastAsia="仿宋_GB2312" w:cs="仿宋_GB2312"/>
          <w:sz w:val="30"/>
          <w:szCs w:val="30"/>
          <w:highlight w:val="none"/>
        </w:rPr>
        <w:t>万元，养老保险缴费</w:t>
      </w:r>
      <w:r>
        <w:rPr>
          <w:rFonts w:hint="eastAsia" w:ascii="仿宋_GB2312" w:hAnsi="仿宋_GB2312" w:eastAsia="仿宋_GB2312" w:cs="仿宋_GB2312"/>
          <w:sz w:val="30"/>
          <w:szCs w:val="30"/>
          <w:highlight w:val="none"/>
          <w:lang w:val="en-US" w:eastAsia="zh-CN"/>
        </w:rPr>
        <w:t>7.74</w:t>
      </w:r>
      <w:r>
        <w:rPr>
          <w:rFonts w:hint="eastAsia" w:ascii="仿宋_GB2312" w:hAnsi="仿宋_GB2312" w:eastAsia="仿宋_GB2312" w:cs="仿宋_GB2312"/>
          <w:sz w:val="30"/>
          <w:szCs w:val="30"/>
          <w:highlight w:val="none"/>
        </w:rPr>
        <w:t>万元，医疗保险缴费</w:t>
      </w:r>
      <w:r>
        <w:rPr>
          <w:rFonts w:hint="eastAsia" w:ascii="仿宋_GB2312" w:hAnsi="仿宋_GB2312" w:eastAsia="仿宋_GB2312" w:cs="仿宋_GB2312"/>
          <w:sz w:val="30"/>
          <w:szCs w:val="30"/>
          <w:highlight w:val="none"/>
          <w:lang w:val="en-US" w:eastAsia="zh-CN"/>
        </w:rPr>
        <w:t>4.88</w:t>
      </w:r>
      <w:r>
        <w:rPr>
          <w:rFonts w:hint="eastAsia" w:ascii="仿宋_GB2312" w:hAnsi="仿宋_GB2312" w:eastAsia="仿宋_GB2312" w:cs="仿宋_GB2312"/>
          <w:sz w:val="30"/>
          <w:szCs w:val="30"/>
          <w:highlight w:val="none"/>
        </w:rPr>
        <w:t>万元</w:t>
      </w:r>
      <w:r>
        <w:rPr>
          <w:rFonts w:hint="eastAsia" w:ascii="仿宋_GB2312" w:hAnsi="仿宋_GB2312" w:eastAsia="仿宋_GB2312" w:cs="仿宋_GB2312"/>
          <w:sz w:val="30"/>
          <w:szCs w:val="30"/>
          <w:highlight w:val="none"/>
          <w:lang w:val="en-US" w:eastAsia="zh-CN"/>
        </w:rPr>
        <w:t>。</w:t>
      </w:r>
    </w:p>
    <w:p>
      <w:pPr>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w:t>
      </w:r>
      <w:r>
        <w:rPr>
          <w:rFonts w:hint="eastAsia" w:ascii="仿宋_GB2312" w:hAnsi="仿宋_GB2312" w:eastAsia="仿宋_GB2312" w:cs="仿宋_GB2312"/>
          <w:sz w:val="30"/>
          <w:szCs w:val="30"/>
          <w:highlight w:val="none"/>
          <w:lang w:eastAsia="zh-CN"/>
        </w:rPr>
        <w:t>商品和服务支出：</w:t>
      </w:r>
      <w:r>
        <w:rPr>
          <w:rFonts w:hint="eastAsia" w:ascii="仿宋_GB2312" w:hAnsi="仿宋_GB2312" w:eastAsia="仿宋_GB2312" w:cs="仿宋_GB2312"/>
          <w:sz w:val="30"/>
          <w:szCs w:val="30"/>
          <w:highlight w:val="none"/>
          <w:lang w:val="en-US" w:eastAsia="zh-CN"/>
        </w:rPr>
        <w:t>7.77万元；</w:t>
      </w:r>
      <w:r>
        <w:rPr>
          <w:rFonts w:hint="eastAsia" w:ascii="仿宋_GB2312" w:hAnsi="仿宋_GB2312" w:eastAsia="仿宋_GB2312" w:cs="仿宋_GB2312"/>
          <w:sz w:val="30"/>
          <w:szCs w:val="30"/>
          <w:highlight w:val="none"/>
          <w:lang w:eastAsia="zh-CN"/>
        </w:rPr>
        <w:t>其中</w:t>
      </w:r>
      <w:r>
        <w:rPr>
          <w:rFonts w:hint="eastAsia" w:ascii="仿宋_GB2312" w:hAnsi="仿宋_GB2312" w:eastAsia="仿宋_GB2312" w:cs="仿宋_GB2312"/>
          <w:sz w:val="30"/>
          <w:szCs w:val="30"/>
          <w:highlight w:val="none"/>
          <w:lang w:val="en-US" w:eastAsia="zh-CN"/>
        </w:rPr>
        <w:t>办公费2.08万元，公务接待</w:t>
      </w:r>
      <w:r>
        <w:rPr>
          <w:rFonts w:hint="eastAsia" w:ascii="仿宋_GB2312" w:hAnsi="仿宋_GB2312" w:eastAsia="仿宋_GB2312" w:cs="仿宋_GB2312"/>
          <w:sz w:val="30"/>
          <w:szCs w:val="30"/>
          <w:highlight w:val="none"/>
        </w:rPr>
        <w:t>费</w:t>
      </w:r>
      <w:r>
        <w:rPr>
          <w:rFonts w:hint="eastAsia" w:ascii="仿宋_GB2312" w:hAnsi="仿宋_GB2312" w:eastAsia="仿宋_GB2312" w:cs="仿宋_GB2312"/>
          <w:sz w:val="30"/>
          <w:szCs w:val="30"/>
          <w:highlight w:val="none"/>
          <w:lang w:val="en-US" w:eastAsia="zh-CN"/>
        </w:rPr>
        <w:t>0.50</w:t>
      </w:r>
      <w:r>
        <w:rPr>
          <w:rFonts w:hint="eastAsia" w:ascii="仿宋_GB2312" w:hAnsi="仿宋_GB2312" w:eastAsia="仿宋_GB2312" w:cs="仿宋_GB2312"/>
          <w:sz w:val="30"/>
          <w:szCs w:val="30"/>
          <w:highlight w:val="none"/>
        </w:rPr>
        <w:t>万元，</w:t>
      </w:r>
      <w:r>
        <w:rPr>
          <w:rFonts w:hint="eastAsia" w:ascii="仿宋_GB2312" w:hAnsi="仿宋_GB2312" w:eastAsia="仿宋_GB2312" w:cs="仿宋_GB2312"/>
          <w:sz w:val="30"/>
          <w:szCs w:val="30"/>
          <w:highlight w:val="none"/>
          <w:lang w:val="en-US" w:eastAsia="zh-CN"/>
        </w:rPr>
        <w:t>工会经费1.50万元，福利费2.16万元，</w:t>
      </w:r>
      <w:r>
        <w:rPr>
          <w:rFonts w:hint="eastAsia" w:ascii="仿宋_GB2312" w:hAnsi="仿宋_GB2312" w:eastAsia="仿宋_GB2312" w:cs="仿宋_GB2312"/>
          <w:sz w:val="30"/>
          <w:szCs w:val="30"/>
          <w:highlight w:val="none"/>
        </w:rPr>
        <w:t>其他</w:t>
      </w:r>
      <w:r>
        <w:rPr>
          <w:rFonts w:hint="eastAsia" w:ascii="仿宋_GB2312" w:hAnsi="仿宋_GB2312" w:eastAsia="仿宋_GB2312" w:cs="仿宋_GB2312"/>
          <w:sz w:val="30"/>
          <w:szCs w:val="30"/>
          <w:highlight w:val="none"/>
          <w:lang w:val="en-US" w:eastAsia="zh-CN"/>
        </w:rPr>
        <w:t>商品与服务1.54</w:t>
      </w:r>
      <w:r>
        <w:rPr>
          <w:rFonts w:hint="eastAsia" w:ascii="仿宋_GB2312" w:hAnsi="仿宋_GB2312" w:eastAsia="仿宋_GB2312" w:cs="仿宋_GB2312"/>
          <w:sz w:val="30"/>
          <w:szCs w:val="30"/>
          <w:highlight w:val="none"/>
        </w:rPr>
        <w:t>万元。</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二</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项目支出情况</w:t>
      </w:r>
    </w:p>
    <w:p>
      <w:pPr>
        <w:pStyle w:val="16"/>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202</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年本部门项目支出预算</w:t>
      </w:r>
      <w:r>
        <w:rPr>
          <w:rFonts w:hint="eastAsia" w:ascii="仿宋_GB2312" w:hAnsi="仿宋_GB2312" w:eastAsia="仿宋_GB2312" w:cs="仿宋_GB2312"/>
          <w:sz w:val="30"/>
          <w:szCs w:val="30"/>
          <w:lang w:val="en-US" w:eastAsia="zh-CN"/>
        </w:rPr>
        <w:t>16.80</w:t>
      </w:r>
      <w:r>
        <w:rPr>
          <w:rFonts w:hint="eastAsia" w:ascii="仿宋_GB2312" w:hAnsi="仿宋_GB2312" w:eastAsia="仿宋_GB2312" w:cs="仿宋_GB2312"/>
          <w:sz w:val="30"/>
          <w:szCs w:val="30"/>
        </w:rPr>
        <w:t>万元，主要是部门为完成特定行政工作任务或事业发展目标而发生的支出，包括有关事业发展专项、专项业务费、基本建设支出等</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其中：专项商品和服务支出</w:t>
      </w:r>
      <w:r>
        <w:rPr>
          <w:rFonts w:hint="eastAsia" w:ascii="仿宋_GB2312" w:hAnsi="仿宋_GB2312" w:eastAsia="仿宋_GB2312" w:cs="仿宋_GB2312"/>
          <w:sz w:val="30"/>
          <w:szCs w:val="30"/>
          <w:lang w:val="en-US" w:eastAsia="zh-CN"/>
        </w:rPr>
        <w:t>16.80</w:t>
      </w:r>
      <w:r>
        <w:rPr>
          <w:rFonts w:hint="eastAsia" w:ascii="仿宋_GB2312" w:hAnsi="仿宋_GB2312" w:eastAsia="仿宋_GB2312" w:cs="仿宋_GB2312"/>
          <w:sz w:val="30"/>
          <w:szCs w:val="30"/>
        </w:rPr>
        <w:t>万元，主要用于党史联络经费，党史编印经费，道县（</w:t>
      </w:r>
      <w:r>
        <w:rPr>
          <w:rFonts w:hint="eastAsia" w:ascii="仿宋_GB2312" w:hAnsi="仿宋_GB2312" w:eastAsia="仿宋_GB2312" w:cs="仿宋_GB2312"/>
          <w:sz w:val="30"/>
          <w:szCs w:val="30"/>
          <w:lang w:val="en-US" w:eastAsia="zh-CN"/>
        </w:rPr>
        <w:t>2024</w:t>
      </w:r>
      <w:r>
        <w:rPr>
          <w:rFonts w:hint="eastAsia" w:ascii="仿宋_GB2312" w:hAnsi="仿宋_GB2312" w:eastAsia="仿宋_GB2312" w:cs="仿宋_GB2312"/>
          <w:sz w:val="30"/>
          <w:szCs w:val="30"/>
        </w:rPr>
        <w:t>）年鉴编纂经费</w:t>
      </w:r>
      <w:r>
        <w:rPr>
          <w:rFonts w:hint="eastAsia" w:ascii="仿宋_GB2312" w:hAnsi="仿宋_GB2312" w:eastAsia="仿宋_GB2312" w:cs="仿宋_GB2312"/>
          <w:sz w:val="30"/>
          <w:szCs w:val="30"/>
          <w:lang w:val="en-US" w:eastAsia="zh-CN"/>
        </w:rPr>
        <w:t>。</w:t>
      </w:r>
    </w:p>
    <w:p>
      <w:pPr>
        <w:spacing w:before="53" w:line="363" w:lineRule="auto"/>
        <w:ind w:left="6" w:right="23"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三公经费使用情况：</w:t>
      </w:r>
      <w:r>
        <w:rPr>
          <w:rFonts w:hint="eastAsia" w:ascii="仿宋_GB2312" w:hAnsi="仿宋_GB2312" w:eastAsia="仿宋_GB2312" w:cs="仿宋_GB2312"/>
          <w:sz w:val="30"/>
          <w:szCs w:val="30"/>
          <w:lang w:eastAsia="zh-CN"/>
        </w:rPr>
        <w:t>202</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年</w:t>
      </w:r>
      <w:r>
        <w:rPr>
          <w:rFonts w:hint="eastAsia" w:ascii="仿宋_GB2312" w:hAnsi="仿宋_GB2312" w:eastAsia="仿宋_GB2312" w:cs="仿宋_GB2312"/>
          <w:sz w:val="30"/>
          <w:szCs w:val="30"/>
        </w:rPr>
        <w:t>度本单位“三公”经费总额为</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50</w:t>
      </w:r>
      <w:r>
        <w:rPr>
          <w:rFonts w:hint="eastAsia" w:ascii="仿宋_GB2312" w:hAnsi="仿宋_GB2312" w:eastAsia="仿宋_GB2312" w:cs="仿宋_GB2312"/>
          <w:sz w:val="30"/>
          <w:szCs w:val="30"/>
        </w:rPr>
        <w:t>万元，其中公务用车运行及维护费用</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万元，公务接待费</w:t>
      </w:r>
      <w:r>
        <w:rPr>
          <w:rFonts w:hint="eastAsia" w:ascii="仿宋_GB2312" w:hAnsi="仿宋_GB2312" w:eastAsia="仿宋_GB2312" w:cs="仿宋_GB2312"/>
          <w:sz w:val="30"/>
          <w:szCs w:val="30"/>
          <w:lang w:val="en-US" w:eastAsia="zh-CN"/>
        </w:rPr>
        <w:t>0.50</w:t>
      </w:r>
      <w:r>
        <w:rPr>
          <w:rFonts w:hint="eastAsia" w:ascii="仿宋_GB2312" w:hAnsi="仿宋_GB2312" w:eastAsia="仿宋_GB2312" w:cs="仿宋_GB2312"/>
          <w:sz w:val="30"/>
          <w:szCs w:val="30"/>
        </w:rPr>
        <w:t>万元。</w:t>
      </w:r>
      <w:r>
        <w:rPr>
          <w:rFonts w:ascii="仿宋" w:hAnsi="仿宋" w:eastAsia="仿宋" w:cs="仿宋"/>
          <w:sz w:val="32"/>
          <w:szCs w:val="32"/>
        </w:rPr>
        <w:t>与上年相比</w:t>
      </w:r>
      <w:r>
        <w:rPr>
          <w:rFonts w:hint="eastAsia" w:ascii="仿宋" w:hAnsi="仿宋" w:eastAsia="仿宋" w:cs="仿宋"/>
          <w:sz w:val="32"/>
          <w:szCs w:val="32"/>
          <w:lang w:val="en-US" w:eastAsia="zh-CN"/>
        </w:rPr>
        <w:t>减少</w:t>
      </w:r>
      <w:r>
        <w:rPr>
          <w:rFonts w:ascii="仿宋" w:hAnsi="仿宋" w:eastAsia="仿宋" w:cs="仿宋"/>
          <w:spacing w:val="-63"/>
          <w:sz w:val="32"/>
          <w:szCs w:val="32"/>
        </w:rPr>
        <w:t xml:space="preserve"> </w:t>
      </w:r>
      <w:r>
        <w:rPr>
          <w:rFonts w:ascii="仿宋" w:hAnsi="仿宋" w:eastAsia="仿宋" w:cs="仿宋"/>
          <w:sz w:val="32"/>
          <w:szCs w:val="32"/>
        </w:rPr>
        <w:t>0.</w:t>
      </w:r>
      <w:r>
        <w:rPr>
          <w:rFonts w:hint="eastAsia" w:ascii="仿宋" w:hAnsi="仿宋" w:eastAsia="仿宋" w:cs="仿宋"/>
          <w:sz w:val="32"/>
          <w:szCs w:val="32"/>
          <w:lang w:val="en-US" w:eastAsia="zh-CN"/>
        </w:rPr>
        <w:t>13</w:t>
      </w:r>
      <w:r>
        <w:rPr>
          <w:rFonts w:ascii="仿宋" w:hAnsi="仿宋" w:eastAsia="仿宋" w:cs="仿宋"/>
          <w:sz w:val="32"/>
          <w:szCs w:val="32"/>
        </w:rPr>
        <w:t>万元，</w:t>
      </w:r>
      <w:r>
        <w:rPr>
          <w:rFonts w:hint="eastAsia" w:ascii="仿宋" w:hAnsi="仿宋" w:eastAsia="仿宋" w:cs="仿宋"/>
          <w:sz w:val="32"/>
          <w:szCs w:val="32"/>
          <w:lang w:val="en-US" w:eastAsia="zh-CN"/>
        </w:rPr>
        <w:t>减少</w:t>
      </w:r>
      <w:r>
        <w:rPr>
          <w:rFonts w:ascii="仿宋" w:hAnsi="仿宋" w:eastAsia="仿宋" w:cs="仿宋"/>
          <w:spacing w:val="-62"/>
          <w:sz w:val="32"/>
          <w:szCs w:val="32"/>
        </w:rPr>
        <w:t xml:space="preserve"> </w:t>
      </w:r>
      <w:r>
        <w:rPr>
          <w:rFonts w:hint="eastAsia" w:ascii="仿宋" w:hAnsi="仿宋" w:eastAsia="仿宋" w:cs="仿宋"/>
          <w:sz w:val="32"/>
          <w:szCs w:val="32"/>
          <w:lang w:val="en-US" w:eastAsia="zh-CN"/>
        </w:rPr>
        <w:t>20.63</w:t>
      </w:r>
      <w:r>
        <w:rPr>
          <w:rFonts w:ascii="仿宋" w:hAnsi="仿宋" w:eastAsia="仿宋" w:cs="仿宋"/>
          <w:sz w:val="32"/>
          <w:szCs w:val="32"/>
        </w:rPr>
        <w:t>%，</w:t>
      </w:r>
      <w:r>
        <w:rPr>
          <w:rFonts w:hint="eastAsia" w:ascii="仿宋_GB2312" w:hAnsi="仿宋" w:eastAsia="仿宋_GB2312" w:cs="Times New Roman"/>
          <w:b w:val="0"/>
          <w:color w:val="auto"/>
          <w:kern w:val="2"/>
          <w:sz w:val="32"/>
          <w:szCs w:val="32"/>
          <w:highlight w:val="none"/>
          <w:lang w:val="en-US" w:eastAsia="zh-CN" w:bidi="ar-SA"/>
        </w:rPr>
        <w:t>全年共接待8批次，共计接待了42人</w:t>
      </w:r>
      <w:r>
        <w:rPr>
          <w:rFonts w:ascii="仿宋" w:hAnsi="仿宋" w:eastAsia="仿宋" w:cs="仿宋"/>
          <w:spacing w:val="-13"/>
          <w:sz w:val="32"/>
          <w:szCs w:val="32"/>
        </w:rPr>
        <w:t>，主要是主要是业务交流、开展</w:t>
      </w:r>
      <w:r>
        <w:rPr>
          <w:rFonts w:ascii="仿宋" w:hAnsi="仿宋" w:eastAsia="仿宋" w:cs="仿宋"/>
          <w:spacing w:val="-14"/>
          <w:sz w:val="32"/>
          <w:szCs w:val="32"/>
        </w:rPr>
        <w:t>业务活动发生的接待支出。</w:t>
      </w:r>
      <w:r>
        <w:rPr>
          <w:rFonts w:hint="eastAsia" w:ascii="仿宋_GB2312" w:hAnsi="仿宋_GB2312" w:eastAsia="仿宋_GB2312" w:cs="仿宋_GB2312"/>
          <w:sz w:val="30"/>
          <w:szCs w:val="30"/>
          <w:lang w:eastAsia="zh-CN"/>
        </w:rPr>
        <w:t>202</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年</w:t>
      </w:r>
      <w:r>
        <w:rPr>
          <w:rFonts w:hint="eastAsia" w:ascii="仿宋_GB2312" w:hAnsi="仿宋_GB2312" w:eastAsia="仿宋_GB2312" w:cs="仿宋_GB2312"/>
          <w:sz w:val="30"/>
          <w:szCs w:val="30"/>
        </w:rPr>
        <w:t>公务用车购置数0台，车辆保有量</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台。</w:t>
      </w:r>
    </w:p>
    <w:p>
      <w:pPr>
        <w:ind w:firstLine="602" w:firstLineChars="200"/>
        <w:rPr>
          <w:rFonts w:hint="eastAsia" w:ascii="黑体" w:hAnsi="黑体" w:eastAsia="黑体" w:cs="黑体"/>
          <w:b/>
          <w:bCs/>
          <w:sz w:val="30"/>
          <w:szCs w:val="30"/>
          <w:lang w:eastAsia="zh-CN"/>
        </w:rPr>
      </w:pPr>
      <w:r>
        <w:rPr>
          <w:rFonts w:hint="eastAsia" w:ascii="黑体" w:hAnsi="黑体" w:eastAsia="黑体" w:cs="黑体"/>
          <w:b/>
          <w:bCs/>
          <w:sz w:val="30"/>
          <w:szCs w:val="30"/>
          <w:lang w:eastAsia="zh-CN"/>
        </w:rPr>
        <w:t>四</w:t>
      </w:r>
      <w:r>
        <w:rPr>
          <w:rFonts w:hint="eastAsia" w:ascii="黑体" w:hAnsi="黑体" w:eastAsia="黑体" w:cs="黑体"/>
          <w:b/>
          <w:bCs/>
          <w:sz w:val="30"/>
          <w:szCs w:val="30"/>
        </w:rPr>
        <w:t>、政府性基金预算支出情况</w:t>
      </w:r>
      <w:r>
        <w:rPr>
          <w:rFonts w:hint="eastAsia" w:ascii="黑体" w:hAnsi="黑体" w:eastAsia="黑体" w:cs="黑体"/>
          <w:b/>
          <w:bCs/>
          <w:sz w:val="30"/>
          <w:szCs w:val="30"/>
          <w:lang w:eastAsia="zh-CN"/>
        </w:rPr>
        <w:t>。</w:t>
      </w:r>
    </w:p>
    <w:p>
      <w:pPr>
        <w:ind w:firstLine="600"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本单位无政府性基金预算支出。</w:t>
      </w:r>
    </w:p>
    <w:p>
      <w:pPr>
        <w:numPr>
          <w:ilvl w:val="0"/>
          <w:numId w:val="0"/>
        </w:numPr>
        <w:ind w:firstLine="602" w:firstLineChars="200"/>
        <w:rPr>
          <w:rFonts w:hint="eastAsia" w:ascii="黑体" w:hAnsi="黑体" w:eastAsia="黑体" w:cs="黑体"/>
          <w:b/>
          <w:bCs/>
          <w:sz w:val="30"/>
          <w:szCs w:val="30"/>
          <w:lang w:eastAsia="zh-CN"/>
        </w:rPr>
      </w:pPr>
      <w:r>
        <w:rPr>
          <w:rFonts w:hint="eastAsia" w:ascii="黑体" w:hAnsi="黑体" w:eastAsia="黑体" w:cs="黑体"/>
          <w:b/>
          <w:bCs/>
          <w:sz w:val="30"/>
          <w:szCs w:val="30"/>
          <w:lang w:val="en-US" w:eastAsia="zh-CN"/>
        </w:rPr>
        <w:t>五、</w:t>
      </w:r>
      <w:r>
        <w:rPr>
          <w:rFonts w:hint="eastAsia" w:ascii="黑体" w:hAnsi="黑体" w:eastAsia="黑体" w:cs="黑体"/>
          <w:b/>
          <w:bCs/>
          <w:sz w:val="30"/>
          <w:szCs w:val="30"/>
          <w:lang w:eastAsia="zh-CN"/>
        </w:rPr>
        <w:t>国有资本经营预算支出情况</w:t>
      </w:r>
    </w:p>
    <w:p>
      <w:pPr>
        <w:numPr>
          <w:ilvl w:val="0"/>
          <w:numId w:val="0"/>
        </w:numPr>
        <w:ind w:leftChars="200" w:firstLine="600"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本单位无国有资本经营预算支出。</w:t>
      </w:r>
    </w:p>
    <w:p>
      <w:pPr>
        <w:widowControl w:val="0"/>
        <w:numPr>
          <w:numId w:val="0"/>
        </w:numPr>
        <w:ind w:firstLine="602" w:firstLineChars="200"/>
        <w:jc w:val="both"/>
        <w:rPr>
          <w:rFonts w:hint="eastAsia" w:ascii="黑体" w:hAnsi="黑体" w:eastAsia="黑体" w:cs="黑体"/>
          <w:b/>
          <w:bCs/>
          <w:sz w:val="30"/>
          <w:szCs w:val="30"/>
          <w:lang w:eastAsia="zh-CN"/>
        </w:rPr>
      </w:pPr>
      <w:r>
        <w:rPr>
          <w:rFonts w:hint="eastAsia" w:ascii="黑体" w:hAnsi="黑体" w:eastAsia="黑体" w:cs="黑体"/>
          <w:b/>
          <w:bCs/>
          <w:sz w:val="30"/>
          <w:szCs w:val="30"/>
          <w:lang w:eastAsia="zh-CN"/>
        </w:rPr>
        <w:t>六、社会保险基金预算支出情况</w:t>
      </w:r>
    </w:p>
    <w:p>
      <w:pPr>
        <w:widowControl w:val="0"/>
        <w:numPr>
          <w:ilvl w:val="0"/>
          <w:numId w:val="0"/>
        </w:numPr>
        <w:ind w:firstLine="600" w:firstLineChars="200"/>
        <w:jc w:val="both"/>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本单位无社会保险基金预算支出。</w:t>
      </w:r>
    </w:p>
    <w:p>
      <w:pPr>
        <w:widowControl w:val="0"/>
        <w:numPr>
          <w:numId w:val="0"/>
        </w:numPr>
        <w:ind w:firstLine="602" w:firstLineChars="200"/>
        <w:jc w:val="both"/>
        <w:rPr>
          <w:rFonts w:hint="eastAsia" w:ascii="黑体" w:hAnsi="黑体" w:eastAsia="黑体" w:cs="黑体"/>
          <w:b/>
          <w:bCs/>
          <w:sz w:val="30"/>
          <w:szCs w:val="30"/>
          <w:lang w:eastAsia="zh-CN"/>
        </w:rPr>
      </w:pPr>
      <w:r>
        <w:rPr>
          <w:rFonts w:hint="eastAsia" w:ascii="黑体" w:hAnsi="黑体" w:eastAsia="黑体" w:cs="黑体"/>
          <w:b/>
          <w:bCs/>
          <w:sz w:val="30"/>
          <w:szCs w:val="30"/>
          <w:lang w:eastAsia="zh-CN"/>
        </w:rPr>
        <w:t>七、部门整体支出绩效情况</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val="0"/>
          <w:bCs w:val="0"/>
          <w:sz w:val="30"/>
          <w:szCs w:val="30"/>
          <w:lang w:val="en-US" w:eastAsia="zh-CN"/>
        </w:rPr>
        <w:t>本单位严格按照我县财政局绩效股要求，针对项目资金填写了申报表、跟踪表以及年终绩效报告。针对部门绩效情况分为项目绩效目标完成情况与整体绩效目标完成情况。</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（一）抓实</w:t>
      </w:r>
      <w:r>
        <w:rPr>
          <w:rFonts w:hint="eastAsia" w:ascii="仿宋_GB2312" w:hAnsi="仿宋_GB2312" w:eastAsia="仿宋_GB2312" w:cs="仿宋_GB2312"/>
          <w:sz w:val="30"/>
          <w:szCs w:val="30"/>
        </w:rPr>
        <w:t>党风廉政建设</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坚持民主集中</w:t>
      </w:r>
      <w:r>
        <w:rPr>
          <w:rFonts w:hint="eastAsia" w:ascii="仿宋_GB2312" w:hAnsi="仿宋_GB2312" w:eastAsia="仿宋_GB2312" w:cs="仿宋_GB2312"/>
          <w:sz w:val="30"/>
          <w:szCs w:val="30"/>
        </w:rPr>
        <w:t>制。一是</w:t>
      </w:r>
      <w:r>
        <w:rPr>
          <w:rFonts w:hint="eastAsia" w:ascii="仿宋_GB2312" w:hAnsi="仿宋_GB2312" w:eastAsia="仿宋_GB2312" w:cs="仿宋_GB2312"/>
          <w:sz w:val="30"/>
          <w:szCs w:val="30"/>
          <w:lang w:val="en-US" w:eastAsia="zh-CN"/>
        </w:rPr>
        <w:t>学习贯彻习近平新时代中国特色社会主义思想和党的二十大精神。二</w:t>
      </w:r>
      <w:r>
        <w:rPr>
          <w:rFonts w:hint="eastAsia" w:ascii="仿宋_GB2312" w:hAnsi="仿宋_GB2312" w:eastAsia="仿宋_GB2312" w:cs="仿宋_GB2312"/>
          <w:sz w:val="30"/>
          <w:szCs w:val="30"/>
        </w:rPr>
        <w:t>是</w:t>
      </w:r>
      <w:r>
        <w:rPr>
          <w:rFonts w:hint="eastAsia" w:ascii="仿宋_GB2312" w:hAnsi="仿宋_GB2312" w:eastAsia="仿宋_GB2312" w:cs="仿宋_GB2312"/>
          <w:sz w:val="30"/>
          <w:szCs w:val="30"/>
          <w:lang w:val="en-US" w:eastAsia="zh-CN"/>
        </w:rPr>
        <w:t>开展党纪学习教育</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班子成员及党员学习并对照《中国共产党纪律处分条例》进行自查，全年开展党纪学习教育研讨会4次，警示教育会2次。</w:t>
      </w:r>
      <w:r>
        <w:rPr>
          <w:rFonts w:hint="eastAsia" w:ascii="仿宋_GB2312" w:hAnsi="仿宋_GB2312" w:eastAsia="仿宋_GB2312" w:cs="仿宋_GB2312"/>
          <w:sz w:val="30"/>
          <w:szCs w:val="30"/>
        </w:rPr>
        <w:t>三是坚持清正廉洁。</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（二）严格落实党管意识形态责任，树牢政治意识。一是坚持“四个纳入”，班子会研究意识形态工作2次。二是落实“四个责任”。压实党委（党组）全面领导责任，2024年开展意识形态领域分析研判会2次。</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w:t>
      </w:r>
      <w:r>
        <w:rPr>
          <w:rFonts w:hint="eastAsia" w:ascii="仿宋_GB2312" w:hAnsi="仿宋_GB2312" w:eastAsia="仿宋_GB2312" w:cs="仿宋_GB2312"/>
          <w:sz w:val="30"/>
          <w:szCs w:val="30"/>
          <w:lang w:val="en-US" w:eastAsia="zh-CN"/>
        </w:rPr>
        <w:t>守牢重点领域，推进党史编研</w:t>
      </w:r>
      <w:r>
        <w:rPr>
          <w:rFonts w:hint="eastAsia" w:ascii="仿宋_GB2312" w:hAnsi="仿宋_GB2312" w:eastAsia="仿宋_GB2312" w:cs="仿宋_GB2312"/>
          <w:sz w:val="30"/>
          <w:szCs w:val="30"/>
        </w:rPr>
        <w:t>。实地走访把截岭，范氏宗祠、炮楼</w:t>
      </w:r>
      <w:r>
        <w:rPr>
          <w:rFonts w:hint="eastAsia" w:ascii="仿宋_GB2312" w:hAnsi="仿宋_GB2312" w:eastAsia="仿宋_GB2312" w:cs="仿宋_GB2312"/>
          <w:sz w:val="30"/>
          <w:szCs w:val="30"/>
          <w:lang w:val="en-US" w:eastAsia="zh-CN"/>
        </w:rPr>
        <w:t>岭</w:t>
      </w:r>
      <w:r>
        <w:rPr>
          <w:rFonts w:hint="eastAsia" w:ascii="仿宋_GB2312" w:hAnsi="仿宋_GB2312" w:eastAsia="仿宋_GB2312" w:cs="仿宋_GB2312"/>
          <w:sz w:val="30"/>
          <w:szCs w:val="30"/>
        </w:rPr>
        <w:t>、唐氏公祠</w:t>
      </w:r>
      <w:r>
        <w:rPr>
          <w:rFonts w:hint="eastAsia" w:ascii="仿宋_GB2312" w:hAnsi="仿宋_GB2312" w:eastAsia="仿宋_GB2312" w:cs="仿宋_GB2312"/>
          <w:sz w:val="30"/>
          <w:szCs w:val="30"/>
          <w:lang w:eastAsia="zh-CN"/>
        </w:rPr>
        <w:t>、四至亭无名红军烈士墓</w:t>
      </w:r>
      <w:r>
        <w:rPr>
          <w:rFonts w:hint="eastAsia" w:ascii="仿宋_GB2312" w:hAnsi="仿宋_GB2312" w:eastAsia="仿宋_GB2312" w:cs="仿宋_GB2312"/>
          <w:sz w:val="30"/>
          <w:szCs w:val="30"/>
        </w:rPr>
        <w:t>等地</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编写红军长征过道县遗址遗迹简介，介绍红军在道县的行动轨迹，推进道县党史向前发展。</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四）严格对标对表，强化务实作风。党史研究室对标中国年鉴精品工程精品年鉴，实地调查，指导初稿写作，年鉴质量有新提升。一是学习借鉴其他市县区编写部门志、扶贫志好的做法，用于指导道县志鉴编纂。二是编纂完成《道县年鉴（2024）》。</w:t>
      </w:r>
      <w:r>
        <w:rPr>
          <w:rFonts w:hint="eastAsia" w:ascii="仿宋_GB2312" w:hAnsi="仿宋_GB2312" w:eastAsia="仿宋_GB2312" w:cs="仿宋_GB2312"/>
          <w:sz w:val="30"/>
          <w:szCs w:val="30"/>
        </w:rPr>
        <w:t>全书主体内容设特载、专</w:t>
      </w:r>
      <w:r>
        <w:rPr>
          <w:rFonts w:hint="eastAsia" w:ascii="仿宋_GB2312" w:hAnsi="仿宋_GB2312" w:eastAsia="仿宋_GB2312" w:cs="仿宋_GB2312"/>
          <w:sz w:val="30"/>
          <w:szCs w:val="30"/>
          <w:lang w:val="en-US" w:eastAsia="zh-CN"/>
        </w:rPr>
        <w:t>文</w:t>
      </w:r>
      <w:r>
        <w:rPr>
          <w:rFonts w:hint="eastAsia" w:ascii="仿宋_GB2312" w:hAnsi="仿宋_GB2312" w:eastAsia="仿宋_GB2312" w:cs="仿宋_GB2312"/>
          <w:sz w:val="30"/>
          <w:szCs w:val="30"/>
        </w:rPr>
        <w:t>、大事记、道县</w:t>
      </w:r>
      <w:r>
        <w:rPr>
          <w:rFonts w:hint="eastAsia" w:ascii="仿宋_GB2312" w:hAnsi="仿宋_GB2312" w:eastAsia="仿宋_GB2312" w:cs="仿宋_GB2312"/>
          <w:sz w:val="30"/>
          <w:szCs w:val="30"/>
          <w:lang w:val="en-US" w:eastAsia="zh-CN"/>
        </w:rPr>
        <w:t>概况</w:t>
      </w:r>
      <w:r>
        <w:rPr>
          <w:rFonts w:hint="eastAsia" w:ascii="仿宋_GB2312" w:hAnsi="仿宋_GB2312" w:eastAsia="仿宋_GB2312" w:cs="仿宋_GB2312"/>
          <w:sz w:val="30"/>
          <w:szCs w:val="30"/>
        </w:rPr>
        <w:t>、中国共产党道县委员会、道县人民代表大会、道县人民政府、中国人民政治协商会议道县委员会、中</w:t>
      </w:r>
      <w:r>
        <w:rPr>
          <w:rFonts w:hint="eastAsia" w:ascii="仿宋_GB2312" w:hAnsi="仿宋_GB2312" w:eastAsia="仿宋_GB2312" w:cs="仿宋_GB2312"/>
          <w:sz w:val="30"/>
          <w:szCs w:val="30"/>
          <w:lang w:val="en-US" w:eastAsia="zh-CN"/>
        </w:rPr>
        <w:t>国共产党</w:t>
      </w:r>
      <w:r>
        <w:rPr>
          <w:rFonts w:hint="eastAsia" w:ascii="仿宋_GB2312" w:hAnsi="仿宋_GB2312" w:eastAsia="仿宋_GB2312" w:cs="仿宋_GB2312"/>
          <w:sz w:val="30"/>
          <w:szCs w:val="30"/>
        </w:rPr>
        <w:t>道县纪律检查委员会道县监察委员会、群众团体、法治、军事、经济管理、农业、工业科技、商贸服务业、交通·通信、金融、城乡建设、生态环境、教育</w:t>
      </w:r>
      <w:r>
        <w:rPr>
          <w:rFonts w:hint="eastAsia" w:ascii="仿宋_GB2312" w:hAnsi="仿宋_GB2312" w:eastAsia="仿宋_GB2312" w:cs="仿宋_GB2312"/>
          <w:sz w:val="30"/>
          <w:szCs w:val="30"/>
          <w:lang w:val="en-US" w:eastAsia="zh-CN"/>
        </w:rPr>
        <w:t>体育</w:t>
      </w:r>
      <w:r>
        <w:rPr>
          <w:rFonts w:hint="eastAsia" w:ascii="仿宋_GB2312" w:hAnsi="仿宋_GB2312" w:eastAsia="仿宋_GB2312" w:cs="仿宋_GB2312"/>
          <w:sz w:val="30"/>
          <w:szCs w:val="30"/>
        </w:rPr>
        <w:t>、文化旅游、卫生健康、社会生活、应急救援、乡镇</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街道</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、附录27个类目，分目17</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个。收录彩页图照</w:t>
      </w:r>
      <w:r>
        <w:rPr>
          <w:rFonts w:hint="eastAsia" w:ascii="仿宋_GB2312" w:hAnsi="仿宋_GB2312" w:eastAsia="仿宋_GB2312" w:cs="仿宋_GB2312"/>
          <w:sz w:val="30"/>
          <w:szCs w:val="30"/>
          <w:lang w:val="en-US" w:eastAsia="zh-CN"/>
        </w:rPr>
        <w:t>54</w:t>
      </w:r>
      <w:r>
        <w:rPr>
          <w:rFonts w:hint="eastAsia" w:ascii="仿宋_GB2312" w:hAnsi="仿宋_GB2312" w:eastAsia="仿宋_GB2312" w:cs="仿宋_GB2312"/>
          <w:sz w:val="30"/>
          <w:szCs w:val="30"/>
        </w:rPr>
        <w:t>幅，随文图照</w:t>
      </w:r>
      <w:r>
        <w:rPr>
          <w:rFonts w:hint="eastAsia" w:ascii="仿宋_GB2312" w:hAnsi="仿宋_GB2312" w:eastAsia="仿宋_GB2312" w:cs="仿宋_GB2312"/>
          <w:sz w:val="30"/>
          <w:szCs w:val="30"/>
          <w:lang w:val="en-US" w:eastAsia="zh-CN"/>
        </w:rPr>
        <w:t>152</w:t>
      </w:r>
      <w:r>
        <w:rPr>
          <w:rFonts w:hint="eastAsia" w:ascii="仿宋_GB2312" w:hAnsi="仿宋_GB2312" w:eastAsia="仿宋_GB2312" w:cs="仿宋_GB2312"/>
          <w:sz w:val="30"/>
          <w:szCs w:val="30"/>
        </w:rPr>
        <w:t>幅，</w:t>
      </w:r>
      <w:r>
        <w:rPr>
          <w:rFonts w:hint="eastAsia" w:ascii="仿宋_GB2312" w:hAnsi="仿宋_GB2312" w:eastAsia="仿宋_GB2312" w:cs="仿宋_GB2312"/>
          <w:sz w:val="30"/>
          <w:szCs w:val="30"/>
          <w:lang w:val="en-US" w:eastAsia="zh-CN"/>
        </w:rPr>
        <w:t>表格17个，即将交付印刷。三是举办2024年永州市年鉴专家评审会。在道县召开2024年永州市专家评审会，组织各县市区年鉴编纂专家和</w:t>
      </w:r>
      <w:r>
        <w:rPr>
          <w:rFonts w:hint="eastAsia" w:ascii="仿宋_GB2312" w:hAnsi="仿宋_GB2312" w:eastAsia="仿宋_GB2312" w:cs="仿宋_GB2312"/>
          <w:sz w:val="30"/>
          <w:szCs w:val="30"/>
        </w:rPr>
        <w:t>发展改革、保密、档案、历史、法律、经济、军事、民族宗教等部门、领域的专家、学者</w:t>
      </w:r>
      <w:r>
        <w:rPr>
          <w:rFonts w:hint="eastAsia" w:ascii="仿宋_GB2312" w:hAnsi="仿宋_GB2312" w:eastAsia="仿宋_GB2312" w:cs="仿宋_GB2312"/>
          <w:sz w:val="30"/>
          <w:szCs w:val="30"/>
          <w:lang w:val="en-US" w:eastAsia="zh-CN"/>
        </w:rPr>
        <w:t>共37人参会，</w:t>
      </w:r>
      <w:r>
        <w:rPr>
          <w:rFonts w:hint="eastAsia" w:ascii="仿宋_GB2312" w:hAnsi="仿宋_GB2312" w:eastAsia="仿宋_GB2312" w:cs="仿宋_GB2312"/>
          <w:sz w:val="30"/>
          <w:szCs w:val="30"/>
        </w:rPr>
        <w:t>共同把关，提升年鉴质量。四</w:t>
      </w:r>
      <w:r>
        <w:rPr>
          <w:rFonts w:hint="eastAsia" w:ascii="仿宋_GB2312" w:hAnsi="仿宋_GB2312" w:eastAsia="仿宋_GB2312" w:cs="仿宋_GB2312"/>
          <w:sz w:val="30"/>
          <w:szCs w:val="30"/>
          <w:lang w:val="en-US" w:eastAsia="zh-CN"/>
        </w:rPr>
        <w:t>是编写完成《道县县委工作大事记（2022）》。同《道县县委工作大事记（2021）》一起印刷。</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五）强化责任担当，紧盯中心工作。按目标任务分解到人，压实分管领导责任，选配得力干将，全单位一盘棋，全力做好中心工作，助力道县经济社会高质量发展。一是文明创建工作全参与。不断推进文明创建工作常态化开展，强化健康宣传教育。开展潇水北路责任路段文明劝导，包干入户宣传“利剑护蕾”、城乡居民医保政策等，对责任路段车辆乱停、占道经营等文明现象进行文明劝导及卫生清扫。二是加强巩固拓展乡村振兴与防返贫监测。结对帮扶清塘镇营乐源村，3名干部职工结对监测户或脱困户，开展入户走访，宣传惠农政策，因户施策开展帮扶。</w:t>
      </w:r>
    </w:p>
    <w:p>
      <w:pPr>
        <w:numPr>
          <w:numId w:val="0"/>
        </w:numPr>
        <w:ind w:firstLine="602" w:firstLineChars="200"/>
        <w:rPr>
          <w:rFonts w:hint="eastAsia" w:ascii="黑体" w:hAnsi="黑体" w:eastAsia="黑体" w:cs="黑体"/>
          <w:b/>
          <w:bCs/>
          <w:sz w:val="30"/>
          <w:szCs w:val="30"/>
          <w:lang w:eastAsia="zh-CN"/>
        </w:rPr>
      </w:pPr>
      <w:r>
        <w:rPr>
          <w:rFonts w:hint="eastAsia" w:ascii="黑体" w:hAnsi="黑体" w:eastAsia="黑体" w:cs="黑体"/>
          <w:b/>
          <w:bCs/>
          <w:sz w:val="30"/>
          <w:szCs w:val="30"/>
          <w:lang w:eastAsia="zh-CN"/>
        </w:rPr>
        <w:t>八、存在的问题及原因分析</w:t>
      </w:r>
    </w:p>
    <w:p>
      <w:pPr>
        <w:ind w:firstLine="600" w:firstLineChars="200"/>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sz w:val="30"/>
          <w:szCs w:val="30"/>
        </w:rPr>
        <w:t>存在的问题：单位</w:t>
      </w:r>
      <w:r>
        <w:rPr>
          <w:rFonts w:hint="eastAsia" w:ascii="仿宋_GB2312" w:hAnsi="仿宋_GB2312" w:eastAsia="仿宋_GB2312" w:cs="仿宋_GB2312"/>
          <w:sz w:val="30"/>
          <w:szCs w:val="30"/>
          <w:lang w:val="en-US" w:eastAsia="zh-CN"/>
        </w:rPr>
        <w:t>人员不足，</w:t>
      </w:r>
      <w:r>
        <w:rPr>
          <w:rFonts w:hint="default" w:ascii="仿宋_GB2312" w:hAnsi="仿宋_GB2312" w:eastAsia="仿宋_GB2312" w:cs="仿宋_GB2312"/>
          <w:sz w:val="30"/>
          <w:szCs w:val="30"/>
        </w:rPr>
        <w:t>一人多岗多责</w:t>
      </w:r>
      <w:r>
        <w:rPr>
          <w:rFonts w:hint="eastAsia" w:ascii="仿宋_GB2312" w:hAnsi="仿宋_GB2312" w:eastAsia="仿宋_GB2312" w:cs="仿宋_GB2312"/>
          <w:sz w:val="30"/>
          <w:szCs w:val="30"/>
          <w:lang w:val="en-US" w:eastAsia="zh-CN"/>
        </w:rPr>
        <w:t>，因而无法</w:t>
      </w:r>
      <w:r>
        <w:rPr>
          <w:rFonts w:hint="default" w:ascii="仿宋_GB2312" w:hAnsi="仿宋_GB2312" w:eastAsia="仿宋_GB2312" w:cs="仿宋_GB2312"/>
          <w:sz w:val="30"/>
          <w:szCs w:val="30"/>
          <w:lang w:eastAsia="zh-CN"/>
        </w:rPr>
        <w:t>高效高质的执行绩效管理制度</w:t>
      </w:r>
      <w:r>
        <w:rPr>
          <w:rFonts w:hint="eastAsia" w:ascii="仿宋_GB2312" w:hAnsi="仿宋_GB2312" w:eastAsia="仿宋_GB2312" w:cs="仿宋_GB2312"/>
          <w:sz w:val="30"/>
          <w:szCs w:val="30"/>
        </w:rPr>
        <w:t>。</w:t>
      </w:r>
    </w:p>
    <w:p>
      <w:pPr>
        <w:numPr>
          <w:numId w:val="0"/>
        </w:numPr>
        <w:ind w:firstLine="602" w:firstLineChars="200"/>
        <w:rPr>
          <w:rFonts w:hint="eastAsia" w:ascii="黑体" w:hAnsi="黑体" w:eastAsia="黑体" w:cs="黑体"/>
          <w:b/>
          <w:bCs/>
          <w:sz w:val="30"/>
          <w:szCs w:val="30"/>
          <w:lang w:eastAsia="zh-CN"/>
        </w:rPr>
      </w:pPr>
      <w:r>
        <w:rPr>
          <w:rFonts w:hint="eastAsia" w:ascii="黑体" w:hAnsi="黑体" w:eastAsia="黑体" w:cs="黑体"/>
          <w:b/>
          <w:bCs/>
          <w:sz w:val="30"/>
          <w:szCs w:val="30"/>
          <w:lang w:eastAsia="zh-CN"/>
        </w:rPr>
        <w:t>九、下一步改进措施</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根据《会计法》的要求加强会计队伍建设，配齐</w:t>
      </w:r>
      <w:r>
        <w:rPr>
          <w:rFonts w:hint="eastAsia" w:ascii="仿宋_GB2312" w:hAnsi="仿宋_GB2312" w:eastAsia="仿宋_GB2312" w:cs="仿宋_GB2312"/>
          <w:sz w:val="30"/>
          <w:szCs w:val="30"/>
          <w:lang w:val="en-US" w:eastAsia="zh-CN"/>
        </w:rPr>
        <w:t>专职会计的</w:t>
      </w:r>
      <w:r>
        <w:rPr>
          <w:rFonts w:hint="eastAsia" w:ascii="仿宋_GB2312" w:hAnsi="仿宋_GB2312" w:eastAsia="仿宋_GB2312" w:cs="仿宋_GB2312"/>
          <w:sz w:val="30"/>
          <w:szCs w:val="30"/>
        </w:rPr>
        <w:t>财务人员，健全单位内</w:t>
      </w:r>
      <w:r>
        <w:rPr>
          <w:rFonts w:hint="eastAsia" w:ascii="仿宋_GB2312" w:hAnsi="仿宋_GB2312" w:eastAsia="仿宋_GB2312" w:cs="仿宋_GB2312"/>
          <w:sz w:val="30"/>
          <w:szCs w:val="30"/>
          <w:lang w:val="en-US" w:eastAsia="zh-CN"/>
        </w:rPr>
        <w:t>部</w:t>
      </w:r>
      <w:r>
        <w:rPr>
          <w:rFonts w:hint="eastAsia" w:ascii="仿宋_GB2312" w:hAnsi="仿宋_GB2312" w:eastAsia="仿宋_GB2312" w:cs="仿宋_GB2312"/>
          <w:sz w:val="30"/>
          <w:szCs w:val="30"/>
        </w:rPr>
        <w:t>制度，并抓好绩效评价管理部门的队伍建设和业务指导，建立好内控、绩效评价的长期机制。</w:t>
      </w:r>
    </w:p>
    <w:p>
      <w:pPr>
        <w:ind w:firstLine="602" w:firstLineChars="200"/>
        <w:rPr>
          <w:rFonts w:hint="eastAsia" w:ascii="黑体" w:hAnsi="黑体" w:eastAsia="黑体" w:cs="黑体"/>
          <w:b/>
          <w:bCs/>
          <w:sz w:val="30"/>
          <w:szCs w:val="30"/>
          <w:lang w:eastAsia="zh-CN"/>
        </w:rPr>
      </w:pPr>
      <w:r>
        <w:rPr>
          <w:rFonts w:hint="eastAsia" w:ascii="黑体" w:hAnsi="黑体" w:eastAsia="黑体" w:cs="黑体"/>
          <w:b/>
          <w:bCs/>
          <w:sz w:val="30"/>
          <w:szCs w:val="30"/>
          <w:lang w:eastAsia="zh-CN"/>
        </w:rPr>
        <w:t>十、绩效自评结果拟应用和公开情况</w:t>
      </w:r>
    </w:p>
    <w:p>
      <w:pPr>
        <w:pStyle w:val="16"/>
        <w:spacing w:line="600" w:lineRule="exact"/>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auto"/>
          <w:sz w:val="30"/>
          <w:szCs w:val="30"/>
        </w:rPr>
        <w:t>根据年初设定的绩效目标，我单位组织对202</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年度一般公共预算部门整体支出开展了绩效自评，有关项目预算执行及时、有效、绩效目标得到较好实现，绩效管理水平不断提高，绩效指标体系建设逐渐丰富和完善。</w:t>
      </w:r>
      <w:r>
        <w:rPr>
          <w:rFonts w:hint="eastAsia" w:ascii="仿宋_GB2312" w:hAnsi="仿宋_GB2312" w:eastAsia="仿宋_GB2312" w:cs="仿宋_GB2312"/>
          <w:color w:val="000000" w:themeColor="text1"/>
          <w:sz w:val="30"/>
          <w:szCs w:val="30"/>
          <w14:textFill>
            <w14:solidFill>
              <w14:schemeClr w14:val="tx1"/>
            </w14:solidFill>
          </w14:textFill>
        </w:rPr>
        <w:t>202</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4</w:t>
      </w:r>
      <w:r>
        <w:rPr>
          <w:rFonts w:hint="eastAsia" w:ascii="仿宋_GB2312" w:hAnsi="仿宋_GB2312" w:eastAsia="仿宋_GB2312" w:cs="仿宋_GB2312"/>
          <w:color w:val="000000" w:themeColor="text1"/>
          <w:sz w:val="30"/>
          <w:szCs w:val="30"/>
          <w14:textFill>
            <w14:solidFill>
              <w14:schemeClr w14:val="tx1"/>
            </w14:solidFill>
          </w14:textFill>
        </w:rPr>
        <w:t>年度，道县党史室做好了各项工作，出色完成了市党史室及县委政府下达的各项工作任务，为我县的红色文化弘扬、党史教育作出了贡献。</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本单位绩效情况委托财政局在县政府政务公开网站上公开。</w:t>
      </w:r>
      <w:r>
        <w:rPr>
          <w:rFonts w:hint="eastAsia" w:ascii="仿宋_GB2312" w:hAnsi="仿宋_GB2312" w:eastAsia="仿宋_GB2312" w:cs="仿宋_GB2312"/>
          <w:color w:val="000000" w:themeColor="text1"/>
          <w:sz w:val="30"/>
          <w:szCs w:val="30"/>
          <w14:textFill>
            <w14:solidFill>
              <w14:schemeClr w14:val="tx1"/>
            </w14:solidFill>
          </w14:textFill>
        </w:rPr>
        <w:t>202</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4</w:t>
      </w:r>
      <w:r>
        <w:rPr>
          <w:rFonts w:hint="eastAsia" w:ascii="仿宋_GB2312" w:hAnsi="仿宋_GB2312" w:eastAsia="仿宋_GB2312" w:cs="仿宋_GB2312"/>
          <w:color w:val="000000" w:themeColor="text1"/>
          <w:sz w:val="30"/>
          <w:szCs w:val="30"/>
          <w14:textFill>
            <w14:solidFill>
              <w14:schemeClr w14:val="tx1"/>
            </w14:solidFill>
          </w14:textFill>
        </w:rPr>
        <w:t>年道县党史室绩效评价自评报告得分</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92</w:t>
      </w:r>
      <w:r>
        <w:rPr>
          <w:rFonts w:hint="eastAsia" w:ascii="仿宋_GB2312" w:hAnsi="仿宋_GB2312" w:eastAsia="仿宋_GB2312" w:cs="仿宋_GB2312"/>
          <w:color w:val="000000" w:themeColor="text1"/>
          <w:sz w:val="30"/>
          <w:szCs w:val="30"/>
          <w14:textFill>
            <w14:solidFill>
              <w14:schemeClr w14:val="tx1"/>
            </w14:solidFill>
          </w14:textFill>
        </w:rPr>
        <w:t>分，财政评价为良。（202</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4</w:t>
      </w:r>
      <w:r>
        <w:rPr>
          <w:rFonts w:hint="eastAsia" w:ascii="仿宋_GB2312" w:hAnsi="仿宋_GB2312" w:eastAsia="仿宋_GB2312" w:cs="仿宋_GB2312"/>
          <w:color w:val="000000" w:themeColor="text1"/>
          <w:sz w:val="30"/>
          <w:szCs w:val="30"/>
          <w14:textFill>
            <w14:solidFill>
              <w14:schemeClr w14:val="tx1"/>
            </w14:solidFill>
          </w14:textFill>
        </w:rPr>
        <w:t>年党史室的整体绩效报告附件附后）。</w:t>
      </w:r>
    </w:p>
    <w:p>
      <w:pPr>
        <w:ind w:firstLine="600" w:firstLineChars="200"/>
        <w:jc w:val="righ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中共道县县委党史研究室</w:t>
      </w:r>
    </w:p>
    <w:p>
      <w:pPr>
        <w:ind w:firstLine="600" w:firstLineChars="200"/>
        <w:jc w:val="center"/>
        <w:rPr>
          <w:rFonts w:hint="eastAsia" w:ascii="仿宋" w:hAnsi="仿宋" w:eastAsia="仿宋" w:cs="仿宋"/>
          <w:sz w:val="28"/>
          <w:szCs w:val="28"/>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20</w:t>
      </w:r>
      <w:r>
        <w:rPr>
          <w:rFonts w:hint="eastAsia" w:ascii="仿宋_GB2312" w:hAnsi="仿宋_GB2312" w:eastAsia="仿宋_GB2312" w:cs="仿宋_GB2312"/>
          <w:sz w:val="30"/>
          <w:szCs w:val="30"/>
          <w:lang w:val="en-US" w:eastAsia="zh-CN"/>
        </w:rPr>
        <w:t>25</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26</w:t>
      </w:r>
      <w:r>
        <w:rPr>
          <w:rFonts w:hint="eastAsia" w:ascii="仿宋" w:hAnsi="仿宋" w:eastAsia="仿宋" w:cs="仿宋"/>
          <w:sz w:val="28"/>
          <w:szCs w:val="28"/>
        </w:rPr>
        <w:t>日</w:t>
      </w:r>
    </w:p>
    <w:bookmarkEnd w:id="0"/>
    <w:sectPr>
      <w:pgSz w:w="11906" w:h="16838"/>
      <w:pgMar w:top="1440" w:right="1797" w:bottom="1440"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方正仿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A2EA5B"/>
    <w:multiLevelType w:val="singleLevel"/>
    <w:tmpl w:val="20A2EA5B"/>
    <w:lvl w:ilvl="0" w:tentative="0">
      <w:start w:val="1"/>
      <w:numFmt w:val="chineseCounting"/>
      <w:suff w:val="nothing"/>
      <w:lvlText w:val="（%1）"/>
      <w:lvlJc w:val="left"/>
      <w:rPr>
        <w:rFonts w:hint="eastAsia"/>
      </w:rPr>
    </w:lvl>
  </w:abstractNum>
  <w:abstractNum w:abstractNumId="1">
    <w:nsid w:val="5E3B74B3"/>
    <w:multiLevelType w:val="singleLevel"/>
    <w:tmpl w:val="5E3B74B3"/>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wMWQ4MTQ4NzI5NDFhMDRjZTEyNTJlZGFlMzVkMTkifQ=="/>
  </w:docVars>
  <w:rsids>
    <w:rsidRoot w:val="00000000"/>
    <w:rsid w:val="00136036"/>
    <w:rsid w:val="0602091F"/>
    <w:rsid w:val="061B1AB4"/>
    <w:rsid w:val="07A00B58"/>
    <w:rsid w:val="0943622C"/>
    <w:rsid w:val="0DC21482"/>
    <w:rsid w:val="19DB18E2"/>
    <w:rsid w:val="1A292AE5"/>
    <w:rsid w:val="26403737"/>
    <w:rsid w:val="33AF1794"/>
    <w:rsid w:val="39143530"/>
    <w:rsid w:val="42795051"/>
    <w:rsid w:val="44525CAD"/>
    <w:rsid w:val="48B12D0A"/>
    <w:rsid w:val="51291501"/>
    <w:rsid w:val="587C024D"/>
    <w:rsid w:val="58CF00B1"/>
    <w:rsid w:val="5DB23767"/>
    <w:rsid w:val="5E9B56B0"/>
    <w:rsid w:val="68117F16"/>
    <w:rsid w:val="6B337121"/>
    <w:rsid w:val="6B8A5B23"/>
    <w:rsid w:val="73A01280"/>
    <w:rsid w:val="7B937941"/>
    <w:rsid w:val="7CC35233"/>
    <w:rsid w:val="7D393373"/>
    <w:rsid w:val="EFFF48CF"/>
    <w:rsid w:val="FBAD434A"/>
    <w:rsid w:val="FDAFF642"/>
    <w:rsid w:val="FF4FFBBF"/>
    <w:rsid w:val="FFFF27E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rPr>
      <w:b/>
      <w:color w:val="538135"/>
      <w:sz w:val="28"/>
    </w:r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FollowedHyperlink"/>
    <w:basedOn w:val="8"/>
    <w:qFormat/>
    <w:uiPriority w:val="0"/>
    <w:rPr>
      <w:color w:val="800080"/>
      <w:u w:val="single"/>
    </w:rPr>
  </w:style>
  <w:style w:type="character" w:styleId="10">
    <w:name w:val="Hyperlink"/>
    <w:basedOn w:val="8"/>
    <w:qFormat/>
    <w:uiPriority w:val="0"/>
    <w:rPr>
      <w:color w:val="0000FF"/>
      <w:u w:val="single"/>
    </w:rPr>
  </w:style>
  <w:style w:type="paragraph" w:customStyle="1" w:styleId="11">
    <w:name w:val="p0"/>
    <w:basedOn w:val="1"/>
    <w:qFormat/>
    <w:uiPriority w:val="0"/>
    <w:pPr>
      <w:widowControl/>
    </w:pPr>
    <w:rPr>
      <w:rFonts w:eastAsia="仿宋_GB2312"/>
      <w:kern w:val="0"/>
      <w:sz w:val="32"/>
      <w:szCs w:val="32"/>
    </w:rPr>
  </w:style>
  <w:style w:type="paragraph" w:customStyle="1" w:styleId="12">
    <w:name w:val="p16"/>
    <w:basedOn w:val="1"/>
    <w:qFormat/>
    <w:uiPriority w:val="0"/>
    <w:pPr>
      <w:widowControl/>
    </w:pPr>
    <w:rPr>
      <w:rFonts w:eastAsia="仿宋_GB2312"/>
      <w:kern w:val="0"/>
      <w:sz w:val="32"/>
      <w:szCs w:val="32"/>
    </w:rPr>
  </w:style>
  <w:style w:type="character" w:customStyle="1" w:styleId="13">
    <w:name w:val="页眉 Char Char"/>
    <w:basedOn w:val="8"/>
    <w:link w:val="5"/>
    <w:qFormat/>
    <w:uiPriority w:val="0"/>
    <w:rPr>
      <w:kern w:val="2"/>
      <w:sz w:val="18"/>
      <w:szCs w:val="18"/>
    </w:rPr>
  </w:style>
  <w:style w:type="character" w:customStyle="1" w:styleId="14">
    <w:name w:val="页脚 Char Char"/>
    <w:basedOn w:val="8"/>
    <w:link w:val="4"/>
    <w:qFormat/>
    <w:uiPriority w:val="0"/>
    <w:rPr>
      <w:kern w:val="2"/>
      <w:sz w:val="18"/>
      <w:szCs w:val="18"/>
    </w:rPr>
  </w:style>
  <w:style w:type="character" w:customStyle="1" w:styleId="15">
    <w:name w:val="批注框文本 Char Char"/>
    <w:basedOn w:val="8"/>
    <w:link w:val="3"/>
    <w:qFormat/>
    <w:uiPriority w:val="0"/>
    <w:rPr>
      <w:kern w:val="2"/>
      <w:sz w:val="18"/>
      <w:szCs w:val="18"/>
    </w:rPr>
  </w:style>
  <w:style w:type="paragraph" w:customStyle="1" w:styleId="1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6</Pages>
  <Words>2194</Words>
  <Characters>2324</Characters>
  <Lines>10</Lines>
  <Paragraphs>2</Paragraphs>
  <TotalTime>14</TotalTime>
  <ScaleCrop>false</ScaleCrop>
  <LinksUpToDate>false</LinksUpToDate>
  <CharactersWithSpaces>2395</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2015-08-14T01:19:00Z</dcterms:created>
  <dc:creator>Lenovo User</dc:creator>
  <cp:lastModifiedBy>MR</cp:lastModifiedBy>
  <cp:lastPrinted>2021-06-24T08:07:00Z</cp:lastPrinted>
  <dcterms:modified xsi:type="dcterms:W3CDTF">2025-08-28T00:57:59Z</dcterms:modified>
  <dc:title>道县人社局2016年度部门整体支出绩效评价报告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97A1FEB71EDE4E41B24C880FE67DD1D7</vt:lpwstr>
  </property>
  <property fmtid="{D5CDD505-2E9C-101B-9397-08002B2CF9AE}" pid="4" name="KSOTemplateDocerSaveRecord">
    <vt:lpwstr>eyJoZGlkIjoiMTYxYzdhNDBlNmVkMDU3OGNlNDUzMGQxYTZlYjIxMGEifQ==</vt:lpwstr>
  </property>
</Properties>
</file>