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E4B7">
      <w:pPr>
        <w:spacing w:line="580" w:lineRule="exact"/>
        <w:jc w:val="center"/>
        <w:rPr>
          <w:rFonts w:ascii="宋体" w:hAnsi="宋体"/>
          <w:b/>
          <w:sz w:val="44"/>
          <w:szCs w:val="44"/>
        </w:rPr>
      </w:pPr>
      <w:r>
        <w:rPr>
          <w:rFonts w:hint="eastAsia" w:ascii="宋体" w:hAnsi="宋体"/>
          <w:b/>
          <w:sz w:val="44"/>
          <w:szCs w:val="44"/>
          <w:lang w:eastAsia="zh-CN"/>
        </w:rPr>
        <w:t>2024年</w:t>
      </w:r>
      <w:r>
        <w:rPr>
          <w:rFonts w:hint="eastAsia" w:ascii="宋体" w:hAnsi="宋体"/>
          <w:b/>
          <w:sz w:val="44"/>
          <w:szCs w:val="44"/>
        </w:rPr>
        <w:t>道县审计局部门整体支出</w:t>
      </w:r>
    </w:p>
    <w:p w14:paraId="53DFF264">
      <w:pPr>
        <w:spacing w:line="580" w:lineRule="exact"/>
        <w:jc w:val="center"/>
        <w:rPr>
          <w:rFonts w:ascii="宋体" w:hAnsi="宋体"/>
          <w:b/>
          <w:sz w:val="44"/>
          <w:szCs w:val="44"/>
        </w:rPr>
      </w:pPr>
      <w:r>
        <w:rPr>
          <w:rFonts w:hint="eastAsia" w:ascii="宋体" w:hAnsi="宋体"/>
          <w:b/>
          <w:sz w:val="44"/>
          <w:szCs w:val="44"/>
        </w:rPr>
        <w:t>绩效评价报告</w:t>
      </w:r>
    </w:p>
    <w:p w14:paraId="042325DB">
      <w:pPr>
        <w:spacing w:line="580" w:lineRule="exact"/>
        <w:jc w:val="center"/>
        <w:rPr>
          <w:rFonts w:ascii="宋体" w:hAnsi="宋体"/>
          <w:b/>
          <w:sz w:val="44"/>
          <w:szCs w:val="44"/>
        </w:rPr>
      </w:pPr>
    </w:p>
    <w:p w14:paraId="4BAB0079">
      <w:pPr>
        <w:adjustRightInd w:val="0"/>
        <w:snapToGrid w:val="0"/>
        <w:spacing w:line="580" w:lineRule="exact"/>
        <w:ind w:firstLine="640" w:firstLineChars="200"/>
        <w:rPr>
          <w:rFonts w:eastAsia="黑体"/>
          <w:sz w:val="32"/>
          <w:szCs w:val="32"/>
        </w:rPr>
      </w:pPr>
      <w:r>
        <w:rPr>
          <w:rFonts w:hint="eastAsia" w:eastAsia="黑体"/>
          <w:sz w:val="32"/>
          <w:szCs w:val="32"/>
        </w:rPr>
        <w:t>一、基本情况</w:t>
      </w:r>
    </w:p>
    <w:p w14:paraId="1D0F4C1F">
      <w:pPr>
        <w:adjustRightInd w:val="0"/>
        <w:snapToGrid w:val="0"/>
        <w:spacing w:line="580" w:lineRule="exact"/>
        <w:ind w:firstLine="643" w:firstLineChars="200"/>
        <w:rPr>
          <w:rFonts w:ascii="楷体_GB2312" w:hAnsi="楷体" w:eastAsia="楷体_GB2312"/>
          <w:b/>
          <w:bCs/>
          <w:sz w:val="32"/>
          <w:szCs w:val="32"/>
        </w:rPr>
      </w:pPr>
      <w:r>
        <w:rPr>
          <w:rFonts w:hint="eastAsia" w:ascii="楷体_GB2312" w:hAnsi="楷体" w:eastAsia="楷体_GB2312"/>
          <w:b/>
          <w:bCs/>
          <w:sz w:val="32"/>
          <w:szCs w:val="32"/>
        </w:rPr>
        <w:t>（一）部门（</w:t>
      </w:r>
      <w:r>
        <w:rPr>
          <w:rFonts w:hint="eastAsia" w:ascii="楷体_GB2312" w:hAnsi="楷体" w:eastAsia="楷体_GB2312" w:cs="宋体"/>
          <w:b/>
          <w:bCs/>
          <w:sz w:val="32"/>
          <w:szCs w:val="32"/>
        </w:rPr>
        <w:t>单</w:t>
      </w:r>
      <w:r>
        <w:rPr>
          <w:rFonts w:hint="eastAsia" w:ascii="楷体_GB2312" w:hAnsi="楷体" w:eastAsia="楷体_GB2312" w:cs="Yu Gothic Medium"/>
          <w:b/>
          <w:bCs/>
          <w:sz w:val="32"/>
          <w:szCs w:val="32"/>
        </w:rPr>
        <w:t>位）基本情况</w:t>
      </w:r>
    </w:p>
    <w:p w14:paraId="1FEBCF31">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审计局为政府工作部门，正科级单位，</w:t>
      </w:r>
      <w:r>
        <w:rPr>
          <w:rFonts w:hint="eastAsia" w:ascii="仿宋_GB2312" w:hAnsi="仿宋" w:eastAsia="仿宋_GB2312"/>
          <w:sz w:val="32"/>
          <w:szCs w:val="32"/>
          <w:lang w:eastAsia="zh-CN"/>
        </w:rPr>
        <w:t>2024年</w:t>
      </w:r>
      <w:r>
        <w:rPr>
          <w:rFonts w:hint="eastAsia" w:ascii="仿宋_GB2312" w:hAnsi="仿宋" w:eastAsia="仿宋_GB2312"/>
          <w:sz w:val="32"/>
          <w:szCs w:val="32"/>
        </w:rPr>
        <w:t>底共有在职人员2</w:t>
      </w:r>
      <w:r>
        <w:rPr>
          <w:rFonts w:hint="eastAsia" w:ascii="仿宋_GB2312" w:hAnsi="仿宋" w:eastAsia="仿宋_GB2312"/>
          <w:sz w:val="32"/>
          <w:szCs w:val="32"/>
          <w:lang w:val="en-US" w:eastAsia="zh-CN"/>
        </w:rPr>
        <w:t>8</w:t>
      </w:r>
      <w:r>
        <w:rPr>
          <w:rFonts w:hint="eastAsia" w:ascii="仿宋_GB2312" w:hAnsi="仿宋" w:eastAsia="仿宋_GB2312"/>
          <w:sz w:val="32"/>
          <w:szCs w:val="32"/>
        </w:rPr>
        <w:t>人，内设机构</w:t>
      </w:r>
      <w:r>
        <w:rPr>
          <w:rFonts w:hint="eastAsia" w:ascii="仿宋_GB2312" w:hAnsi="仿宋" w:eastAsia="仿宋_GB2312"/>
          <w:sz w:val="32"/>
          <w:szCs w:val="32"/>
          <w:lang w:val="en-US" w:eastAsia="zh-CN"/>
        </w:rPr>
        <w:t>8</w:t>
      </w:r>
      <w:r>
        <w:rPr>
          <w:rFonts w:hint="eastAsia" w:ascii="仿宋_GB2312" w:hAnsi="仿宋" w:eastAsia="仿宋_GB2312"/>
          <w:sz w:val="32"/>
          <w:szCs w:val="32"/>
        </w:rPr>
        <w:t>个，分别为办公室、经济责任室、计划执行股、法规股、政策跟踪审计股、财政金融审计股、投资审计股、国有企业管理股，主要工作职能及任务如下：</w:t>
      </w:r>
    </w:p>
    <w:p w14:paraId="39166084">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1、对全县财政收支和法律法规规定属于审计监督范围的财务收支的真实、合法和效益进行审计监督。</w:t>
      </w:r>
    </w:p>
    <w:p w14:paraId="6B95483C">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2、对国家重大政策措施落实执行情况的审计监督。</w:t>
      </w:r>
    </w:p>
    <w:p w14:paraId="1A89B72F">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3、对国有资金固定资产投资的审计监督。</w:t>
      </w:r>
    </w:p>
    <w:p w14:paraId="2060FAF7">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4、对党政领导干部及依法属于县审计局审计监督对象的其他单位负责人的经济责任履行情况的审计监督。</w:t>
      </w:r>
    </w:p>
    <w:p w14:paraId="68FC3B80">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5、上级审计机关交办的审计监督。</w:t>
      </w:r>
    </w:p>
    <w:p w14:paraId="439234FF">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6、县人民政府交办的其他事项。</w:t>
      </w:r>
    </w:p>
    <w:p w14:paraId="42FE5958">
      <w:pPr>
        <w:pStyle w:val="2"/>
        <w:spacing w:line="580" w:lineRule="exact"/>
        <w:rPr>
          <w:rFonts w:ascii="楷体_GB2312" w:eastAsia="楷体_GB2312"/>
          <w:b/>
          <w:bCs/>
          <w:sz w:val="32"/>
          <w:szCs w:val="32"/>
        </w:rPr>
      </w:pPr>
      <w:r>
        <w:rPr>
          <w:rFonts w:hint="eastAsia" w:ascii="楷体_GB2312" w:eastAsia="楷体_GB2312"/>
          <w:b/>
          <w:bCs/>
          <w:sz w:val="32"/>
          <w:szCs w:val="32"/>
        </w:rPr>
        <w:t>（二）部门（单位）年度整体支出绩效目标</w:t>
      </w:r>
    </w:p>
    <w:p w14:paraId="5A032268">
      <w:pPr>
        <w:pStyle w:val="2"/>
        <w:spacing w:line="580" w:lineRule="exact"/>
        <w:ind w:left="0" w:leftChars="0" w:firstLine="640" w:firstLineChars="200"/>
        <w:rPr>
          <w:rFonts w:ascii="仿宋_GB2312" w:eastAsia="仿宋_GB2312"/>
          <w:sz w:val="32"/>
          <w:szCs w:val="32"/>
        </w:rPr>
      </w:pPr>
      <w:r>
        <w:rPr>
          <w:rFonts w:hint="eastAsia" w:ascii="仿宋_GB2312" w:eastAsia="仿宋_GB2312"/>
          <w:sz w:val="32"/>
          <w:szCs w:val="32"/>
        </w:rPr>
        <w:t>为全面贯彻落实党的十九大和十九届历次全会精神、落实习近平总书记关于审计工作的重要指示批示精神，围绕省市党代会、经济工作会议精神，落实县党代会、经济工作会议部署要求，紧扣道县“十四五”规划发展目标任务，加大对道县经济社会发展战略、重大举措、重点项目、重大资金情况，民生领域重点项目。经济社会运行风险问题以及公权力运行的审计力度，切实做好常态化“经济体检”工作。</w:t>
      </w:r>
    </w:p>
    <w:p w14:paraId="06A8E9FF">
      <w:pPr>
        <w:adjustRightInd w:val="0"/>
        <w:snapToGrid w:val="0"/>
        <w:spacing w:line="580" w:lineRule="exact"/>
        <w:ind w:firstLine="640" w:firstLineChars="200"/>
        <w:rPr>
          <w:rFonts w:eastAsia="黑体"/>
          <w:sz w:val="32"/>
          <w:szCs w:val="32"/>
        </w:rPr>
      </w:pPr>
      <w:r>
        <w:rPr>
          <w:rFonts w:hint="eastAsia" w:eastAsia="黑体"/>
          <w:sz w:val="32"/>
          <w:szCs w:val="32"/>
        </w:rPr>
        <w:t>二、一般公共预算支出情况</w:t>
      </w:r>
    </w:p>
    <w:p w14:paraId="212CA7FA">
      <w:pPr>
        <w:adjustRightInd w:val="0"/>
        <w:snapToGrid w:val="0"/>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审计局决算支出</w:t>
      </w:r>
      <w:r>
        <w:rPr>
          <w:rFonts w:hint="eastAsia" w:ascii="仿宋_GB2312" w:eastAsia="仿宋_GB2312" w:cs="仿宋_GB2312"/>
          <w:sz w:val="32"/>
          <w:szCs w:val="32"/>
          <w:lang w:val="en-US" w:eastAsia="zh-CN" w:bidi="ar"/>
        </w:rPr>
        <w:t>529.90</w:t>
      </w:r>
      <w:r>
        <w:rPr>
          <w:rFonts w:hint="eastAsia" w:ascii="仿宋" w:hAnsi="仿宋" w:eastAsia="仿宋"/>
          <w:sz w:val="32"/>
          <w:szCs w:val="32"/>
        </w:rPr>
        <w:t>万元，主要用于机关日常工作开支及审计项目开展专项开支。</w:t>
      </w:r>
    </w:p>
    <w:p w14:paraId="2931D3CC">
      <w:pPr>
        <w:adjustRightInd w:val="0"/>
        <w:snapToGrid w:val="0"/>
        <w:spacing w:line="580" w:lineRule="exact"/>
        <w:ind w:firstLine="643" w:firstLineChars="200"/>
        <w:rPr>
          <w:rFonts w:ascii="楷体_GB2312" w:hAnsi="宋体" w:eastAsia="楷体_GB2312" w:cs="宋体"/>
          <w:b/>
          <w:bCs/>
          <w:sz w:val="32"/>
          <w:szCs w:val="32"/>
        </w:rPr>
      </w:pPr>
      <w:r>
        <w:rPr>
          <w:rFonts w:hint="eastAsia" w:ascii="楷体_GB2312" w:hAnsi="宋体" w:eastAsia="楷体_GB2312" w:cs="宋体"/>
          <w:b/>
          <w:bCs/>
          <w:sz w:val="32"/>
          <w:szCs w:val="32"/>
        </w:rPr>
        <w:t>（一）基本支出</w:t>
      </w:r>
    </w:p>
    <w:p w14:paraId="76551427">
      <w:pPr>
        <w:spacing w:line="580" w:lineRule="exact"/>
        <w:ind w:firstLine="640" w:firstLineChars="200"/>
        <w:rPr>
          <w:rFonts w:ascii="仿宋" w:hAnsi="仿宋" w:eastAsia="仿宋" w:cs="宋体"/>
          <w:color w:val="010101"/>
          <w:kern w:val="0"/>
          <w:sz w:val="32"/>
          <w:szCs w:val="32"/>
        </w:rPr>
      </w:pPr>
      <w:r>
        <w:rPr>
          <w:rFonts w:hint="eastAsia" w:ascii="仿宋" w:hAnsi="仿宋" w:eastAsia="仿宋" w:cs="宋体"/>
          <w:color w:val="010101"/>
          <w:kern w:val="0"/>
          <w:sz w:val="32"/>
          <w:szCs w:val="32"/>
        </w:rPr>
        <w:t>基本支出</w:t>
      </w:r>
      <w:r>
        <w:rPr>
          <w:rFonts w:hint="eastAsia" w:ascii="仿宋" w:hAnsi="仿宋" w:eastAsia="仿宋" w:cs="宋体"/>
          <w:color w:val="010101"/>
          <w:kern w:val="0"/>
          <w:sz w:val="32"/>
          <w:szCs w:val="32"/>
          <w:lang w:val="en-US" w:eastAsia="zh-CN"/>
        </w:rPr>
        <w:t>451.3</w:t>
      </w:r>
      <w:r>
        <w:rPr>
          <w:rFonts w:hint="eastAsia" w:ascii="仿宋" w:hAnsi="仿宋" w:eastAsia="仿宋" w:cs="宋体"/>
          <w:color w:val="010101"/>
          <w:kern w:val="0"/>
          <w:sz w:val="32"/>
          <w:szCs w:val="32"/>
        </w:rPr>
        <w:t>万元，具体使用情况如下：</w:t>
      </w:r>
    </w:p>
    <w:tbl>
      <w:tblPr>
        <w:tblStyle w:val="6"/>
        <w:tblW w:w="8333" w:type="dxa"/>
        <w:tblInd w:w="0" w:type="dxa"/>
        <w:tblLayout w:type="fixed"/>
        <w:tblCellMar>
          <w:top w:w="0" w:type="dxa"/>
          <w:left w:w="0" w:type="dxa"/>
          <w:bottom w:w="0" w:type="dxa"/>
          <w:right w:w="0" w:type="dxa"/>
        </w:tblCellMar>
      </w:tblPr>
      <w:tblGrid>
        <w:gridCol w:w="1884"/>
        <w:gridCol w:w="3579"/>
        <w:gridCol w:w="2870"/>
      </w:tblGrid>
      <w:tr w14:paraId="624BC143">
        <w:tblPrEx>
          <w:tblCellMar>
            <w:top w:w="0" w:type="dxa"/>
            <w:left w:w="0" w:type="dxa"/>
            <w:bottom w:w="0" w:type="dxa"/>
            <w:right w:w="0" w:type="dxa"/>
          </w:tblCellMar>
        </w:tblPrEx>
        <w:trPr>
          <w:trHeight w:val="23" w:hRule="atLeast"/>
        </w:trPr>
        <w:tc>
          <w:tcPr>
            <w:tcW w:w="18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7A0A">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费用类型</w:t>
            </w: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E734">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 xml:space="preserve">费用名称 </w:t>
            </w:r>
          </w:p>
        </w:tc>
        <w:tc>
          <w:tcPr>
            <w:tcW w:w="2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5E43">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金额（万元）</w:t>
            </w:r>
          </w:p>
        </w:tc>
      </w:tr>
      <w:tr w14:paraId="6B155183">
        <w:tblPrEx>
          <w:tblCellMar>
            <w:top w:w="0" w:type="dxa"/>
            <w:left w:w="0" w:type="dxa"/>
            <w:bottom w:w="0" w:type="dxa"/>
            <w:right w:w="0" w:type="dxa"/>
          </w:tblCellMar>
        </w:tblPrEx>
        <w:trPr>
          <w:trHeight w:val="23" w:hRule="atLeast"/>
        </w:trPr>
        <w:tc>
          <w:tcPr>
            <w:tcW w:w="188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918F61C">
            <w:pPr>
              <w:widowControl/>
              <w:spacing w:line="58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工资福利支出</w:t>
            </w: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19471">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基本工资</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11E26C">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130</w:t>
            </w:r>
            <w:r>
              <w:rPr>
                <w:rFonts w:hint="eastAsia" w:ascii="宋体" w:hAnsi="宋体" w:cs="宋体"/>
                <w:color w:val="000000"/>
                <w:kern w:val="0"/>
                <w:sz w:val="22"/>
                <w:lang w:val="en-US" w:eastAsia="zh-CN" w:bidi="ar"/>
              </w:rPr>
              <w:t>.75</w:t>
            </w:r>
          </w:p>
        </w:tc>
      </w:tr>
      <w:tr w14:paraId="7A6BF603">
        <w:tblPrEx>
          <w:tblCellMar>
            <w:top w:w="0" w:type="dxa"/>
            <w:left w:w="0" w:type="dxa"/>
            <w:bottom w:w="0" w:type="dxa"/>
            <w:right w:w="0" w:type="dxa"/>
          </w:tblCellMar>
        </w:tblPrEx>
        <w:trPr>
          <w:trHeight w:val="23" w:hRule="atLeast"/>
        </w:trPr>
        <w:tc>
          <w:tcPr>
            <w:tcW w:w="188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15D1D7E">
            <w:pPr>
              <w:spacing w:line="580" w:lineRule="exact"/>
              <w:jc w:val="center"/>
              <w:rPr>
                <w:rFonts w:ascii="宋体" w:hAnsi="宋体" w:cs="宋体"/>
                <w:b/>
                <w:color w:val="000000"/>
                <w:sz w:val="22"/>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9F4F">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津贴补贴</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AC4B5">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8.9</w:t>
            </w:r>
          </w:p>
        </w:tc>
      </w:tr>
      <w:tr w14:paraId="177BB719">
        <w:tblPrEx>
          <w:tblCellMar>
            <w:top w:w="0" w:type="dxa"/>
            <w:left w:w="0" w:type="dxa"/>
            <w:bottom w:w="0" w:type="dxa"/>
            <w:right w:w="0" w:type="dxa"/>
          </w:tblCellMar>
        </w:tblPrEx>
        <w:trPr>
          <w:trHeight w:val="497" w:hRule="atLeast"/>
        </w:trPr>
        <w:tc>
          <w:tcPr>
            <w:tcW w:w="188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5DA7ACE">
            <w:pPr>
              <w:spacing w:line="580" w:lineRule="exact"/>
              <w:jc w:val="center"/>
              <w:rPr>
                <w:rFonts w:ascii="宋体" w:hAnsi="宋体" w:cs="宋体"/>
                <w:b/>
                <w:color w:val="000000"/>
                <w:sz w:val="22"/>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14CE">
            <w:pPr>
              <w:widowControl/>
              <w:spacing w:line="580" w:lineRule="exact"/>
              <w:jc w:val="center"/>
              <w:textAlignment w:val="center"/>
              <w:rPr>
                <w:rFonts w:hint="eastAsia" w:ascii="宋体" w:hAnsi="宋体" w:eastAsia="宋体" w:cs="宋体"/>
                <w:color w:val="000000"/>
                <w:kern w:val="0"/>
                <w:sz w:val="22"/>
                <w:lang w:eastAsia="zh-CN" w:bidi="ar"/>
              </w:rPr>
            </w:pPr>
            <w:r>
              <w:rPr>
                <w:rFonts w:hint="eastAsia" w:ascii="宋体" w:hAnsi="宋体" w:cs="宋体"/>
                <w:color w:val="000000"/>
                <w:kern w:val="0"/>
                <w:sz w:val="22"/>
                <w:lang w:eastAsia="zh-CN" w:bidi="ar"/>
              </w:rPr>
              <w:t>奖金</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546997">
            <w:pPr>
              <w:widowControl/>
              <w:spacing w:line="580" w:lineRule="exact"/>
              <w:jc w:val="center"/>
              <w:textAlignment w:val="center"/>
              <w:rPr>
                <w:rFonts w:hint="default"/>
                <w:lang w:val="en-US" w:eastAsia="zh-CN"/>
              </w:rPr>
            </w:pPr>
            <w:r>
              <w:rPr>
                <w:rFonts w:hint="eastAsia" w:ascii="宋体" w:hAnsi="宋体" w:cs="宋体"/>
                <w:color w:val="000000"/>
                <w:sz w:val="22"/>
                <w:lang w:val="en-US" w:eastAsia="zh-CN"/>
              </w:rPr>
              <w:t>14.54</w:t>
            </w:r>
          </w:p>
        </w:tc>
      </w:tr>
      <w:tr w14:paraId="110D6960">
        <w:tblPrEx>
          <w:tblCellMar>
            <w:top w:w="0" w:type="dxa"/>
            <w:left w:w="0" w:type="dxa"/>
            <w:bottom w:w="0" w:type="dxa"/>
            <w:right w:w="0" w:type="dxa"/>
          </w:tblCellMar>
        </w:tblPrEx>
        <w:trPr>
          <w:trHeight w:val="23" w:hRule="atLeast"/>
        </w:trPr>
        <w:tc>
          <w:tcPr>
            <w:tcW w:w="188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899AE6F">
            <w:pPr>
              <w:spacing w:line="580" w:lineRule="exact"/>
              <w:jc w:val="center"/>
              <w:rPr>
                <w:rFonts w:ascii="宋体" w:hAnsi="宋体" w:cs="宋体"/>
                <w:b/>
                <w:color w:val="000000"/>
                <w:sz w:val="22"/>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5674">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基本养老保险缴费</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706ECA">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25.38</w:t>
            </w:r>
          </w:p>
        </w:tc>
      </w:tr>
      <w:tr w14:paraId="0D10A3B3">
        <w:tblPrEx>
          <w:tblCellMar>
            <w:top w:w="0" w:type="dxa"/>
            <w:left w:w="0" w:type="dxa"/>
            <w:bottom w:w="0" w:type="dxa"/>
            <w:right w:w="0" w:type="dxa"/>
          </w:tblCellMar>
        </w:tblPrEx>
        <w:trPr>
          <w:trHeight w:val="23" w:hRule="atLeast"/>
        </w:trPr>
        <w:tc>
          <w:tcPr>
            <w:tcW w:w="188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74425CC">
            <w:pPr>
              <w:spacing w:line="580" w:lineRule="exact"/>
              <w:jc w:val="center"/>
              <w:rPr>
                <w:rFonts w:ascii="宋体" w:hAnsi="宋体" w:cs="宋体"/>
                <w:b/>
                <w:color w:val="000000"/>
                <w:sz w:val="22"/>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C8E3">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职工基本医疗保险缴费</w:t>
            </w:r>
          </w:p>
        </w:tc>
        <w:tc>
          <w:tcPr>
            <w:tcW w:w="28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EB6214">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17.31</w:t>
            </w:r>
          </w:p>
        </w:tc>
      </w:tr>
      <w:tr w14:paraId="42EAE995">
        <w:tblPrEx>
          <w:tblCellMar>
            <w:top w:w="0" w:type="dxa"/>
            <w:left w:w="0" w:type="dxa"/>
            <w:bottom w:w="0" w:type="dxa"/>
            <w:right w:w="0" w:type="dxa"/>
          </w:tblCellMar>
        </w:tblPrEx>
        <w:trPr>
          <w:trHeight w:val="23" w:hRule="atLeast"/>
        </w:trPr>
        <w:tc>
          <w:tcPr>
            <w:tcW w:w="1884"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A187E2">
            <w:pPr>
              <w:spacing w:line="580" w:lineRule="exact"/>
              <w:jc w:val="center"/>
              <w:rPr>
                <w:rFonts w:ascii="宋体" w:hAnsi="宋体" w:cs="宋体"/>
                <w:b/>
                <w:color w:val="000000"/>
                <w:sz w:val="22"/>
              </w:rPr>
            </w:pPr>
          </w:p>
        </w:tc>
        <w:tc>
          <w:tcPr>
            <w:tcW w:w="357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6BDB116">
            <w:pPr>
              <w:widowControl/>
              <w:spacing w:line="58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eastAsia="zh-CN" w:bidi="ar"/>
              </w:rPr>
              <w:t>绩效工资</w:t>
            </w:r>
          </w:p>
        </w:tc>
        <w:tc>
          <w:tcPr>
            <w:tcW w:w="2870"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14:paraId="213DB916">
            <w:pPr>
              <w:widowControl/>
              <w:spacing w:line="580" w:lineRule="exact"/>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sz w:val="22"/>
                <w:lang w:val="en-US" w:eastAsia="zh-CN"/>
              </w:rPr>
              <w:t>53.81</w:t>
            </w:r>
          </w:p>
        </w:tc>
      </w:tr>
      <w:tr w14:paraId="453A65B1">
        <w:tblPrEx>
          <w:tblCellMar>
            <w:top w:w="0" w:type="dxa"/>
            <w:left w:w="0" w:type="dxa"/>
            <w:bottom w:w="0" w:type="dxa"/>
            <w:right w:w="0" w:type="dxa"/>
          </w:tblCellMar>
        </w:tblPrEx>
        <w:trPr>
          <w:trHeight w:val="23" w:hRule="atLeast"/>
        </w:trPr>
        <w:tc>
          <w:tcPr>
            <w:tcW w:w="1884"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14:paraId="0C233B79">
            <w:pPr>
              <w:spacing w:line="580" w:lineRule="exact"/>
              <w:jc w:val="center"/>
              <w:rPr>
                <w:rFonts w:ascii="宋体" w:hAnsi="宋体" w:cs="宋体"/>
                <w:b/>
                <w:color w:val="000000"/>
                <w:sz w:val="22"/>
              </w:rPr>
            </w:pPr>
            <w:r>
              <w:rPr>
                <w:rFonts w:hint="eastAsia" w:ascii="宋体" w:hAnsi="宋体" w:cs="宋体"/>
                <w:b/>
                <w:color w:val="000000"/>
                <w:kern w:val="0"/>
                <w:sz w:val="22"/>
                <w:lang w:bidi="ar"/>
              </w:rPr>
              <w:t>商品与服务支出</w:t>
            </w: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BBF581">
            <w:pPr>
              <w:widowControl/>
              <w:spacing w:line="58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rPr>
              <w:t>水费</w:t>
            </w:r>
            <w:r>
              <w:rPr>
                <w:rFonts w:hint="eastAsia" w:ascii="宋体" w:hAnsi="宋体" w:cs="宋体"/>
                <w:color w:val="000000"/>
                <w:sz w:val="22"/>
                <w:lang w:eastAsia="zh-CN"/>
              </w:rPr>
              <w:t>、电、差旅费</w:t>
            </w:r>
          </w:p>
        </w:tc>
        <w:tc>
          <w:tcPr>
            <w:tcW w:w="287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A4F22E8">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12</w:t>
            </w:r>
          </w:p>
        </w:tc>
      </w:tr>
      <w:tr w14:paraId="48F237AF">
        <w:tblPrEx>
          <w:tblCellMar>
            <w:top w:w="0" w:type="dxa"/>
            <w:left w:w="0" w:type="dxa"/>
            <w:bottom w:w="0" w:type="dxa"/>
            <w:right w:w="0" w:type="dxa"/>
          </w:tblCellMar>
        </w:tblPrEx>
        <w:trPr>
          <w:trHeight w:val="23"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49FBBD0C">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66FC0">
            <w:pPr>
              <w:widowControl/>
              <w:spacing w:line="58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印刷费、邮电费</w:t>
            </w:r>
          </w:p>
        </w:tc>
        <w:tc>
          <w:tcPr>
            <w:tcW w:w="287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12A894D4">
            <w:pPr>
              <w:widowControl/>
              <w:spacing w:line="580" w:lineRule="exact"/>
              <w:jc w:val="center"/>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10.6</w:t>
            </w:r>
          </w:p>
        </w:tc>
      </w:tr>
      <w:tr w14:paraId="699E0D80">
        <w:tblPrEx>
          <w:tblCellMar>
            <w:top w:w="0" w:type="dxa"/>
            <w:left w:w="0" w:type="dxa"/>
            <w:bottom w:w="0" w:type="dxa"/>
            <w:right w:w="0" w:type="dxa"/>
          </w:tblCellMar>
        </w:tblPrEx>
        <w:trPr>
          <w:trHeight w:val="23"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D43E3F5">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1EFB3">
            <w:pPr>
              <w:widowControl/>
              <w:spacing w:line="58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eastAsia="zh-CN" w:bidi="ar"/>
              </w:rPr>
              <w:t>维修（护）费</w:t>
            </w:r>
          </w:p>
        </w:tc>
        <w:tc>
          <w:tcPr>
            <w:tcW w:w="287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3C7A023">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5.95</w:t>
            </w:r>
          </w:p>
        </w:tc>
      </w:tr>
      <w:tr w14:paraId="086856CD">
        <w:tblPrEx>
          <w:tblCellMar>
            <w:top w:w="0" w:type="dxa"/>
            <w:left w:w="0" w:type="dxa"/>
            <w:bottom w:w="0" w:type="dxa"/>
            <w:right w:w="0" w:type="dxa"/>
          </w:tblCellMar>
        </w:tblPrEx>
        <w:trPr>
          <w:trHeight w:val="23"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B551F8F">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79EEE">
            <w:pPr>
              <w:widowControl/>
              <w:spacing w:line="580" w:lineRule="exact"/>
              <w:jc w:val="center"/>
              <w:textAlignment w:val="center"/>
              <w:rPr>
                <w:rFonts w:hint="eastAsia" w:ascii="宋体" w:hAnsi="宋体" w:eastAsia="宋体" w:cs="宋体"/>
                <w:color w:val="000000"/>
                <w:kern w:val="0"/>
                <w:sz w:val="22"/>
                <w:lang w:eastAsia="zh-CN" w:bidi="ar"/>
              </w:rPr>
            </w:pPr>
            <w:r>
              <w:rPr>
                <w:rFonts w:hint="eastAsia" w:ascii="宋体" w:hAnsi="宋体" w:cs="宋体"/>
                <w:color w:val="000000"/>
                <w:kern w:val="0"/>
                <w:sz w:val="22"/>
                <w:lang w:bidi="ar"/>
              </w:rPr>
              <w:t>工会经费</w:t>
            </w:r>
            <w:r>
              <w:rPr>
                <w:rFonts w:hint="eastAsia" w:ascii="宋体" w:hAnsi="宋体" w:cs="宋体"/>
                <w:color w:val="000000"/>
                <w:kern w:val="0"/>
                <w:sz w:val="22"/>
                <w:lang w:eastAsia="zh-CN" w:bidi="ar"/>
              </w:rPr>
              <w:t>、福利费</w:t>
            </w:r>
          </w:p>
        </w:tc>
        <w:tc>
          <w:tcPr>
            <w:tcW w:w="287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6B31D2C4">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43.45</w:t>
            </w:r>
          </w:p>
        </w:tc>
      </w:tr>
      <w:tr w14:paraId="47523CC8">
        <w:tblPrEx>
          <w:tblCellMar>
            <w:top w:w="0" w:type="dxa"/>
            <w:left w:w="0" w:type="dxa"/>
            <w:bottom w:w="0" w:type="dxa"/>
            <w:right w:w="0" w:type="dxa"/>
          </w:tblCellMar>
        </w:tblPrEx>
        <w:trPr>
          <w:trHeight w:val="570"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0CA0DA60">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DDD9D">
            <w:pPr>
              <w:widowControl/>
              <w:spacing w:line="58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eastAsia="zh-CN" w:bidi="ar"/>
              </w:rPr>
              <w:t>公务接待费</w:t>
            </w:r>
          </w:p>
        </w:tc>
        <w:tc>
          <w:tcPr>
            <w:tcW w:w="2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96355">
            <w:pPr>
              <w:widowControl/>
              <w:spacing w:line="580" w:lineRule="exact"/>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1.70</w:t>
            </w:r>
          </w:p>
        </w:tc>
      </w:tr>
      <w:tr w14:paraId="5C9CE185">
        <w:tblPrEx>
          <w:tblCellMar>
            <w:top w:w="0" w:type="dxa"/>
            <w:left w:w="0" w:type="dxa"/>
            <w:bottom w:w="0" w:type="dxa"/>
            <w:right w:w="0" w:type="dxa"/>
          </w:tblCellMar>
        </w:tblPrEx>
        <w:trPr>
          <w:trHeight w:val="687"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69D900D4">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D0701">
            <w:pPr>
              <w:widowControl/>
              <w:spacing w:line="580" w:lineRule="exact"/>
              <w:jc w:val="center"/>
              <w:textAlignment w:val="center"/>
              <w:rPr>
                <w:rFonts w:hint="eastAsia"/>
                <w:lang w:eastAsia="zh-CN"/>
              </w:rPr>
            </w:pPr>
            <w:r>
              <w:rPr>
                <w:rFonts w:hint="eastAsia"/>
                <w:sz w:val="21"/>
                <w:szCs w:val="22"/>
              </w:rPr>
              <w:t>其他商品和服务支出</w:t>
            </w:r>
          </w:p>
        </w:tc>
        <w:tc>
          <w:tcPr>
            <w:tcW w:w="2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E773F">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67.66</w:t>
            </w:r>
          </w:p>
        </w:tc>
      </w:tr>
      <w:tr w14:paraId="0B825504">
        <w:tblPrEx>
          <w:tblCellMar>
            <w:top w:w="0" w:type="dxa"/>
            <w:left w:w="0" w:type="dxa"/>
            <w:bottom w:w="0" w:type="dxa"/>
            <w:right w:w="0" w:type="dxa"/>
          </w:tblCellMar>
        </w:tblPrEx>
        <w:trPr>
          <w:trHeight w:val="23" w:hRule="atLeast"/>
        </w:trPr>
        <w:tc>
          <w:tcPr>
            <w:tcW w:w="1884"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14:paraId="28D44F3D">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2AB4B8">
            <w:pPr>
              <w:widowControl/>
              <w:spacing w:line="58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办公费</w:t>
            </w:r>
          </w:p>
        </w:tc>
        <w:tc>
          <w:tcPr>
            <w:tcW w:w="2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B77BA">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50</w:t>
            </w:r>
          </w:p>
        </w:tc>
      </w:tr>
      <w:tr w14:paraId="24F22C9E">
        <w:tblPrEx>
          <w:tblCellMar>
            <w:top w:w="0" w:type="dxa"/>
            <w:left w:w="0" w:type="dxa"/>
            <w:bottom w:w="0" w:type="dxa"/>
            <w:right w:w="0" w:type="dxa"/>
          </w:tblCellMar>
        </w:tblPrEx>
        <w:trPr>
          <w:trHeight w:val="23" w:hRule="atLeast"/>
        </w:trPr>
        <w:tc>
          <w:tcPr>
            <w:tcW w:w="1884"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71875">
            <w:pPr>
              <w:spacing w:line="580" w:lineRule="exact"/>
              <w:jc w:val="center"/>
              <w:rPr>
                <w:rFonts w:ascii="宋体" w:hAnsi="宋体" w:cs="宋体"/>
                <w:b/>
                <w:color w:val="000000"/>
                <w:sz w:val="22"/>
              </w:rPr>
            </w:pPr>
          </w:p>
        </w:tc>
        <w:tc>
          <w:tcPr>
            <w:tcW w:w="35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C3AD6">
            <w:pPr>
              <w:widowControl/>
              <w:spacing w:line="580" w:lineRule="exact"/>
              <w:jc w:val="center"/>
              <w:textAlignment w:val="center"/>
              <w:rPr>
                <w:rFonts w:hint="eastAsia" w:ascii="宋体" w:hAnsi="宋体" w:cs="宋体"/>
                <w:color w:val="000000"/>
                <w:sz w:val="22"/>
                <w:lang w:eastAsia="zh-CN"/>
              </w:rPr>
            </w:pPr>
            <w:r>
              <w:rPr>
                <w:rFonts w:hint="eastAsia" w:ascii="宋体" w:hAnsi="宋体" w:cs="宋体"/>
                <w:color w:val="000000"/>
                <w:sz w:val="22"/>
                <w:lang w:eastAsia="zh-CN"/>
              </w:rPr>
              <w:t>委托业务费</w:t>
            </w:r>
          </w:p>
        </w:tc>
        <w:tc>
          <w:tcPr>
            <w:tcW w:w="2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6DC43">
            <w:pPr>
              <w:widowControl/>
              <w:spacing w:line="580" w:lineRule="exact"/>
              <w:jc w:val="center"/>
              <w:textAlignment w:val="center"/>
              <w:rPr>
                <w:rFonts w:hint="default" w:ascii="宋体" w:hAnsi="宋体" w:cs="宋体"/>
                <w:color w:val="000000"/>
                <w:sz w:val="22"/>
                <w:lang w:val="en-US" w:eastAsia="zh-CN"/>
              </w:rPr>
            </w:pPr>
            <w:r>
              <w:rPr>
                <w:rFonts w:hint="eastAsia" w:ascii="宋体" w:hAnsi="宋体" w:cs="宋体"/>
                <w:color w:val="000000"/>
                <w:sz w:val="22"/>
                <w:lang w:val="en-US" w:eastAsia="zh-CN"/>
              </w:rPr>
              <w:t>9.25</w:t>
            </w:r>
          </w:p>
        </w:tc>
      </w:tr>
      <w:tr w14:paraId="04C0008D">
        <w:tblPrEx>
          <w:tblCellMar>
            <w:top w:w="0" w:type="dxa"/>
            <w:left w:w="0" w:type="dxa"/>
            <w:bottom w:w="0" w:type="dxa"/>
            <w:right w:w="0" w:type="dxa"/>
          </w:tblCellMar>
        </w:tblPrEx>
        <w:trPr>
          <w:trHeight w:val="270" w:hRule="atLeast"/>
        </w:trPr>
        <w:tc>
          <w:tcPr>
            <w:tcW w:w="5463"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47D1">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287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2256">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451.3</w:t>
            </w:r>
          </w:p>
        </w:tc>
      </w:tr>
    </w:tbl>
    <w:p w14:paraId="6E6448EA">
      <w:pPr>
        <w:adjustRightInd w:val="0"/>
        <w:snapToGrid w:val="0"/>
        <w:spacing w:line="580" w:lineRule="exact"/>
        <w:ind w:firstLine="643" w:firstLineChars="200"/>
        <w:rPr>
          <w:rFonts w:ascii="楷体_GB2312" w:hAnsi="宋体" w:eastAsia="楷体_GB2312" w:cs="宋体"/>
          <w:b/>
          <w:bCs/>
          <w:sz w:val="32"/>
          <w:szCs w:val="32"/>
        </w:rPr>
      </w:pPr>
      <w:r>
        <w:rPr>
          <w:rFonts w:hint="eastAsia" w:ascii="楷体_GB2312" w:hAnsi="宋体" w:eastAsia="楷体_GB2312" w:cs="宋体"/>
          <w:b/>
          <w:bCs/>
          <w:sz w:val="32"/>
          <w:szCs w:val="32"/>
        </w:rPr>
        <w:t>（二）项目支出</w:t>
      </w:r>
    </w:p>
    <w:p w14:paraId="6B5F130E">
      <w:pPr>
        <w:adjustRightInd w:val="0"/>
        <w:snapToGrid w:val="0"/>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我单位仅有审计项目资金项目资金，项目支出</w:t>
      </w:r>
      <w:r>
        <w:rPr>
          <w:rFonts w:hint="eastAsia" w:ascii="仿宋" w:hAnsi="仿宋" w:eastAsia="仿宋"/>
          <w:sz w:val="32"/>
          <w:szCs w:val="32"/>
          <w:lang w:val="en-US" w:eastAsia="zh-CN"/>
        </w:rPr>
        <w:t>78.6</w:t>
      </w:r>
      <w:r>
        <w:rPr>
          <w:rFonts w:hint="eastAsia" w:ascii="仿宋" w:hAnsi="仿宋" w:eastAsia="仿宋"/>
          <w:sz w:val="32"/>
          <w:szCs w:val="32"/>
        </w:rPr>
        <w:t>万元，审计项目有财务收支审计、固定投资审计、领导干部经济责任审计、财政预算执行审计等，具体使用情况如下：</w:t>
      </w:r>
    </w:p>
    <w:tbl>
      <w:tblPr>
        <w:tblStyle w:val="6"/>
        <w:tblW w:w="8333" w:type="dxa"/>
        <w:tblInd w:w="0" w:type="dxa"/>
        <w:tblLayout w:type="fixed"/>
        <w:tblCellMar>
          <w:top w:w="0" w:type="dxa"/>
          <w:left w:w="0" w:type="dxa"/>
          <w:bottom w:w="0" w:type="dxa"/>
          <w:right w:w="0" w:type="dxa"/>
        </w:tblCellMar>
      </w:tblPr>
      <w:tblGrid>
        <w:gridCol w:w="2597"/>
        <w:gridCol w:w="3308"/>
        <w:gridCol w:w="2428"/>
      </w:tblGrid>
      <w:tr w14:paraId="39DCF44A">
        <w:tblPrEx>
          <w:tblCellMar>
            <w:top w:w="0" w:type="dxa"/>
            <w:left w:w="0" w:type="dxa"/>
            <w:bottom w:w="0" w:type="dxa"/>
            <w:right w:w="0" w:type="dxa"/>
          </w:tblCellMar>
        </w:tblPrEx>
        <w:trPr>
          <w:trHeight w:val="400" w:hRule="atLeast"/>
        </w:trPr>
        <w:tc>
          <w:tcPr>
            <w:tcW w:w="2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49BB">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费用类型</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6017">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 xml:space="preserve">费用名称 </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32DA">
            <w:pPr>
              <w:widowControl/>
              <w:spacing w:line="580" w:lineRule="exact"/>
              <w:jc w:val="center"/>
              <w:textAlignment w:val="center"/>
              <w:rPr>
                <w:rFonts w:ascii="黑体" w:hAnsi="宋体" w:eastAsia="黑体" w:cs="黑体"/>
                <w:b/>
                <w:color w:val="000000"/>
                <w:sz w:val="24"/>
                <w:szCs w:val="24"/>
              </w:rPr>
            </w:pPr>
            <w:r>
              <w:rPr>
                <w:rFonts w:hint="eastAsia" w:ascii="黑体" w:hAnsi="宋体" w:eastAsia="黑体" w:cs="黑体"/>
                <w:b/>
                <w:color w:val="000000"/>
                <w:kern w:val="0"/>
                <w:sz w:val="24"/>
                <w:szCs w:val="24"/>
                <w:lang w:bidi="ar"/>
              </w:rPr>
              <w:t>金额（万元）</w:t>
            </w:r>
          </w:p>
        </w:tc>
      </w:tr>
      <w:tr w14:paraId="52213CFF">
        <w:tblPrEx>
          <w:tblCellMar>
            <w:top w:w="0" w:type="dxa"/>
            <w:left w:w="0" w:type="dxa"/>
            <w:bottom w:w="0" w:type="dxa"/>
            <w:right w:w="0" w:type="dxa"/>
          </w:tblCellMar>
        </w:tblPrEx>
        <w:trPr>
          <w:trHeight w:val="270" w:hRule="atLeast"/>
        </w:trPr>
        <w:tc>
          <w:tcPr>
            <w:tcW w:w="259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BD75FA0">
            <w:pPr>
              <w:widowControl/>
              <w:spacing w:line="58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商品和服务支出</w:t>
            </w: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8D8E">
            <w:pPr>
              <w:widowControl/>
              <w:spacing w:line="580" w:lineRule="exact"/>
              <w:jc w:val="center"/>
              <w:textAlignment w:val="center"/>
              <w:rPr>
                <w:rFonts w:ascii="宋体" w:hAnsi="宋体" w:cs="宋体"/>
                <w:color w:val="000000"/>
                <w:sz w:val="22"/>
              </w:rPr>
            </w:pPr>
            <w:r>
              <w:rPr>
                <w:rFonts w:hint="eastAsia" w:ascii="宋体" w:hAnsi="宋体" w:cs="宋体"/>
                <w:color w:val="000000"/>
                <w:kern w:val="0"/>
                <w:sz w:val="22"/>
                <w:lang w:bidi="ar"/>
              </w:rPr>
              <w:t>办公费</w:t>
            </w:r>
          </w:p>
        </w:tc>
        <w:tc>
          <w:tcPr>
            <w:tcW w:w="24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8D2528">
            <w:pPr>
              <w:widowControl/>
              <w:spacing w:line="580" w:lineRule="exact"/>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bidi="ar"/>
              </w:rPr>
              <w:t>26.2</w:t>
            </w:r>
          </w:p>
        </w:tc>
      </w:tr>
      <w:tr w14:paraId="73B733F6">
        <w:tblPrEx>
          <w:tblCellMar>
            <w:top w:w="0" w:type="dxa"/>
            <w:left w:w="0" w:type="dxa"/>
            <w:bottom w:w="0" w:type="dxa"/>
            <w:right w:w="0" w:type="dxa"/>
          </w:tblCellMar>
        </w:tblPrEx>
        <w:trPr>
          <w:trHeight w:val="270" w:hRule="atLeast"/>
        </w:trPr>
        <w:tc>
          <w:tcPr>
            <w:tcW w:w="2597" w:type="dxa"/>
            <w:tcBorders>
              <w:left w:val="single" w:color="000000" w:sz="4" w:space="0"/>
              <w:right w:val="single" w:color="000000" w:sz="4" w:space="0"/>
            </w:tcBorders>
            <w:shd w:val="clear" w:color="auto" w:fill="auto"/>
            <w:noWrap/>
            <w:tcMar>
              <w:top w:w="15" w:type="dxa"/>
              <w:left w:w="15" w:type="dxa"/>
              <w:right w:w="15" w:type="dxa"/>
            </w:tcMar>
            <w:vAlign w:val="center"/>
          </w:tcPr>
          <w:p w14:paraId="5C91A5B1">
            <w:pPr>
              <w:spacing w:line="580" w:lineRule="exact"/>
              <w:jc w:val="center"/>
              <w:rPr>
                <w:rFonts w:ascii="宋体" w:hAnsi="宋体" w:cs="宋体"/>
                <w:b/>
                <w:color w:val="000000"/>
                <w:sz w:val="22"/>
              </w:rPr>
            </w:pP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DBFC">
            <w:pPr>
              <w:widowControl/>
              <w:tabs>
                <w:tab w:val="left" w:pos="2446"/>
              </w:tabs>
              <w:spacing w:line="58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委托业务费</w:t>
            </w:r>
          </w:p>
        </w:tc>
        <w:tc>
          <w:tcPr>
            <w:tcW w:w="24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8416FF">
            <w:pPr>
              <w:widowControl/>
              <w:spacing w:line="580" w:lineRule="exact"/>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30.2</w:t>
            </w:r>
          </w:p>
        </w:tc>
      </w:tr>
      <w:tr w14:paraId="67A16B32">
        <w:tblPrEx>
          <w:tblCellMar>
            <w:top w:w="0" w:type="dxa"/>
            <w:left w:w="0" w:type="dxa"/>
            <w:bottom w:w="0" w:type="dxa"/>
            <w:right w:w="0" w:type="dxa"/>
          </w:tblCellMar>
        </w:tblPrEx>
        <w:trPr>
          <w:trHeight w:val="270" w:hRule="atLeast"/>
        </w:trPr>
        <w:tc>
          <w:tcPr>
            <w:tcW w:w="2597" w:type="dxa"/>
            <w:tcBorders>
              <w:left w:val="single" w:color="000000" w:sz="4" w:space="0"/>
              <w:right w:val="single" w:color="000000" w:sz="4" w:space="0"/>
            </w:tcBorders>
            <w:shd w:val="clear" w:color="auto" w:fill="auto"/>
            <w:noWrap/>
            <w:tcMar>
              <w:top w:w="15" w:type="dxa"/>
              <w:left w:w="15" w:type="dxa"/>
              <w:right w:w="15" w:type="dxa"/>
            </w:tcMar>
            <w:vAlign w:val="center"/>
          </w:tcPr>
          <w:p w14:paraId="08360B6C">
            <w:pPr>
              <w:spacing w:line="580" w:lineRule="exact"/>
              <w:jc w:val="center"/>
              <w:rPr>
                <w:rFonts w:ascii="宋体" w:hAnsi="宋体" w:cs="宋体"/>
                <w:b/>
                <w:color w:val="000000"/>
                <w:sz w:val="22"/>
              </w:rPr>
            </w:pPr>
          </w:p>
        </w:tc>
        <w:tc>
          <w:tcPr>
            <w:tcW w:w="3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F724">
            <w:pPr>
              <w:widowControl/>
              <w:spacing w:line="580" w:lineRule="exact"/>
              <w:jc w:val="center"/>
              <w:textAlignment w:val="center"/>
              <w:rPr>
                <w:rFonts w:ascii="宋体" w:hAnsi="宋体" w:cs="宋体"/>
                <w:color w:val="000000"/>
                <w:kern w:val="0"/>
                <w:sz w:val="22"/>
                <w:lang w:bidi="ar"/>
              </w:rPr>
            </w:pPr>
            <w:r>
              <w:rPr>
                <w:rFonts w:hint="eastAsia" w:ascii="宋体" w:hAnsi="宋体" w:cs="宋体"/>
                <w:color w:val="000000"/>
                <w:sz w:val="22"/>
                <w:lang w:eastAsia="zh-CN"/>
              </w:rPr>
              <w:t>其他商品服务支出</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38F5">
            <w:pPr>
              <w:widowControl/>
              <w:spacing w:line="580" w:lineRule="exact"/>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22.2</w:t>
            </w:r>
          </w:p>
        </w:tc>
      </w:tr>
      <w:tr w14:paraId="0C65A359">
        <w:tblPrEx>
          <w:tblCellMar>
            <w:top w:w="0" w:type="dxa"/>
            <w:left w:w="0" w:type="dxa"/>
            <w:bottom w:w="0" w:type="dxa"/>
            <w:right w:w="0" w:type="dxa"/>
          </w:tblCellMar>
        </w:tblPrEx>
        <w:trPr>
          <w:trHeight w:val="270" w:hRule="atLeast"/>
        </w:trPr>
        <w:tc>
          <w:tcPr>
            <w:tcW w:w="59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AAF2">
            <w:pPr>
              <w:widowControl/>
              <w:spacing w:line="58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小计</w:t>
            </w:r>
          </w:p>
        </w:tc>
        <w:tc>
          <w:tcPr>
            <w:tcW w:w="2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31BE">
            <w:pPr>
              <w:widowControl/>
              <w:spacing w:line="580" w:lineRule="exact"/>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78.6</w:t>
            </w:r>
          </w:p>
        </w:tc>
      </w:tr>
    </w:tbl>
    <w:p w14:paraId="13A3F6C2">
      <w:pPr>
        <w:pStyle w:val="5"/>
        <w:widowControl/>
        <w:spacing w:before="0" w:beforeAutospacing="0" w:after="0" w:afterAutospacing="0" w:line="580" w:lineRule="exact"/>
        <w:ind w:right="11" w:firstLine="640" w:firstLineChars="200"/>
        <w:rPr>
          <w:rFonts w:ascii="仿宋_GB2312" w:hAnsi="仿宋_GB2312" w:eastAsia="仿宋_GB2312" w:cs="仿宋_GB2312"/>
          <w:color w:val="010101"/>
          <w:sz w:val="32"/>
          <w:szCs w:val="32"/>
        </w:rPr>
      </w:pPr>
      <w:r>
        <w:rPr>
          <w:rFonts w:hint="eastAsia" w:ascii="仿宋_GB2312" w:hAnsi="仿宋_GB2312" w:eastAsia="仿宋_GB2312" w:cs="仿宋_GB2312"/>
          <w:color w:val="010101"/>
          <w:sz w:val="32"/>
          <w:szCs w:val="32"/>
        </w:rPr>
        <w:t>为更好地贯彻落实中央厉行节约的有关规定，财务管理不断加强，年度内</w:t>
      </w:r>
      <w:bookmarkStart w:id="0" w:name="_Hlk133315938"/>
      <w:r>
        <w:rPr>
          <w:rFonts w:hint="eastAsia" w:ascii="仿宋_GB2312" w:hAnsi="仿宋_GB2312" w:eastAsia="仿宋_GB2312" w:cs="仿宋_GB2312"/>
          <w:color w:val="010101"/>
          <w:sz w:val="32"/>
          <w:szCs w:val="32"/>
        </w:rPr>
        <w:t>“</w:t>
      </w:r>
      <w:bookmarkEnd w:id="0"/>
      <w:r>
        <w:rPr>
          <w:rFonts w:hint="eastAsia" w:ascii="仿宋_GB2312" w:hAnsi="仿宋_GB2312" w:eastAsia="仿宋_GB2312" w:cs="仿宋_GB2312"/>
          <w:color w:val="010101"/>
          <w:sz w:val="32"/>
          <w:szCs w:val="32"/>
        </w:rPr>
        <w:t>三公”经费预算</w:t>
      </w:r>
      <w:r>
        <w:rPr>
          <w:rFonts w:hint="eastAsia" w:ascii="仿宋_GB2312" w:hAnsi="仿宋_GB2312" w:eastAsia="仿宋_GB2312" w:cs="仿宋_GB2312"/>
          <w:color w:val="010101"/>
          <w:sz w:val="32"/>
          <w:szCs w:val="32"/>
          <w:lang w:val="en-US" w:eastAsia="zh-CN"/>
        </w:rPr>
        <w:t>2</w:t>
      </w:r>
      <w:r>
        <w:rPr>
          <w:rFonts w:hint="eastAsia" w:ascii="仿宋_GB2312" w:hAnsi="仿宋_GB2312" w:eastAsia="仿宋_GB2312" w:cs="仿宋_GB2312"/>
          <w:color w:val="010101"/>
          <w:sz w:val="32"/>
          <w:szCs w:val="32"/>
        </w:rPr>
        <w:t>万元，</w:t>
      </w:r>
      <w:r>
        <w:rPr>
          <w:rFonts w:hint="eastAsia" w:ascii="仿宋_GB2312" w:hAnsi="仿宋_GB2312" w:eastAsia="仿宋_GB2312" w:cs="仿宋_GB2312"/>
          <w:color w:val="010101"/>
          <w:sz w:val="32"/>
          <w:szCs w:val="32"/>
          <w:lang w:eastAsia="zh-CN"/>
        </w:rPr>
        <w:t>2024年</w:t>
      </w:r>
      <w:r>
        <w:rPr>
          <w:rFonts w:hint="eastAsia" w:ascii="仿宋_GB2312" w:hAnsi="仿宋_GB2312" w:eastAsia="仿宋_GB2312" w:cs="仿宋_GB2312"/>
          <w:color w:val="010101"/>
          <w:sz w:val="32"/>
          <w:szCs w:val="32"/>
        </w:rPr>
        <w:t>实际支出是</w:t>
      </w:r>
      <w:r>
        <w:rPr>
          <w:rFonts w:hint="eastAsia" w:ascii="仿宋_GB2312" w:hAnsi="仿宋_GB2312" w:eastAsia="仿宋_GB2312" w:cs="仿宋_GB2312"/>
          <w:color w:val="010101"/>
          <w:sz w:val="32"/>
          <w:szCs w:val="32"/>
          <w:lang w:val="en-US" w:eastAsia="zh-CN"/>
        </w:rPr>
        <w:t>1.7</w:t>
      </w:r>
      <w:r>
        <w:rPr>
          <w:rFonts w:hint="eastAsia" w:ascii="仿宋_GB2312" w:hAnsi="仿宋_GB2312" w:eastAsia="仿宋_GB2312" w:cs="仿宋_GB2312"/>
          <w:color w:val="010101"/>
          <w:sz w:val="32"/>
          <w:szCs w:val="32"/>
        </w:rPr>
        <w:t>万元，实际支出与预算支出较减少了</w:t>
      </w:r>
      <w:r>
        <w:rPr>
          <w:rFonts w:hint="eastAsia" w:ascii="仿宋_GB2312" w:hAnsi="仿宋_GB2312" w:eastAsia="仿宋_GB2312" w:cs="仿宋_GB2312"/>
          <w:color w:val="010101"/>
          <w:sz w:val="32"/>
          <w:szCs w:val="32"/>
          <w:lang w:val="en-US" w:eastAsia="zh-CN"/>
        </w:rPr>
        <w:t>0.3</w:t>
      </w:r>
      <w:r>
        <w:rPr>
          <w:rFonts w:hint="eastAsia" w:ascii="仿宋_GB2312" w:hAnsi="仿宋_GB2312" w:eastAsia="仿宋_GB2312" w:cs="仿宋_GB2312"/>
          <w:color w:val="010101"/>
          <w:sz w:val="32"/>
          <w:szCs w:val="32"/>
        </w:rPr>
        <w:t>万元，“三公”经费得到有效控制，实现了有效压减。</w:t>
      </w:r>
    </w:p>
    <w:p w14:paraId="226AB77C">
      <w:pPr>
        <w:adjustRightInd w:val="0"/>
        <w:snapToGrid w:val="0"/>
        <w:spacing w:line="580" w:lineRule="exact"/>
        <w:ind w:firstLine="640" w:firstLineChars="200"/>
        <w:rPr>
          <w:rFonts w:eastAsia="黑体"/>
          <w:sz w:val="32"/>
          <w:szCs w:val="32"/>
        </w:rPr>
      </w:pPr>
      <w:r>
        <w:rPr>
          <w:rFonts w:hint="eastAsia" w:eastAsia="黑体"/>
          <w:sz w:val="32"/>
          <w:szCs w:val="32"/>
        </w:rPr>
        <w:t>三、政府性基金预算支出情况</w:t>
      </w:r>
    </w:p>
    <w:p w14:paraId="32D6DF7B">
      <w:pPr>
        <w:spacing w:line="580" w:lineRule="exact"/>
        <w:ind w:right="11" w:firstLine="640" w:firstLineChars="200"/>
        <w:rPr>
          <w:rFonts w:ascii="仿宋_GB2312" w:hAnsi="仿宋_GB2312" w:eastAsia="仿宋_GB2312" w:cs="仿宋_GB2312"/>
          <w:b/>
          <w:bCs/>
          <w:color w:val="010101"/>
          <w:sz w:val="32"/>
          <w:szCs w:val="32"/>
        </w:rPr>
      </w:pPr>
      <w:r>
        <w:rPr>
          <w:rFonts w:hint="eastAsia" w:ascii="仿宋_GB2312" w:hAnsi="仿宋_GB2312" w:eastAsia="仿宋_GB2312" w:cs="仿宋_GB2312"/>
          <w:color w:val="010101"/>
          <w:sz w:val="32"/>
          <w:szCs w:val="32"/>
        </w:rPr>
        <w:t>道县审计局</w:t>
      </w:r>
      <w:r>
        <w:rPr>
          <w:rFonts w:hint="eastAsia" w:ascii="仿宋_GB2312" w:hAnsi="仿宋_GB2312" w:eastAsia="仿宋_GB2312" w:cs="仿宋_GB2312"/>
          <w:color w:val="010101"/>
          <w:sz w:val="32"/>
          <w:szCs w:val="32"/>
          <w:lang w:eastAsia="zh-CN"/>
        </w:rPr>
        <w:t>2024年</w:t>
      </w:r>
      <w:r>
        <w:rPr>
          <w:rFonts w:hint="eastAsia" w:ascii="仿宋_GB2312" w:hAnsi="仿宋_GB2312" w:eastAsia="仿宋_GB2312" w:cs="仿宋_GB2312"/>
          <w:color w:val="010101"/>
          <w:sz w:val="32"/>
          <w:szCs w:val="32"/>
        </w:rPr>
        <w:t>无政府性基金预算。</w:t>
      </w:r>
    </w:p>
    <w:p w14:paraId="78045CD7">
      <w:pPr>
        <w:adjustRightInd w:val="0"/>
        <w:snapToGrid w:val="0"/>
        <w:spacing w:line="580" w:lineRule="exact"/>
        <w:ind w:firstLine="640" w:firstLineChars="200"/>
        <w:rPr>
          <w:rFonts w:eastAsia="黑体"/>
          <w:sz w:val="32"/>
          <w:szCs w:val="32"/>
        </w:rPr>
      </w:pPr>
      <w:r>
        <w:rPr>
          <w:rFonts w:hint="eastAsia" w:eastAsia="黑体"/>
          <w:sz w:val="32"/>
          <w:szCs w:val="32"/>
        </w:rPr>
        <w:t>四、</w:t>
      </w:r>
      <w:r>
        <w:rPr>
          <w:rFonts w:eastAsia="黑体"/>
          <w:sz w:val="32"/>
          <w:szCs w:val="32"/>
        </w:rPr>
        <w:t>国有资本经营预算支出情况</w:t>
      </w:r>
    </w:p>
    <w:p w14:paraId="1899BB3A">
      <w:pPr>
        <w:spacing w:line="580" w:lineRule="exact"/>
        <w:ind w:right="11" w:firstLine="640" w:firstLineChars="200"/>
        <w:rPr>
          <w:rFonts w:ascii="仿宋_GB2312" w:hAnsi="仿宋_GB2312" w:eastAsia="仿宋_GB2312" w:cs="仿宋_GB2312"/>
          <w:color w:val="010101"/>
          <w:sz w:val="32"/>
          <w:szCs w:val="32"/>
        </w:rPr>
      </w:pPr>
      <w:r>
        <w:rPr>
          <w:rFonts w:hint="eastAsia" w:ascii="仿宋_GB2312" w:hAnsi="仿宋_GB2312" w:eastAsia="仿宋_GB2312" w:cs="仿宋_GB2312"/>
          <w:color w:val="010101"/>
          <w:sz w:val="32"/>
          <w:szCs w:val="32"/>
        </w:rPr>
        <w:t>道县审计局</w:t>
      </w:r>
      <w:r>
        <w:rPr>
          <w:rFonts w:hint="eastAsia" w:ascii="仿宋_GB2312" w:hAnsi="仿宋_GB2312" w:eastAsia="仿宋_GB2312" w:cs="仿宋_GB2312"/>
          <w:color w:val="010101"/>
          <w:sz w:val="32"/>
          <w:szCs w:val="32"/>
          <w:lang w:eastAsia="zh-CN"/>
        </w:rPr>
        <w:t>2024年</w:t>
      </w:r>
      <w:r>
        <w:rPr>
          <w:rFonts w:hint="eastAsia" w:ascii="仿宋_GB2312" w:hAnsi="仿宋_GB2312" w:eastAsia="仿宋_GB2312" w:cs="仿宋_GB2312"/>
          <w:color w:val="010101"/>
          <w:sz w:val="32"/>
          <w:szCs w:val="32"/>
        </w:rPr>
        <w:t>无国有资本经营预算支出。</w:t>
      </w:r>
    </w:p>
    <w:p w14:paraId="06CB5E66">
      <w:pPr>
        <w:adjustRightInd w:val="0"/>
        <w:snapToGrid w:val="0"/>
        <w:spacing w:line="580" w:lineRule="exact"/>
        <w:ind w:firstLine="640" w:firstLineChars="200"/>
        <w:rPr>
          <w:rFonts w:eastAsia="黑体"/>
          <w:sz w:val="32"/>
          <w:szCs w:val="32"/>
        </w:rPr>
      </w:pPr>
      <w:r>
        <w:rPr>
          <w:rFonts w:hint="eastAsia" w:eastAsia="黑体"/>
          <w:sz w:val="32"/>
          <w:szCs w:val="32"/>
        </w:rPr>
        <w:t>五、</w:t>
      </w:r>
      <w:r>
        <w:rPr>
          <w:rFonts w:eastAsia="黑体"/>
          <w:sz w:val="32"/>
          <w:szCs w:val="32"/>
        </w:rPr>
        <w:t>社会保险基金预算支出情况</w:t>
      </w:r>
    </w:p>
    <w:p w14:paraId="481F0E52">
      <w:pPr>
        <w:spacing w:line="580" w:lineRule="exact"/>
        <w:ind w:right="11" w:firstLine="640" w:firstLineChars="200"/>
        <w:rPr>
          <w:rFonts w:ascii="仿宋_GB2312" w:hAnsi="仿宋_GB2312" w:eastAsia="仿宋_GB2312" w:cs="仿宋_GB2312"/>
          <w:bCs/>
          <w:color w:val="010101"/>
          <w:sz w:val="32"/>
          <w:szCs w:val="32"/>
        </w:rPr>
      </w:pPr>
      <w:r>
        <w:rPr>
          <w:rFonts w:hint="eastAsia" w:ascii="仿宋_GB2312" w:hAnsi="仿宋_GB2312" w:eastAsia="仿宋_GB2312" w:cs="仿宋_GB2312"/>
          <w:bCs/>
          <w:color w:val="010101"/>
          <w:sz w:val="32"/>
          <w:szCs w:val="32"/>
        </w:rPr>
        <w:t>道县审计局</w:t>
      </w:r>
      <w:r>
        <w:rPr>
          <w:rFonts w:hint="eastAsia" w:ascii="仿宋_GB2312" w:hAnsi="仿宋_GB2312" w:eastAsia="仿宋_GB2312" w:cs="仿宋_GB2312"/>
          <w:bCs/>
          <w:color w:val="010101"/>
          <w:sz w:val="32"/>
          <w:szCs w:val="32"/>
          <w:lang w:eastAsia="zh-CN"/>
        </w:rPr>
        <w:t>2024年</w:t>
      </w:r>
      <w:r>
        <w:rPr>
          <w:rFonts w:hint="eastAsia" w:ascii="仿宋_GB2312" w:hAnsi="仿宋_GB2312" w:eastAsia="仿宋_GB2312" w:cs="仿宋_GB2312"/>
          <w:bCs/>
          <w:color w:val="010101"/>
          <w:sz w:val="32"/>
          <w:szCs w:val="32"/>
        </w:rPr>
        <w:t>无社会保险基金预算支出。</w:t>
      </w:r>
    </w:p>
    <w:p w14:paraId="4F5DC5D1">
      <w:pPr>
        <w:adjustRightInd w:val="0"/>
        <w:snapToGrid w:val="0"/>
        <w:spacing w:line="580" w:lineRule="exact"/>
        <w:ind w:firstLine="640" w:firstLineChars="200"/>
        <w:rPr>
          <w:rFonts w:eastAsia="黑体"/>
          <w:sz w:val="32"/>
          <w:szCs w:val="32"/>
        </w:rPr>
      </w:pPr>
      <w:r>
        <w:rPr>
          <w:rFonts w:hint="eastAsia" w:eastAsia="黑体"/>
          <w:sz w:val="32"/>
          <w:szCs w:val="32"/>
        </w:rPr>
        <w:t>六、部门整体支出绩效情况</w:t>
      </w:r>
    </w:p>
    <w:p w14:paraId="2B8E0D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道县审计局坚持“依法审计、服务大局、围绕中心、突出重点、求真务实”的工作方针，全面学习贯彻党的二十大精神，准确把握报告中提出的新目标新任务新要求，坚持和加强党对审计工作的集中统一领导，砥砺奋进、勇毅前行，以高质量审计推动高质量发展，奋力谱写新时代道县审计事业新的篇章。</w:t>
      </w:r>
    </w:p>
    <w:p w14:paraId="042F48D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一、工作开展情况</w:t>
      </w:r>
    </w:p>
    <w:p w14:paraId="0E24D95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（一）切实抓好审计整改。</w:t>
      </w:r>
    </w:p>
    <w:p w14:paraId="3DCAFD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2024年的审计整改工作，突出对2023年度审计发现问题整改落实，组织开展了对2023年度审计发现问题整改“回头看”，切实做好审计“后半篇文章”，推动审计反馈问题举一反三、建章立制、取得实效。</w:t>
      </w:r>
    </w:p>
    <w:p w14:paraId="77779D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（二）积极配合巡视巡察。</w:t>
      </w:r>
    </w:p>
    <w:p w14:paraId="4D6BBB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政治高站位，前后选派5名审计业务骨干参加省委巡视和市委、县委巡察以及市纪委办案，抽调人员在工作中坚定立场、认真配合、遵守纪律、成绩突出，充分发挥专业优势，针对可能存在重大风险隐患的事项提出意见和建议，彰显了审计专业力量。</w:t>
      </w:r>
    </w:p>
    <w:p w14:paraId="78D527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（三）全面完成审计项目。</w:t>
      </w:r>
    </w:p>
    <w:p w14:paraId="336E18B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牢把握审计机关作为经济监督机关的根本定位，把讲政治贯穿于审计项目计划编制全过程，科学谋划审计项目计划，全年安排审计项目24个，其中财政预算执行审计项目2个，经济责任审计项目7个，专项审计项目2个，财政、财务收支审计项目5个，自然资源资产和生态环境保护审计项目1个，固定资产投资审计项目7个，临时增加专项审计项目2个，重点关注涉及民生福祉、教育、交通等民生领域热点问题以及卫健、水利专项审计，突出对资金量大、政策性强、多年未被审计的领域和部门，有序推进审计全覆盖。</w:t>
      </w:r>
    </w:p>
    <w:p w14:paraId="165B8E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质量完成预算执行审计。组织精干力量，全面有序地开展县本级预算执行情况及其他财政收支情况审计，将财政预算执行审计与盘活存量资金、落实过“紧日子”等政策跟踪审计相结合，采用“1+N”审计模式重点关注政策执行和项目绩效情况，将财政资金绩效审计落实到各个环节，将研究性审计贯穿于审计工作全过程，揭示财政资金管理使用中存在的突出问题和风险隐患，促进财政资金提质增效。</w:t>
      </w:r>
    </w:p>
    <w:p w14:paraId="604CD5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扎实完成公交公司资产负债损益审计。以公交营运的民生效益和社会效益为出发点，对道县公交公司运营情况进行专项审计，重点关注公交公司运营线路是否合理便民、公交公司收入支出程序是否完整合规、内控管理制度是否健全科学、公司长期发展实力是否强劲有力等，提出进一步健全更加科学合理的成本管控机制、进一步合理规划公交线路网等建议，促进公共交通事业健康发展，提升人民群众出行幸福感。</w:t>
      </w:r>
    </w:p>
    <w:p w14:paraId="5826CE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全面完成经济责任审计。受县委组织部的委托，已开展农机事务中心主任、县林业局（党组书记）局长、县农业农村局（党组书记）局长、县住保中心主任等4个离任经济责任审计，以及大坪铺农场党委书记、桥头林场党委书记、场长等2个任中经济责任审计。 </w:t>
      </w:r>
    </w:p>
    <w:p w14:paraId="03985D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高效完成政府投资审计。以推动促进投资项目建设为目标，聚焦工程项目招投标领域存在的突出问题，正在开展道县宏发创新创业园研发楼、标准厂房1-8栋部分装饰工程预算执行情况审计、道县高标准农田建设项目预算执行情况审计、道县城郊社区自来水安装工程（上洞、李家园、上关等社区）决算审计、道县东门初中（原东门小学）等学校建设项目（EPC）预算执行情况审计等4个政府投资工程建设项目审计，投资审计重点围绕项目建设程序、工程造价、工程质量、资金管理使用、生态环境治理等方面，推动完善政府投资项目结算审核机制，有效遏制政府建设项目中的一些违法违规行为。  </w:t>
      </w:r>
    </w:p>
    <w:p w14:paraId="2631B1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扎实完成民本民生审计。始终贯彻落实“以人民为中心”的审计理念，围绕涉及人民群众的民生大事，着力加强对民生项目审计力度。扎实开展了对敦颐高中2020-2023年度的财务收支审计、道县民政局2021-2023年度财务收支审计，聚焦主责主业，加大对教育、民政等民生领域的审计力度，重点揭示群众身边的“微腐败”，切实提升群众幸福感和获得感。通过审计监督推动学校财务管理水平提高，充分发挥教育资金使用效益；确保民政项目资金落到实处，项目实施效益最大化，助力全市民政事业高质量发展。</w:t>
      </w:r>
    </w:p>
    <w:p w14:paraId="3DC52D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6.配合完成专项审计调查。根据省市审计上下联动要求，配合完成道县水利行业与卫健行业的专项审计。</w:t>
      </w:r>
      <w:bookmarkStart w:id="1" w:name="_GoBack"/>
      <w:bookmarkEnd w:id="1"/>
    </w:p>
    <w:p w14:paraId="6C5656D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黑体"/>
          <w:bCs/>
          <w:color w:val="010101"/>
          <w:sz w:val="32"/>
          <w:szCs w:val="32"/>
        </w:rPr>
      </w:pPr>
      <w:r>
        <w:rPr>
          <w:rFonts w:hint="eastAsia" w:ascii="黑体" w:hAnsi="黑体" w:eastAsia="黑体" w:cs="黑体"/>
          <w:bCs/>
          <w:color w:val="010101"/>
          <w:sz w:val="32"/>
          <w:szCs w:val="32"/>
        </w:rPr>
        <w:t>七、存在的问题及原因分析</w:t>
      </w:r>
    </w:p>
    <w:p w14:paraId="438BA17F">
      <w:pPr>
        <w:keepNext w:val="0"/>
        <w:keepLines w:val="0"/>
        <w:pageBreakBefore w:val="0"/>
        <w:widowControl w:val="0"/>
        <w:tabs>
          <w:tab w:val="left" w:pos="842"/>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过去一年，虽然取得了一定成绩，但也清楚的认识到离县委、政府要求和群众期望还有一定差距，在业务学习上不够全面、推动审计新技术应用不够到位、审计整改推动不够扎实等方面要引起高度重视。主要原因为：一是审计力量严重不足，近两年审计人员退休调出较多，不能及时招录，人手严重不足，与新时代审计高质量发展不匹配；二是审计整改不可控因素较多。临时增加项目存在极大不确定性，难以在年度计划科学谋划，导致项目安排不够严谨周密。做的不实，审计整改主体责任落实还不够；三是研究型审计还需进一步加强。下一步，将及时向县委审计委员会报告实际情况，通过招考充实审计力量；进一步加大审计整改力度，加强与相关部门贯通协同，真正将审计整改工作，改到位、改彻底；要科学制定年度项目，创新审计方式，提高审计质量。</w:t>
      </w:r>
    </w:p>
    <w:p w14:paraId="5E09A382">
      <w:pPr>
        <w:pStyle w:val="5"/>
        <w:widowControl/>
        <w:spacing w:before="0" w:beforeAutospacing="0" w:after="0" w:afterAutospacing="0" w:line="580" w:lineRule="exact"/>
        <w:ind w:right="11"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八、下一步改进措施</w:t>
      </w:r>
    </w:p>
    <w:p w14:paraId="4E0AD53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（一）持续推动审计监督全覆盖。</w:t>
      </w:r>
    </w:p>
    <w:p w14:paraId="4DED01E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eastAsia="zh-CN"/>
        </w:rPr>
        <w:t>高效</w:t>
      </w:r>
      <w:r>
        <w:rPr>
          <w:rFonts w:hint="eastAsia" w:ascii="仿宋_GB2312" w:hAnsi="仿宋_GB2312" w:eastAsia="仿宋_GB2312" w:cs="仿宋_GB2312"/>
          <w:sz w:val="32"/>
          <w:szCs w:val="32"/>
        </w:rPr>
        <w:t>开展预算执行审计。继续关注财政资源统筹和支出结构整合优化情况，推动财政平稳高效运行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eastAsia="zh-CN"/>
        </w:rPr>
        <w:t>预算执行审计延伸审计单位数量增加</w:t>
      </w:r>
      <w:r>
        <w:rPr>
          <w:rFonts w:hint="eastAsia" w:ascii="仿宋_GB2312" w:hAnsi="仿宋_GB2312" w:eastAsia="仿宋_GB2312" w:cs="仿宋_GB2312"/>
          <w:sz w:val="32"/>
          <w:szCs w:val="32"/>
        </w:rPr>
        <w:t>。二是强化经济责任审计。扎实开展领导干部经济责任审计，严肃查处违纪违法行为，推动领导干部依法用权、秉公用权、廉洁用权。计划开展</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干部经济责任审计</w:t>
      </w:r>
      <w:r>
        <w:rPr>
          <w:rFonts w:hint="eastAsia" w:ascii="仿宋_GB2312" w:hAnsi="仿宋_GB2312" w:eastAsia="仿宋_GB2312" w:cs="仿宋_GB2312"/>
          <w:sz w:val="32"/>
          <w:szCs w:val="32"/>
          <w:lang w:eastAsia="zh-CN"/>
        </w:rPr>
        <w:t>，以贯彻落实习近平总书记生态文明总体布局为切入点计划开展</w:t>
      </w:r>
      <w:r>
        <w:rPr>
          <w:rFonts w:hint="eastAsia" w:ascii="仿宋_GB2312" w:hAnsi="仿宋_GB2312" w:eastAsia="仿宋_GB2312" w:cs="仿宋_GB2312"/>
          <w:sz w:val="32"/>
          <w:szCs w:val="32"/>
        </w:rPr>
        <w:t>2名领导干部任期自然资源审计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三是推</w:t>
      </w:r>
      <w:r>
        <w:rPr>
          <w:rFonts w:hint="eastAsia" w:ascii="仿宋_GB2312" w:hAnsi="仿宋_GB2312" w:eastAsia="仿宋_GB2312" w:cs="仿宋_GB2312"/>
          <w:sz w:val="32"/>
          <w:szCs w:val="32"/>
          <w:lang w:eastAsia="zh-CN"/>
        </w:rPr>
        <w:t>进</w:t>
      </w:r>
      <w:r>
        <w:rPr>
          <w:rFonts w:hint="eastAsia" w:ascii="仿宋_GB2312" w:hAnsi="仿宋_GB2312" w:eastAsia="仿宋_GB2312" w:cs="仿宋_GB2312"/>
          <w:sz w:val="32"/>
          <w:szCs w:val="32"/>
        </w:rPr>
        <w:t>重大政策落实跟踪审计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加强政策落实跟踪，促进措施不断优化，推动政策全面落实，</w:t>
      </w:r>
      <w:r>
        <w:rPr>
          <w:rFonts w:hint="eastAsia" w:ascii="仿宋_GB2312" w:hAnsi="仿宋_GB2312" w:eastAsia="仿宋_GB2312" w:cs="仿宋_GB2312"/>
          <w:sz w:val="32"/>
          <w:szCs w:val="32"/>
          <w:lang w:eastAsia="zh-CN"/>
        </w:rPr>
        <w:t>计划开展</w:t>
      </w:r>
      <w:r>
        <w:rPr>
          <w:rFonts w:hint="eastAsia" w:ascii="仿宋_GB2312" w:hAnsi="仿宋_GB2312" w:eastAsia="仿宋_GB2312" w:cs="仿宋_GB2312"/>
          <w:sz w:val="32"/>
          <w:szCs w:val="32"/>
          <w:lang w:val="en-US" w:eastAsia="zh-CN"/>
        </w:rPr>
        <w:t>3个政策跟踪审计项目</w:t>
      </w:r>
      <w:r>
        <w:rPr>
          <w:rFonts w:hint="eastAsia" w:ascii="仿宋_GB2312" w:hAnsi="仿宋_GB2312" w:eastAsia="仿宋_GB2312" w:cs="仿宋_GB2312"/>
          <w:sz w:val="32"/>
          <w:szCs w:val="32"/>
        </w:rPr>
        <w:t>。四是扎实开展政府投资审计。切实加强对政府投资工作的审计监督，督促建设单位落实管理主体责任，进一步规范</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建设行为</w:t>
      </w:r>
      <w:r>
        <w:rPr>
          <w:rFonts w:hint="eastAsia" w:ascii="仿宋_GB2312" w:hAnsi="仿宋_GB2312" w:eastAsia="仿宋_GB2312" w:cs="仿宋_GB2312"/>
          <w:sz w:val="32"/>
          <w:szCs w:val="32"/>
          <w:lang w:eastAsia="zh-CN"/>
        </w:rPr>
        <w:t>，计划开展</w:t>
      </w:r>
      <w:r>
        <w:rPr>
          <w:rFonts w:hint="eastAsia" w:ascii="仿宋_GB2312" w:hAnsi="仿宋_GB2312" w:eastAsia="仿宋_GB2312" w:cs="仿宋_GB2312"/>
          <w:sz w:val="32"/>
          <w:szCs w:val="32"/>
          <w:lang w:val="en-US" w:eastAsia="zh-CN"/>
        </w:rPr>
        <w:t>6个政府投资项目审计。</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扎实推动开展财务收支审计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围绕财务收支的真实性、合法性和效益性，重点审计财经纪律执行情况、“三公经费”使用情况、资产债务规模及结构等情况，推动加强财务管理、促进保障资金安全、提高资金使用效益</w:t>
      </w:r>
      <w:r>
        <w:rPr>
          <w:rFonts w:hint="eastAsia" w:ascii="仿宋_GB2312" w:hAnsi="仿宋_GB2312" w:eastAsia="仿宋_GB2312" w:cs="仿宋_GB2312"/>
          <w:sz w:val="32"/>
          <w:szCs w:val="32"/>
          <w:lang w:eastAsia="zh-CN"/>
        </w:rPr>
        <w:t>，计划开展</w:t>
      </w:r>
      <w:r>
        <w:rPr>
          <w:rFonts w:hint="eastAsia" w:ascii="仿宋_GB2312" w:hAnsi="仿宋_GB2312" w:eastAsia="仿宋_GB2312" w:cs="仿宋_GB2312"/>
          <w:sz w:val="32"/>
          <w:szCs w:val="32"/>
          <w:lang w:val="en-US" w:eastAsia="zh-CN"/>
        </w:rPr>
        <w:t>8个财务收支审计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科学谋划</w:t>
      </w:r>
      <w:r>
        <w:rPr>
          <w:rFonts w:hint="eastAsia" w:ascii="仿宋_GB2312" w:hAnsi="仿宋_GB2312" w:eastAsia="仿宋_GB2312" w:cs="仿宋_GB2312"/>
          <w:sz w:val="32"/>
          <w:szCs w:val="32"/>
        </w:rPr>
        <w:t>开展专项审计。</w:t>
      </w:r>
      <w:r>
        <w:rPr>
          <w:rFonts w:hint="eastAsia" w:ascii="仿宋_GB2312" w:hAnsi="仿宋_GB2312" w:eastAsia="仿宋_GB2312" w:cs="仿宋_GB2312"/>
          <w:sz w:val="32"/>
          <w:szCs w:val="32"/>
          <w:lang w:eastAsia="zh-CN"/>
        </w:rPr>
        <w:t>围绕县委、县</w:t>
      </w:r>
      <w:r>
        <w:rPr>
          <w:rFonts w:hint="eastAsia" w:ascii="仿宋_GB2312" w:hAnsi="仿宋_GB2312" w:eastAsia="仿宋_GB2312" w:cs="仿宋_GB2312"/>
          <w:sz w:val="32"/>
          <w:szCs w:val="32"/>
        </w:rPr>
        <w:t>政府为民办实事审计为抓手，持续加强对</w:t>
      </w:r>
      <w:r>
        <w:rPr>
          <w:rFonts w:hint="eastAsia" w:ascii="仿宋_GB2312" w:hAnsi="仿宋_GB2312" w:eastAsia="仿宋_GB2312" w:cs="仿宋_GB2312"/>
          <w:sz w:val="32"/>
          <w:szCs w:val="32"/>
          <w:lang w:eastAsia="zh-CN"/>
        </w:rPr>
        <w:t>民生</w:t>
      </w:r>
      <w:r>
        <w:rPr>
          <w:rFonts w:hint="eastAsia" w:ascii="仿宋_GB2312" w:hAnsi="仿宋_GB2312" w:eastAsia="仿宋_GB2312" w:cs="仿宋_GB2312"/>
          <w:sz w:val="32"/>
          <w:szCs w:val="32"/>
        </w:rPr>
        <w:t>领域的审计监督，计划</w:t>
      </w:r>
      <w:r>
        <w:rPr>
          <w:rFonts w:hint="eastAsia" w:ascii="仿宋_GB2312" w:hAnsi="仿宋_GB2312" w:eastAsia="仿宋_GB2312" w:cs="仿宋_GB2312"/>
          <w:sz w:val="32"/>
          <w:szCs w:val="32"/>
          <w:lang w:eastAsia="zh-CN"/>
        </w:rPr>
        <w:t>根据省、市要求</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专项审计调查。</w:t>
      </w:r>
    </w:p>
    <w:p w14:paraId="3B243B8A">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持续</w:t>
      </w:r>
      <w:r>
        <w:rPr>
          <w:rFonts w:hint="eastAsia" w:ascii="楷体_GB2312" w:hAnsi="楷体_GB2312" w:eastAsia="楷体_GB2312" w:cs="楷体_GB2312"/>
          <w:b/>
          <w:bCs/>
          <w:sz w:val="32"/>
          <w:szCs w:val="32"/>
        </w:rPr>
        <w:t>做实</w:t>
      </w:r>
      <w:r>
        <w:rPr>
          <w:rFonts w:hint="eastAsia" w:ascii="楷体_GB2312" w:hAnsi="楷体_GB2312" w:eastAsia="楷体_GB2312" w:cs="楷体_GB2312"/>
          <w:b/>
          <w:bCs/>
          <w:sz w:val="32"/>
          <w:szCs w:val="32"/>
          <w:lang w:eastAsia="zh-CN"/>
        </w:rPr>
        <w:t>审计</w:t>
      </w:r>
      <w:r>
        <w:rPr>
          <w:rFonts w:hint="eastAsia" w:ascii="楷体_GB2312" w:hAnsi="楷体_GB2312" w:eastAsia="楷体_GB2312" w:cs="楷体_GB2312"/>
          <w:b/>
          <w:bCs/>
          <w:sz w:val="32"/>
          <w:szCs w:val="32"/>
        </w:rPr>
        <w:t>“下半篇”文章</w:t>
      </w:r>
      <w:r>
        <w:rPr>
          <w:rFonts w:hint="eastAsia" w:ascii="楷体_GB2312" w:hAnsi="楷体_GB2312" w:eastAsia="楷体_GB2312" w:cs="楷体_GB2312"/>
          <w:b/>
          <w:bCs/>
          <w:sz w:val="32"/>
          <w:szCs w:val="32"/>
          <w:lang w:eastAsia="zh-CN"/>
        </w:rPr>
        <w:t>。</w:t>
      </w:r>
    </w:p>
    <w:p w14:paraId="1E51F539">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持续跟踪督促</w:t>
      </w:r>
      <w:r>
        <w:rPr>
          <w:rFonts w:hint="eastAsia" w:ascii="仿宋_GB2312" w:hAnsi="仿宋_GB2312" w:eastAsia="仿宋_GB2312" w:cs="仿宋_GB2312"/>
          <w:sz w:val="32"/>
          <w:szCs w:val="32"/>
          <w:lang w:eastAsia="zh-CN"/>
        </w:rPr>
        <w:t>审计问题整改，</w:t>
      </w:r>
      <w:r>
        <w:rPr>
          <w:rFonts w:hint="eastAsia" w:ascii="仿宋_GB2312" w:hAnsi="仿宋_GB2312" w:eastAsia="仿宋_GB2312" w:cs="仿宋_GB2312"/>
          <w:sz w:val="32"/>
          <w:szCs w:val="32"/>
        </w:rPr>
        <w:t>对已经完成的整改事项，主动开展“回头看”，坚决防止问题反弹</w:t>
      </w:r>
      <w:r>
        <w:rPr>
          <w:rFonts w:hint="eastAsia" w:ascii="仿宋_GB2312" w:hAnsi="仿宋_GB2312" w:eastAsia="仿宋_GB2312" w:cs="仿宋_GB2312"/>
          <w:sz w:val="32"/>
          <w:szCs w:val="32"/>
          <w:lang w:eastAsia="zh-CN"/>
        </w:rPr>
        <w:t>，强化部门联动，提升审计监督质效。</w:t>
      </w:r>
    </w:p>
    <w:p w14:paraId="0E16B10E">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持续强化审计干部</w:t>
      </w:r>
      <w:r>
        <w:rPr>
          <w:rFonts w:hint="eastAsia" w:ascii="楷体_GB2312" w:hAnsi="楷体_GB2312" w:eastAsia="楷体_GB2312" w:cs="楷体_GB2312"/>
          <w:b/>
          <w:bCs/>
          <w:sz w:val="32"/>
          <w:szCs w:val="32"/>
        </w:rPr>
        <w:t>队伍建设</w:t>
      </w:r>
      <w:r>
        <w:rPr>
          <w:rFonts w:hint="eastAsia" w:ascii="楷体_GB2312" w:hAnsi="楷体_GB2312" w:eastAsia="楷体_GB2312" w:cs="楷体_GB2312"/>
          <w:b/>
          <w:bCs/>
          <w:sz w:val="32"/>
          <w:szCs w:val="32"/>
          <w:lang w:eastAsia="zh-CN"/>
        </w:rPr>
        <w:t>。</w:t>
      </w:r>
    </w:p>
    <w:p w14:paraId="1BF4D303">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全面落实“以审计精神立身、以创新规范立业、以自身建设立信”的总要求，加强审计干部思想淬炼、政治历练、实践锻炼、专业训练，锻造信念坚定、业务精通、作风务实清正廉洁的高素质专业化审计干部队伍。</w:t>
      </w:r>
    </w:p>
    <w:p w14:paraId="0C1653AB">
      <w:pPr>
        <w:pStyle w:val="5"/>
        <w:widowControl/>
        <w:adjustRightInd w:val="0"/>
        <w:snapToGrid w:val="0"/>
        <w:spacing w:before="0" w:beforeAutospacing="0" w:after="0" w:afterAutospacing="0" w:line="580" w:lineRule="exact"/>
        <w:ind w:firstLine="600" w:firstLineChars="200"/>
        <w:rPr>
          <w:rFonts w:ascii="仿宋_GB2312" w:hAnsi="宋体" w:eastAsia="仿宋_GB2312"/>
          <w:color w:val="000000" w:themeColor="text1"/>
          <w:kern w:val="2"/>
          <w:sz w:val="32"/>
          <w:szCs w:val="32"/>
          <w14:textFill>
            <w14:solidFill>
              <w14:schemeClr w14:val="tx1"/>
            </w14:solidFill>
          </w14:textFill>
        </w:rPr>
      </w:pPr>
      <w:r>
        <w:rPr>
          <w:rFonts w:hint="eastAsia" w:ascii="宋体" w:hAnsi="宋体"/>
          <w:sz w:val="30"/>
          <w:szCs w:val="30"/>
        </w:rPr>
        <w:t xml:space="preserve"> </w:t>
      </w:r>
      <w:r>
        <w:rPr>
          <w:rFonts w:ascii="宋体" w:hAnsi="宋体"/>
          <w:sz w:val="30"/>
          <w:szCs w:val="30"/>
        </w:rPr>
        <w:t xml:space="preserve">                               </w:t>
      </w:r>
      <w:r>
        <w:rPr>
          <w:rFonts w:ascii="仿宋_GB2312" w:hAnsi="宋体" w:eastAsia="仿宋_GB2312"/>
          <w:color w:val="000000" w:themeColor="text1"/>
          <w:kern w:val="2"/>
          <w:sz w:val="32"/>
          <w:szCs w:val="32"/>
          <w14:textFill>
            <w14:solidFill>
              <w14:schemeClr w14:val="tx1"/>
            </w14:solidFill>
          </w14:textFill>
        </w:rPr>
        <w:t xml:space="preserve"> </w:t>
      </w:r>
      <w:r>
        <w:rPr>
          <w:rFonts w:hint="eastAsia" w:ascii="仿宋_GB2312" w:hAnsi="宋体" w:eastAsia="仿宋_GB2312"/>
          <w:color w:val="000000" w:themeColor="text1"/>
          <w:kern w:val="2"/>
          <w:sz w:val="32"/>
          <w:szCs w:val="32"/>
          <w14:textFill>
            <w14:solidFill>
              <w14:schemeClr w14:val="tx1"/>
            </w14:solidFill>
          </w14:textFill>
        </w:rPr>
        <w:t>道县审计局</w:t>
      </w:r>
    </w:p>
    <w:p w14:paraId="2291908E">
      <w:pPr>
        <w:pStyle w:val="5"/>
        <w:widowControl/>
        <w:adjustRightInd w:val="0"/>
        <w:snapToGrid w:val="0"/>
        <w:spacing w:before="0" w:beforeAutospacing="0" w:after="0" w:afterAutospacing="0" w:line="580" w:lineRule="exact"/>
        <w:ind w:firstLine="5120" w:firstLineChars="1600"/>
        <w:rPr>
          <w:rFonts w:ascii="仿宋_GB2312" w:hAnsi="宋体" w:eastAsia="仿宋_GB2312"/>
          <w:color w:val="000000" w:themeColor="text1"/>
          <w:kern w:val="2"/>
          <w:sz w:val="32"/>
          <w:szCs w:val="32"/>
          <w14:textFill>
            <w14:solidFill>
              <w14:schemeClr w14:val="tx1"/>
            </w14:solidFill>
          </w14:textFill>
        </w:rPr>
      </w:pPr>
      <w:r>
        <w:rPr>
          <w:rFonts w:hint="eastAsia" w:ascii="仿宋_GB2312" w:hAnsi="宋体" w:eastAsia="仿宋_GB2312"/>
          <w:color w:val="000000" w:themeColor="text1"/>
          <w:kern w:val="2"/>
          <w:sz w:val="32"/>
          <w:szCs w:val="32"/>
          <w:lang w:val="en-US" w:eastAsia="zh-CN"/>
          <w14:textFill>
            <w14:solidFill>
              <w14:schemeClr w14:val="tx1"/>
            </w14:solidFill>
          </w14:textFill>
        </w:rPr>
        <w:t>2025</w:t>
      </w:r>
      <w:r>
        <w:rPr>
          <w:rFonts w:hint="eastAsia" w:ascii="仿宋_GB2312" w:hAnsi="宋体" w:eastAsia="仿宋_GB2312"/>
          <w:color w:val="000000" w:themeColor="text1"/>
          <w:kern w:val="2"/>
          <w:sz w:val="32"/>
          <w:szCs w:val="32"/>
          <w14:textFill>
            <w14:solidFill>
              <w14:schemeClr w14:val="tx1"/>
            </w14:solidFill>
          </w14:textFill>
        </w:rPr>
        <w:t>年</w:t>
      </w:r>
      <w:r>
        <w:rPr>
          <w:rFonts w:hint="eastAsia" w:ascii="仿宋_GB2312" w:hAnsi="宋体" w:eastAsia="仿宋_GB2312"/>
          <w:color w:val="000000" w:themeColor="text1"/>
          <w:kern w:val="2"/>
          <w:sz w:val="32"/>
          <w:szCs w:val="32"/>
          <w:lang w:val="en-US" w:eastAsia="zh-CN"/>
          <w14:textFill>
            <w14:solidFill>
              <w14:schemeClr w14:val="tx1"/>
            </w14:solidFill>
          </w14:textFill>
        </w:rPr>
        <w:t>6</w:t>
      </w:r>
      <w:r>
        <w:rPr>
          <w:rFonts w:hint="eastAsia" w:ascii="仿宋_GB2312" w:hAnsi="宋体" w:eastAsia="仿宋_GB2312"/>
          <w:color w:val="000000" w:themeColor="text1"/>
          <w:kern w:val="2"/>
          <w:sz w:val="32"/>
          <w:szCs w:val="32"/>
          <w14:textFill>
            <w14:solidFill>
              <w14:schemeClr w14:val="tx1"/>
            </w14:solidFill>
          </w14:textFill>
        </w:rPr>
        <w:t>月</w:t>
      </w:r>
      <w:r>
        <w:rPr>
          <w:rFonts w:hint="eastAsia" w:ascii="仿宋_GB2312" w:hAnsi="宋体" w:eastAsia="仿宋_GB2312"/>
          <w:color w:val="000000" w:themeColor="text1"/>
          <w:kern w:val="2"/>
          <w:sz w:val="32"/>
          <w:szCs w:val="32"/>
          <w:lang w:val="en-US" w:eastAsia="zh-CN"/>
          <w14:textFill>
            <w14:solidFill>
              <w14:schemeClr w14:val="tx1"/>
            </w14:solidFill>
          </w14:textFill>
        </w:rPr>
        <w:t>23</w:t>
      </w:r>
      <w:r>
        <w:rPr>
          <w:rFonts w:hint="eastAsia" w:ascii="仿宋_GB2312" w:hAnsi="宋体" w:eastAsia="仿宋_GB2312"/>
          <w:color w:val="000000" w:themeColor="text1"/>
          <w:kern w:val="2"/>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Yu Gothic Medium">
    <w:panose1 w:val="020B0500000000000000"/>
    <w:charset w:val="80"/>
    <w:family w:val="swiss"/>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6F75A"/>
    <w:multiLevelType w:val="singleLevel"/>
    <w:tmpl w:val="ADB6F7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NjA0Y2JiNmU3NmI3MjcxNWI5NWVkMGI0MTBlNTcifQ=="/>
  </w:docVars>
  <w:rsids>
    <w:rsidRoot w:val="00D04F59"/>
    <w:rsid w:val="00232232"/>
    <w:rsid w:val="003C5E88"/>
    <w:rsid w:val="004034AA"/>
    <w:rsid w:val="004F7C3F"/>
    <w:rsid w:val="00765262"/>
    <w:rsid w:val="007728E6"/>
    <w:rsid w:val="00786889"/>
    <w:rsid w:val="007C1889"/>
    <w:rsid w:val="00807F41"/>
    <w:rsid w:val="008C7434"/>
    <w:rsid w:val="009E5DCB"/>
    <w:rsid w:val="00AF4761"/>
    <w:rsid w:val="00D04F59"/>
    <w:rsid w:val="00E33D9F"/>
    <w:rsid w:val="00EA6144"/>
    <w:rsid w:val="00EA708A"/>
    <w:rsid w:val="00EC446E"/>
    <w:rsid w:val="00FE1921"/>
    <w:rsid w:val="061B51E2"/>
    <w:rsid w:val="06C510AB"/>
    <w:rsid w:val="075D675E"/>
    <w:rsid w:val="0AE947A9"/>
    <w:rsid w:val="0C117119"/>
    <w:rsid w:val="0D226E9B"/>
    <w:rsid w:val="12D937A3"/>
    <w:rsid w:val="286C3003"/>
    <w:rsid w:val="2C1002C8"/>
    <w:rsid w:val="30AA4087"/>
    <w:rsid w:val="335C1AA6"/>
    <w:rsid w:val="36195DA0"/>
    <w:rsid w:val="3DBC68E8"/>
    <w:rsid w:val="446B29BA"/>
    <w:rsid w:val="477F46A0"/>
    <w:rsid w:val="484407FA"/>
    <w:rsid w:val="491431D4"/>
    <w:rsid w:val="4F091471"/>
    <w:rsid w:val="4F41075D"/>
    <w:rsid w:val="5C040A94"/>
    <w:rsid w:val="5F2128ED"/>
    <w:rsid w:val="66BE7486"/>
    <w:rsid w:val="6B826EA0"/>
    <w:rsid w:val="6F10393B"/>
    <w:rsid w:val="71AD7C63"/>
    <w:rsid w:val="73D66BB1"/>
    <w:rsid w:val="74090D44"/>
    <w:rsid w:val="786529C3"/>
    <w:rsid w:val="7B1B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8">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3727</Words>
  <Characters>3874</Characters>
  <Lines>47</Lines>
  <Paragraphs>13</Paragraphs>
  <TotalTime>6</TotalTime>
  <ScaleCrop>false</ScaleCrop>
  <LinksUpToDate>false</LinksUpToDate>
  <CharactersWithSpaces>3912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2021-06-20T03:01:00Z</dcterms:created>
  <dc:creator>Lenovo</dc:creator>
  <cp:lastModifiedBy>HO_oT</cp:lastModifiedBy>
  <cp:lastPrinted>2024-06-01T00:36:00Z</cp:lastPrinted>
  <dcterms:modified xsi:type="dcterms:W3CDTF">2025-08-21T00:59:37Z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CCD6EC8E5D83459AAD8CF29EA7FECDE4</vt:lpwstr>
  </property>
  <property fmtid="{D5CDD505-2E9C-101B-9397-08002B2CF9AE}" pid="4" name="KSOTemplateDocerSaveRecord">
    <vt:lpwstr>eyJoZGlkIjoiN2E5NjA0Y2JiNmU3NmI3MjcxNWI5NWVkMGI0MTBlNTciLCJ1c2VySWQiOiI0MTg5MzExMjIifQ==</vt:lpwstr>
  </property>
</Properties>
</file>