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833F0D">
      <w:pPr>
        <w:pStyle w:val="14"/>
        <w:jc w:val="center"/>
        <w:rPr>
          <w:sz w:val="56"/>
          <w:szCs w:val="56"/>
        </w:rPr>
      </w:pPr>
      <w:r>
        <w:rPr>
          <w:sz w:val="56"/>
        </w:rPr>
        <mc:AlternateContent>
          <mc:Choice Requires="wps">
            <w:drawing>
              <wp:anchor distT="0" distB="0" distL="114300" distR="114300" simplePos="0" relativeHeight="251659264" behindDoc="0" locked="0" layoutInCell="1" allowOverlap="1">
                <wp:simplePos x="0" y="0"/>
                <wp:positionH relativeFrom="column">
                  <wp:posOffset>-236220</wp:posOffset>
                </wp:positionH>
                <wp:positionV relativeFrom="paragraph">
                  <wp:posOffset>-297180</wp:posOffset>
                </wp:positionV>
                <wp:extent cx="1523365" cy="517525"/>
                <wp:effectExtent l="0" t="0" r="635" b="15875"/>
                <wp:wrapNone/>
                <wp:docPr id="1" name="文本框 1"/>
                <wp:cNvGraphicFramePr/>
                <a:graphic xmlns:a="http://schemas.openxmlformats.org/drawingml/2006/main">
                  <a:graphicData uri="http://schemas.microsoft.com/office/word/2010/wordprocessingShape">
                    <wps:wsp>
                      <wps:cNvSpPr txBox="1"/>
                      <wps:spPr>
                        <a:xfrm>
                          <a:off x="1799590" y="935990"/>
                          <a:ext cx="1523365" cy="5175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DAF9AE2">
                            <w:pPr>
                              <w:rPr>
                                <w:rFonts w:hint="eastAsia" w:ascii="楷体" w:hAnsi="楷体" w:eastAsia="楷体" w:cs="楷体"/>
                                <w:sz w:val="30"/>
                                <w:szCs w:val="30"/>
                                <w:lang w:val="en-US" w:eastAsia="zh-CN"/>
                              </w:rPr>
                            </w:pPr>
                            <w:r>
                              <w:rPr>
                                <w:rFonts w:hint="eastAsia" w:ascii="楷体" w:hAnsi="楷体" w:eastAsia="楷体" w:cs="楷体"/>
                                <w:sz w:val="30"/>
                                <w:szCs w:val="30"/>
                                <w:lang w:eastAsia="zh-CN"/>
                              </w:rPr>
                              <w:t>附件</w:t>
                            </w:r>
                            <w:r>
                              <w:rPr>
                                <w:rFonts w:hint="eastAsia" w:ascii="楷体" w:hAnsi="楷体" w:eastAsia="楷体" w:cs="楷体"/>
                                <w:sz w:val="30"/>
                                <w:szCs w:val="30"/>
                                <w:lang w:val="en-US" w:eastAsia="zh-CN"/>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6pt;margin-top:-23.4pt;height:40.75pt;width:119.95pt;z-index:251659264;mso-width-relative:page;mso-height-relative:page;" fillcolor="#FFFFFF [3201]" filled="t" stroked="f" coordsize="21600,21600" o:gfxdata="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cvAmUNYAAAAK&#10;AQAADwAAAAAAAAABACAAAAAiAAAAZHJzL2Rvd25yZXYueG1sUEsBAhQAFAAAAAgAh07iQEe/k8dX&#10;AgAAmgQAAA4AAAAAAAAAAQAgAAAAJQEAAGRycy9lMm9Eb2MueG1sUEsFBgAAAAAGAAYAWQEAAO4F&#10;AAAAAA==&#10;">
                <v:fill on="t" focussize="0,0"/>
                <v:stroke on="f" weight="0.5pt"/>
                <v:imagedata o:title=""/>
                <o:lock v:ext="edit" aspectratio="f"/>
                <v:textbox>
                  <w:txbxContent>
                    <w:p w14:paraId="4DAF9AE2">
                      <w:pPr>
                        <w:rPr>
                          <w:rFonts w:hint="eastAsia" w:ascii="楷体" w:hAnsi="楷体" w:eastAsia="楷体" w:cs="楷体"/>
                          <w:sz w:val="30"/>
                          <w:szCs w:val="30"/>
                          <w:lang w:val="en-US" w:eastAsia="zh-CN"/>
                        </w:rPr>
                      </w:pPr>
                      <w:r>
                        <w:rPr>
                          <w:rFonts w:hint="eastAsia" w:ascii="楷体" w:hAnsi="楷体" w:eastAsia="楷体" w:cs="楷体"/>
                          <w:sz w:val="30"/>
                          <w:szCs w:val="30"/>
                          <w:lang w:eastAsia="zh-CN"/>
                        </w:rPr>
                        <w:t>附件</w:t>
                      </w:r>
                      <w:r>
                        <w:rPr>
                          <w:rFonts w:hint="eastAsia" w:ascii="楷体" w:hAnsi="楷体" w:eastAsia="楷体" w:cs="楷体"/>
                          <w:sz w:val="30"/>
                          <w:szCs w:val="30"/>
                          <w:lang w:val="en-US" w:eastAsia="zh-CN"/>
                        </w:rPr>
                        <w:t>1：</w:t>
                      </w:r>
                    </w:p>
                  </w:txbxContent>
                </v:textbox>
              </v:shape>
            </w:pict>
          </mc:Fallback>
        </mc:AlternateContent>
      </w:r>
    </w:p>
    <w:p w14:paraId="157ADB6E">
      <w:pPr>
        <w:pStyle w:val="14"/>
        <w:jc w:val="center"/>
        <w:rPr>
          <w:sz w:val="56"/>
          <w:szCs w:val="56"/>
        </w:rPr>
      </w:pPr>
    </w:p>
    <w:p w14:paraId="2687409A">
      <w:pPr>
        <w:pStyle w:val="14"/>
        <w:jc w:val="center"/>
        <w:rPr>
          <w:sz w:val="84"/>
          <w:szCs w:val="84"/>
        </w:rPr>
      </w:pPr>
    </w:p>
    <w:p w14:paraId="5E36E453">
      <w:pPr>
        <w:pStyle w:val="14"/>
        <w:jc w:val="center"/>
        <w:rPr>
          <w:sz w:val="84"/>
          <w:szCs w:val="84"/>
        </w:rPr>
      </w:pPr>
    </w:p>
    <w:p w14:paraId="3A5C43D6">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2024</w:t>
      </w:r>
      <w:r>
        <w:rPr>
          <w:rFonts w:hint="eastAsia" w:ascii="方正小标宋_GBK" w:hAnsi="方正小标宋_GBK" w:eastAsia="方正小标宋_GBK" w:cs="方正小标宋_GBK"/>
          <w:sz w:val="84"/>
          <w:szCs w:val="84"/>
        </w:rPr>
        <w:t>年度</w:t>
      </w:r>
    </w:p>
    <w:p w14:paraId="495C8F34">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道县教育局系统</w:t>
      </w:r>
      <w:r>
        <w:rPr>
          <w:rFonts w:hint="eastAsia" w:ascii="方正小标宋_GBK" w:hAnsi="方正小标宋_GBK" w:eastAsia="方正小标宋_GBK" w:cs="方正小标宋_GBK"/>
          <w:sz w:val="84"/>
          <w:szCs w:val="84"/>
        </w:rPr>
        <w:t>部门决算</w:t>
      </w:r>
    </w:p>
    <w:p w14:paraId="4039DB8B">
      <w:pPr>
        <w:pStyle w:val="14"/>
        <w:jc w:val="center"/>
        <w:rPr>
          <w:rFonts w:hint="eastAsia" w:ascii="方正小标宋_GBK" w:hAnsi="方正小标宋_GBK" w:eastAsia="方正小标宋_GBK" w:cs="方正小标宋_GBK"/>
          <w:sz w:val="56"/>
          <w:szCs w:val="56"/>
        </w:rPr>
      </w:pPr>
    </w:p>
    <w:p w14:paraId="27F41206">
      <w:pPr>
        <w:pStyle w:val="14"/>
        <w:jc w:val="center"/>
        <w:rPr>
          <w:sz w:val="56"/>
          <w:szCs w:val="56"/>
        </w:rPr>
      </w:pPr>
    </w:p>
    <w:p w14:paraId="4D614566">
      <w:pPr>
        <w:pStyle w:val="14"/>
        <w:jc w:val="center"/>
        <w:rPr>
          <w:sz w:val="56"/>
          <w:szCs w:val="56"/>
        </w:rPr>
      </w:pPr>
    </w:p>
    <w:p w14:paraId="336F81E7">
      <w:pPr>
        <w:pStyle w:val="14"/>
        <w:jc w:val="center"/>
        <w:rPr>
          <w:sz w:val="56"/>
          <w:szCs w:val="56"/>
        </w:rPr>
      </w:pPr>
    </w:p>
    <w:p w14:paraId="2E48D11D">
      <w:pPr>
        <w:pStyle w:val="14"/>
        <w:jc w:val="center"/>
        <w:rPr>
          <w:sz w:val="32"/>
          <w:szCs w:val="32"/>
        </w:rPr>
      </w:pPr>
    </w:p>
    <w:p w14:paraId="16F7728D">
      <w:pPr>
        <w:pStyle w:val="14"/>
        <w:jc w:val="center"/>
        <w:rPr>
          <w:sz w:val="32"/>
          <w:szCs w:val="32"/>
        </w:rPr>
      </w:pPr>
    </w:p>
    <w:p w14:paraId="322BBA5B">
      <w:pPr>
        <w:pStyle w:val="14"/>
        <w:jc w:val="center"/>
        <w:rPr>
          <w:sz w:val="32"/>
          <w:szCs w:val="32"/>
        </w:rPr>
      </w:pPr>
    </w:p>
    <w:p w14:paraId="78C3C79C">
      <w:pPr>
        <w:pStyle w:val="14"/>
        <w:jc w:val="center"/>
        <w:rPr>
          <w:sz w:val="32"/>
          <w:szCs w:val="32"/>
        </w:rPr>
      </w:pPr>
    </w:p>
    <w:p w14:paraId="627401A8">
      <w:pPr>
        <w:pStyle w:val="14"/>
        <w:spacing w:line="500" w:lineRule="exact"/>
        <w:jc w:val="both"/>
        <w:rPr>
          <w:b/>
          <w:sz w:val="36"/>
          <w:szCs w:val="28"/>
        </w:rPr>
      </w:pPr>
    </w:p>
    <w:p w14:paraId="6B4BF2E7">
      <w:pPr>
        <w:pStyle w:val="14"/>
        <w:spacing w:line="500" w:lineRule="exact"/>
        <w:jc w:val="both"/>
        <w:rPr>
          <w:b/>
          <w:sz w:val="36"/>
          <w:szCs w:val="28"/>
        </w:rPr>
      </w:pPr>
    </w:p>
    <w:p w14:paraId="25F5A84E">
      <w:pPr>
        <w:pStyle w:val="14"/>
        <w:spacing w:line="500" w:lineRule="exact"/>
        <w:jc w:val="center"/>
        <w:rPr>
          <w:b/>
          <w:sz w:val="36"/>
          <w:szCs w:val="28"/>
        </w:rPr>
      </w:pPr>
      <w:r>
        <w:rPr>
          <w:rFonts w:hint="eastAsia"/>
          <w:b/>
          <w:sz w:val="36"/>
          <w:szCs w:val="28"/>
        </w:rPr>
        <w:t>目录</w:t>
      </w:r>
    </w:p>
    <w:p w14:paraId="6ACC3B90">
      <w:pPr>
        <w:pStyle w:val="14"/>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lang w:eastAsia="zh-CN"/>
        </w:rPr>
        <w:t>部门</w:t>
      </w:r>
      <w:r>
        <w:rPr>
          <w:rFonts w:hint="eastAsia" w:ascii="黑体" w:hAnsi="黑体" w:eastAsia="黑体" w:cs="黑体"/>
          <w:b w:val="0"/>
          <w:bCs/>
          <w:sz w:val="28"/>
          <w:szCs w:val="28"/>
        </w:rPr>
        <w:t>概况</w:t>
      </w:r>
    </w:p>
    <w:p w14:paraId="5C70613A">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34B9E2DA">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14:paraId="259F05DE">
      <w:pPr>
        <w:pStyle w:val="14"/>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14:paraId="3FDFE5B2">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6A53D641">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5F7737FA">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0631DDF5">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6F100C46">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242B57EF">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2ACAF263">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43EF6D66">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47FC6324">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6677BD6C">
      <w:pPr>
        <w:pStyle w:val="14"/>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14:paraId="352C26CA">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3B18AC00">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3059229C">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0C5EB279">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7F12DB4E">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49077593">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56CD59FF">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七、财政拨款三公经费支出决算情况说明</w:t>
      </w:r>
    </w:p>
    <w:p w14:paraId="38535239">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14:paraId="1F2F183B">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14:paraId="57B6FF86">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14:paraId="66A2D235">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14:paraId="33968D6A">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14:paraId="6819A438">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十三、关于</w:t>
      </w:r>
      <w:r>
        <w:rPr>
          <w:rFonts w:hint="eastAsia" w:ascii="Times New Roman" w:hAnsi="Times New Roman" w:eastAsia="仿宋_GB2312" w:cs="Times New Roman"/>
          <w:sz w:val="28"/>
          <w:szCs w:val="28"/>
          <w:lang w:eastAsia="zh-CN"/>
        </w:rPr>
        <w:t>2024</w:t>
      </w:r>
      <w:r>
        <w:rPr>
          <w:rFonts w:hint="eastAsia" w:ascii="仿宋_GB2312" w:hAnsi="仿宋_GB2312" w:eastAsia="仿宋_GB2312" w:cs="仿宋_GB2312"/>
          <w:sz w:val="28"/>
          <w:szCs w:val="28"/>
        </w:rPr>
        <w:t>年度</w:t>
      </w:r>
      <w:r>
        <w:rPr>
          <w:rFonts w:hint="eastAsia" w:ascii="仿宋_GB2312" w:hAnsi="仿宋_GB2312" w:eastAsia="仿宋_GB2312" w:cs="仿宋_GB2312"/>
          <w:sz w:val="28"/>
          <w:szCs w:val="28"/>
          <w:lang w:eastAsia="zh-CN"/>
        </w:rPr>
        <w:t>预算</w:t>
      </w:r>
      <w:r>
        <w:rPr>
          <w:rFonts w:hint="eastAsia" w:ascii="仿宋_GB2312" w:hAnsi="仿宋_GB2312" w:eastAsia="仿宋_GB2312" w:cs="仿宋_GB2312"/>
          <w:sz w:val="28"/>
          <w:szCs w:val="28"/>
        </w:rPr>
        <w:t>绩效情况的说明</w:t>
      </w:r>
    </w:p>
    <w:p w14:paraId="2372F52E">
      <w:pPr>
        <w:pStyle w:val="14"/>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0041660A">
      <w:pPr>
        <w:pStyle w:val="14"/>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14:paraId="262F8097">
      <w:pPr>
        <w:pStyle w:val="14"/>
        <w:spacing w:line="500" w:lineRule="exact"/>
        <w:rPr>
          <w:rFonts w:hint="eastAsia" w:ascii="黑体" w:hAnsi="黑体" w:eastAsia="黑体" w:cs="黑体"/>
          <w:b w:val="0"/>
          <w:bCs/>
          <w:sz w:val="28"/>
          <w:szCs w:val="28"/>
        </w:rPr>
      </w:pPr>
    </w:p>
    <w:p w14:paraId="305396F8">
      <w:pPr>
        <w:jc w:val="center"/>
        <w:rPr>
          <w:sz w:val="72"/>
          <w:szCs w:val="72"/>
        </w:rPr>
      </w:pPr>
    </w:p>
    <w:p w14:paraId="5D91035E">
      <w:pPr>
        <w:jc w:val="center"/>
        <w:rPr>
          <w:sz w:val="72"/>
          <w:szCs w:val="72"/>
        </w:rPr>
      </w:pPr>
    </w:p>
    <w:p w14:paraId="1A7BB3AB">
      <w:pPr>
        <w:jc w:val="center"/>
        <w:rPr>
          <w:sz w:val="72"/>
          <w:szCs w:val="72"/>
        </w:rPr>
      </w:pPr>
    </w:p>
    <w:p w14:paraId="522CBAC5">
      <w:pPr>
        <w:jc w:val="center"/>
        <w:rPr>
          <w:sz w:val="72"/>
          <w:szCs w:val="72"/>
        </w:rPr>
      </w:pPr>
    </w:p>
    <w:p w14:paraId="3BDB4E4D">
      <w:pPr>
        <w:rPr>
          <w:rFonts w:hint="eastAsia" w:ascii="方正小标宋_GBK" w:hAnsi="方正小标宋_GBK" w:eastAsia="方正小标宋_GBK" w:cs="方正小标宋_GBK"/>
          <w:sz w:val="72"/>
          <w:szCs w:val="72"/>
        </w:rPr>
      </w:pPr>
    </w:p>
    <w:p w14:paraId="057CDA2D">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0E1076F2">
      <w:pPr>
        <w:pStyle w:val="14"/>
        <w:jc w:val="center"/>
        <w:rPr>
          <w:rFonts w:hint="eastAsia" w:ascii="方正小标宋_GBK" w:hAnsi="方正小标宋_GBK" w:eastAsia="方正小标宋_GBK" w:cs="方正小标宋_GBK"/>
          <w:sz w:val="84"/>
          <w:szCs w:val="84"/>
        </w:rPr>
      </w:pPr>
    </w:p>
    <w:p w14:paraId="1E863391">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道县教育局部门</w:t>
      </w:r>
      <w:r>
        <w:rPr>
          <w:rFonts w:hint="eastAsia" w:ascii="方正小标宋_GBK" w:hAnsi="方正小标宋_GBK" w:eastAsia="方正小标宋_GBK" w:cs="方正小标宋_GBK"/>
          <w:sz w:val="84"/>
          <w:szCs w:val="84"/>
        </w:rPr>
        <w:t>概况</w:t>
      </w:r>
    </w:p>
    <w:p w14:paraId="0801164B">
      <w:pPr>
        <w:jc w:val="center"/>
        <w:rPr>
          <w:rFonts w:hint="eastAsia" w:ascii="方正小标宋_GBK" w:hAnsi="方正小标宋_GBK" w:eastAsia="方正小标宋_GBK" w:cs="方正小标宋_GBK"/>
          <w:sz w:val="72"/>
          <w:szCs w:val="72"/>
        </w:rPr>
      </w:pPr>
    </w:p>
    <w:p w14:paraId="36C4AAD7">
      <w:pPr>
        <w:jc w:val="center"/>
        <w:rPr>
          <w:rFonts w:hint="eastAsia" w:ascii="方正小标宋_GBK" w:hAnsi="方正小标宋_GBK" w:eastAsia="方正小标宋_GBK" w:cs="方正小标宋_GBK"/>
          <w:sz w:val="72"/>
          <w:szCs w:val="72"/>
        </w:rPr>
      </w:pPr>
    </w:p>
    <w:p w14:paraId="25478B63">
      <w:pPr>
        <w:jc w:val="center"/>
        <w:rPr>
          <w:sz w:val="72"/>
          <w:szCs w:val="72"/>
        </w:rPr>
      </w:pPr>
    </w:p>
    <w:p w14:paraId="63AEFFD9">
      <w:pPr>
        <w:jc w:val="center"/>
        <w:rPr>
          <w:sz w:val="72"/>
          <w:szCs w:val="72"/>
        </w:rPr>
      </w:pPr>
    </w:p>
    <w:p w14:paraId="76123120">
      <w:pPr>
        <w:jc w:val="center"/>
        <w:rPr>
          <w:sz w:val="72"/>
          <w:szCs w:val="72"/>
        </w:rPr>
      </w:pPr>
    </w:p>
    <w:p w14:paraId="0CADE00A">
      <w:pPr>
        <w:pStyle w:val="15"/>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14:paraId="2A21A233">
      <w:pPr>
        <w:spacing w:line="360" w:lineRule="auto"/>
        <w:rPr>
          <w:rFonts w:hint="eastAsia" w:ascii="仿宋" w:hAnsi="仿宋" w:eastAsia="仿宋" w:cs="仿宋"/>
          <w:color w:val="000000"/>
          <w:sz w:val="32"/>
          <w:szCs w:val="32"/>
          <w:shd w:val="clear" w:color="auto" w:fill="FFFFFF"/>
        </w:rPr>
      </w:pPr>
      <w:bookmarkStart w:id="0" w:name="AGENCY_NAME_TITLE3"/>
      <w:r>
        <w:rPr>
          <w:rFonts w:hint="eastAsia" w:ascii="仿宋" w:hAnsi="仿宋" w:eastAsia="仿宋" w:cs="仿宋"/>
          <w:color w:val="000000"/>
          <w:sz w:val="32"/>
          <w:szCs w:val="32"/>
          <w:shd w:val="clear" w:color="auto" w:fill="FFFFFF"/>
        </w:rPr>
        <w:t>道县教育局</w:t>
      </w:r>
      <w:bookmarkEnd w:id="0"/>
      <w:r>
        <w:rPr>
          <w:rFonts w:hint="eastAsia" w:ascii="仿宋" w:hAnsi="仿宋" w:eastAsia="仿宋" w:cs="仿宋"/>
          <w:color w:val="000000"/>
          <w:sz w:val="32"/>
          <w:szCs w:val="32"/>
          <w:shd w:val="clear" w:color="auto" w:fill="FFFFFF"/>
        </w:rPr>
        <w:t>的主要职责是：</w:t>
      </w:r>
    </w:p>
    <w:p w14:paraId="0FCDB751">
      <w:pPr>
        <w:spacing w:line="360" w:lineRule="auto"/>
        <w:ind w:firstLine="960" w:firstLineChars="300"/>
        <w:rPr>
          <w:rFonts w:hint="eastAsia" w:ascii="仿宋" w:hAnsi="仿宋" w:eastAsia="仿宋" w:cs="仿宋"/>
          <w:color w:val="000000"/>
          <w:sz w:val="32"/>
          <w:szCs w:val="32"/>
          <w:shd w:val="clear" w:color="auto" w:fill="FFFFFF"/>
        </w:rPr>
      </w:pPr>
      <w:bookmarkStart w:id="1" w:name="FUNCRESP"/>
      <w:r>
        <w:rPr>
          <w:rFonts w:hint="eastAsia" w:ascii="仿宋" w:hAnsi="仿宋" w:eastAsia="仿宋" w:cs="仿宋"/>
          <w:color w:val="000000"/>
          <w:sz w:val="32"/>
          <w:szCs w:val="32"/>
          <w:shd w:val="clear" w:color="auto" w:fill="FFFFFF"/>
        </w:rPr>
        <w:t>（1）贯彻落实国家、省、市关于教育工作的法律、法规和政策，拟订全县教育改革和发展战略规划，并组织实施。</w:t>
      </w:r>
    </w:p>
    <w:p w14:paraId="60754CCC">
      <w:pPr>
        <w:spacing w:line="360" w:lineRule="auto"/>
        <w:ind w:firstLine="960" w:firstLineChars="3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（2）负责各级各类教育的统筹规划和协调管理，组织实施各级各类学校设置标准，指导各级各类学校教育教学改革，负责教育基本信息的统计、分析和发布。</w:t>
      </w:r>
    </w:p>
    <w:p w14:paraId="27C2F057">
      <w:pPr>
        <w:spacing w:line="360" w:lineRule="auto"/>
        <w:ind w:firstLine="960" w:firstLineChars="3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3）负责推进义务教育均衡发展和促进教育公平，负责义务教育、高中教育、幼儿教育和特殊教育的管理、指导与协调。落实基础教育教学基本要求，制定全县中小学和职业学校招生计划，组织招生考试和录取工作，全面实施素质教育。</w:t>
      </w:r>
    </w:p>
    <w:p w14:paraId="70DF7B79">
      <w:pPr>
        <w:spacing w:line="360" w:lineRule="auto"/>
        <w:ind w:firstLine="960" w:firstLineChars="3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（4）指导以就业为导向的职业教育的发展与改革，执行教学指导文件和教学评估标准。</w:t>
      </w:r>
    </w:p>
    <w:p w14:paraId="50A7CC68">
      <w:pPr>
        <w:spacing w:line="360" w:lineRule="auto"/>
        <w:ind w:firstLine="960" w:firstLineChars="3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（5）负责组织大中专招生考试、成人高校招生考试、高等教育自学考试和自学考试学籍管理工作；负责大中专院校毕业生就业指导、服务和管理工作。</w:t>
      </w:r>
    </w:p>
    <w:p w14:paraId="25755D63">
      <w:pPr>
        <w:spacing w:line="360" w:lineRule="auto"/>
        <w:ind w:firstLine="960" w:firstLineChars="3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6）统筹管理本部门教育经费；参与拟订全县教育经费筹措、教育拨款、教育基建投资办法与措施；负责统计和监测全县教育经费的投入和使用情况；指导、管理全县资助经济困难学生工作；负责组织实施教育系统内部审计工作。</w:t>
      </w:r>
    </w:p>
    <w:p w14:paraId="37BBA787">
      <w:pPr>
        <w:spacing w:line="360" w:lineRule="auto"/>
        <w:ind w:firstLine="960" w:firstLineChars="3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（7）统筹指导少数民族教育工作。</w:t>
      </w:r>
    </w:p>
    <w:p w14:paraId="1AF401BC">
      <w:pPr>
        <w:spacing w:line="360" w:lineRule="auto"/>
        <w:ind w:firstLine="960" w:firstLineChars="3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（8）负责全县中、小学校的思想政治工作、德育工作、体育卫生与艺术教育以及国防教育工作，指导和协调教育系统的稳定工作。</w:t>
      </w:r>
    </w:p>
    <w:p w14:paraId="30307AAC">
      <w:pPr>
        <w:spacing w:line="360" w:lineRule="auto"/>
        <w:ind w:firstLine="960" w:firstLineChars="3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9）依据《教师法》规定，在职责范围内，主管全县教师工作；贯彻实施各级各类教师资格标准，配合有关部门组织实施各级各类学校编制标准；负责普通中小学（含职业学校）、中等专业学校、幼儿园教师招聘录用、资格认定、培养培训、专业技术职务评聘、调动交流、工资福利、考核奖惩和新教师的转正定级工作；按照干部管理权限和程序，考核、呈报、任免全县各级各类学校的领导干部；；指导有关教育学会、基金会、关工委、退（教）协、团委、妇联等社会组织的工作；负责教育系统人才队伍建设。</w:t>
      </w:r>
    </w:p>
    <w:p w14:paraId="0D9066C2">
      <w:pPr>
        <w:spacing w:line="360" w:lineRule="auto"/>
        <w:ind w:firstLine="960" w:firstLineChars="3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（10）负责组织全县教育督导工作。</w:t>
      </w:r>
    </w:p>
    <w:p w14:paraId="0A9FB496">
      <w:pPr>
        <w:spacing w:line="360" w:lineRule="auto"/>
        <w:ind w:firstLine="960" w:firstLineChars="3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（11）统筹管理全县语言文字工作，拟定全县语言文字规划并组织实施，负责指导推广普通话和规范字及普通话师资培训工作。</w:t>
      </w:r>
    </w:p>
    <w:p w14:paraId="5251B498">
      <w:pPr>
        <w:spacing w:line="360" w:lineRule="auto"/>
        <w:ind w:firstLine="960" w:firstLineChars="3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（13）负责建立和完善全县教育系统学校安全工作监督管理体系，对全县各级各类学校法制安全管理工作实施监督管理；综合协调、指导、督促校（园）建立和完善安全工作责任管理制度。</w:t>
      </w:r>
    </w:p>
    <w:p w14:paraId="5B84EF84">
      <w:pPr>
        <w:spacing w:line="360" w:lineRule="auto"/>
        <w:ind w:firstLine="960" w:firstLineChars="300"/>
        <w:rPr>
          <w:rFonts w:hint="eastAsia" w:ascii="Times New Roman" w:hAnsi="Times New Roman" w:eastAsia="仿宋_GB2312" w:cs="仿宋_GB2312"/>
          <w:sz w:val="32"/>
          <w:szCs w:val="32"/>
        </w:rPr>
      </w:pPr>
      <w:r>
        <w:rPr>
          <w:rFonts w:hint="eastAsia" w:ascii="仿宋" w:hAnsi="仿宋" w:eastAsia="仿宋" w:cs="仿宋"/>
          <w:color w:val="000000"/>
          <w:sz w:val="32"/>
          <w:szCs w:val="32"/>
          <w:shd w:val="clear" w:color="auto" w:fill="FFFFFF"/>
        </w:rPr>
        <w:t>（14）承办县人民政府交办的其他事项。</w:t>
      </w:r>
      <w:bookmarkEnd w:id="1"/>
    </w:p>
    <w:p w14:paraId="65FCF9F0">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14:paraId="49A8DB4F">
      <w:pPr>
        <w:spacing w:line="360" w:lineRule="auto"/>
        <w:ind w:firstLine="960" w:firstLineChars="300"/>
        <w:rPr>
          <w:rFonts w:hint="eastAsia" w:ascii="仿宋" w:hAnsi="仿宋" w:eastAsia="仿宋" w:cs="仿宋"/>
          <w:kern w:val="0"/>
          <w:lang w:bidi="zh-CN"/>
        </w:rPr>
      </w:pPr>
      <w:r>
        <w:rPr>
          <w:rFonts w:hint="eastAsia" w:ascii="Times New Roman" w:hAnsi="Times New Roman" w:eastAsia="仿宋_GB2312" w:cs="仿宋_GB2312"/>
          <w:bCs/>
          <w:kern w:val="0"/>
          <w:sz w:val="32"/>
          <w:szCs w:val="32"/>
        </w:rPr>
        <w:t>（一）内设机构设置。</w:t>
      </w:r>
      <w:r>
        <w:rPr>
          <w:rFonts w:hint="eastAsia" w:ascii="仿宋" w:hAnsi="仿宋" w:eastAsia="仿宋" w:cs="仿宋"/>
          <w:color w:val="000000"/>
          <w:sz w:val="32"/>
          <w:szCs w:val="32"/>
          <w:shd w:val="clear" w:color="auto" w:fill="FFFFFF"/>
        </w:rPr>
        <w:t xml:space="preserve"> 县教育局设内设机构及直属事业单位包括：县委教育工作领导小组秘书组秘书股、综合股、人事股、行政审批股、计划财务股、基础教育股、职业教育和成人教育股、教育督导股、政策法规与学校安全管理股、体育卫生与艺术教育股、党建办公室、审计股、县委教育工委纪检（监察）办公室、道县教师发展中心、道县教育联合工会、道县教育科学研究中心、道县招生考试中心、道县电化教学站、道县民办教育事务中心、道县学生资助中心、道县教育事务协调服务中心、学校基础建设服务中心。</w:t>
      </w:r>
    </w:p>
    <w:p w14:paraId="486BC30A">
      <w:pPr>
        <w:spacing w:line="360" w:lineRule="auto"/>
        <w:ind w:left="420" w:leftChars="200" w:right="384" w:rightChars="183"/>
        <w:rPr>
          <w:rFonts w:ascii="仿宋" w:hAnsi="仿宋" w:eastAsia="仿宋" w:cs="仿宋"/>
          <w:sz w:val="32"/>
          <w:szCs w:val="32"/>
        </w:rPr>
        <w:sectPr>
          <w:pgSz w:w="11906" w:h="16838"/>
          <w:pgMar w:top="720" w:right="720" w:bottom="720" w:left="720" w:header="851" w:footer="992" w:gutter="0"/>
          <w:pgNumType w:fmt="numberInDash"/>
          <w:cols w:space="720" w:num="1"/>
          <w:docGrid w:type="lines" w:linePitch="319" w:charSpace="0"/>
        </w:sectPr>
      </w:pPr>
      <w:r>
        <w:rPr>
          <w:rFonts w:hint="eastAsia" w:ascii="仿宋_GB2312" w:hAnsi="仿宋_GB2312" w:eastAsia="仿宋_GB2312" w:cs="仿宋_GB2312"/>
          <w:sz w:val="32"/>
          <w:szCs w:val="32"/>
        </w:rPr>
        <w:t>全县有各级各类学校和幼儿园及教育局共有2</w:t>
      </w:r>
      <w:r>
        <w:rPr>
          <w:rFonts w:hint="eastAsia" w:ascii="仿宋_GB2312" w:hAnsi="仿宋_GB2312" w:eastAsia="仿宋_GB2312" w:cs="仿宋_GB2312"/>
          <w:sz w:val="32"/>
          <w:szCs w:val="32"/>
          <w:lang w:val="en-US" w:eastAsia="zh-CN"/>
        </w:rPr>
        <w:t>91</w:t>
      </w:r>
      <w:r>
        <w:rPr>
          <w:rFonts w:hint="eastAsia" w:ascii="仿宋_GB2312" w:hAnsi="仿宋_GB2312" w:eastAsia="仿宋_GB2312" w:cs="仿宋_GB2312"/>
          <w:sz w:val="32"/>
          <w:szCs w:val="32"/>
        </w:rPr>
        <w:t>个机构,其中:幼儿园</w:t>
      </w:r>
      <w:r>
        <w:rPr>
          <w:rFonts w:hint="eastAsia" w:ascii="仿宋_GB2312" w:hAnsi="仿宋_GB2312" w:eastAsia="仿宋_GB2312" w:cs="仿宋_GB2312"/>
          <w:sz w:val="32"/>
          <w:szCs w:val="32"/>
          <w:lang w:val="en-US" w:eastAsia="zh-CN"/>
        </w:rPr>
        <w:t>202</w:t>
      </w:r>
      <w:r>
        <w:rPr>
          <w:rFonts w:hint="eastAsia" w:ascii="仿宋_GB2312" w:hAnsi="仿宋_GB2312" w:eastAsia="仿宋_GB2312" w:cs="仿宋_GB2312"/>
          <w:sz w:val="32"/>
          <w:szCs w:val="32"/>
        </w:rPr>
        <w:t>个，高中</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个，小学4</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个，初中3</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个</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中等职业学校、教师进修学校、特殊教育学校、教育局各1个。全县在校学生1</w:t>
      </w:r>
      <w:r>
        <w:rPr>
          <w:rFonts w:hint="eastAsia" w:ascii="仿宋_GB2312" w:hAnsi="仿宋_GB2312" w:eastAsia="仿宋_GB2312" w:cs="仿宋_GB2312"/>
          <w:sz w:val="32"/>
          <w:szCs w:val="32"/>
          <w:lang w:val="en-US" w:eastAsia="zh-CN"/>
        </w:rPr>
        <w:t>21330</w:t>
      </w:r>
      <w:r>
        <w:rPr>
          <w:rFonts w:hint="eastAsia" w:ascii="仿宋_GB2312" w:hAnsi="仿宋_GB2312" w:eastAsia="仿宋_GB2312" w:cs="仿宋_GB2312"/>
          <w:sz w:val="32"/>
          <w:szCs w:val="32"/>
        </w:rPr>
        <w:t>人，全县教育系统编制数</w:t>
      </w:r>
      <w:r>
        <w:rPr>
          <w:rFonts w:hint="eastAsia" w:ascii="仿宋_GB2312" w:hAnsi="仿宋_GB2312" w:eastAsia="仿宋_GB2312" w:cs="仿宋_GB2312"/>
          <w:sz w:val="32"/>
          <w:szCs w:val="32"/>
          <w:lang w:val="en-US" w:eastAsia="zh-CN"/>
        </w:rPr>
        <w:t>6333</w:t>
      </w:r>
      <w:r>
        <w:rPr>
          <w:rFonts w:hint="eastAsia" w:ascii="仿宋_GB2312" w:hAnsi="仿宋_GB2312" w:eastAsia="仿宋_GB2312" w:cs="仿宋_GB2312"/>
          <w:sz w:val="32"/>
          <w:szCs w:val="32"/>
        </w:rPr>
        <w:t>人，实有在职人员</w:t>
      </w:r>
      <w:r>
        <w:rPr>
          <w:rFonts w:hint="eastAsia" w:ascii="仿宋_GB2312" w:hAnsi="仿宋_GB2312" w:eastAsia="仿宋_GB2312" w:cs="仿宋_GB2312"/>
          <w:sz w:val="32"/>
          <w:szCs w:val="32"/>
          <w:lang w:val="en-US" w:eastAsia="zh-CN"/>
        </w:rPr>
        <w:t>8935</w:t>
      </w:r>
      <w:r>
        <w:rPr>
          <w:rFonts w:hint="eastAsia" w:ascii="仿宋_GB2312" w:hAnsi="仿宋_GB2312" w:eastAsia="仿宋_GB2312" w:cs="仿宋_GB2312"/>
          <w:sz w:val="32"/>
          <w:szCs w:val="32"/>
        </w:rPr>
        <w:t>人，退休人员2</w:t>
      </w:r>
      <w:r>
        <w:rPr>
          <w:rFonts w:hint="eastAsia" w:ascii="仿宋_GB2312" w:hAnsi="仿宋_GB2312" w:eastAsia="仿宋_GB2312" w:cs="仿宋_GB2312"/>
          <w:sz w:val="32"/>
          <w:szCs w:val="32"/>
          <w:lang w:val="en-US" w:eastAsia="zh-CN"/>
        </w:rPr>
        <w:t>902</w:t>
      </w:r>
      <w:r>
        <w:rPr>
          <w:rFonts w:hint="eastAsia" w:ascii="仿宋_GB2312" w:hAnsi="仿宋_GB2312" w:eastAsia="仿宋_GB2312" w:cs="仿宋_GB2312"/>
          <w:sz w:val="32"/>
          <w:szCs w:val="32"/>
        </w:rPr>
        <w:t>人。</w:t>
      </w:r>
      <w:r>
        <w:rPr>
          <w:rFonts w:hint="eastAsia" w:ascii="Times New Roman" w:hAnsi="Times New Roman" w:eastAsia="仿宋_GB2312" w:cs="仿宋_GB2312"/>
          <w:bCs/>
          <w:kern w:val="0"/>
          <w:sz w:val="32"/>
          <w:szCs w:val="32"/>
        </w:rPr>
        <w:t>（二）决算单位构成。</w:t>
      </w:r>
      <w:bookmarkStart w:id="2" w:name="DEPT_COMPOSE"/>
      <w:r>
        <w:rPr>
          <w:rFonts w:hint="eastAsia" w:ascii="仿宋" w:hAnsi="仿宋" w:eastAsia="仿宋" w:cs="仿宋"/>
          <w:sz w:val="32"/>
          <w:szCs w:val="32"/>
        </w:rPr>
        <w:t>道县教育局</w:t>
      </w: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年部门决算汇总公开单位构成包括：</w:t>
      </w:r>
      <w:r>
        <w:rPr>
          <w:rFonts w:hint="eastAsia" w:ascii="仿宋" w:hAnsi="仿宋" w:eastAsia="仿宋" w:cs="仿宋"/>
          <w:color w:val="000000"/>
          <w:sz w:val="32"/>
          <w:szCs w:val="32"/>
          <w:shd w:val="clear" w:color="auto" w:fill="FFFFFF"/>
        </w:rPr>
        <w:t>全县各级各类学校和幼儿园</w:t>
      </w:r>
      <w:r>
        <w:rPr>
          <w:rFonts w:hint="eastAsia" w:ascii="仿宋" w:hAnsi="仿宋" w:eastAsia="仿宋" w:cs="仿宋"/>
          <w:color w:val="000000"/>
          <w:sz w:val="32"/>
          <w:szCs w:val="32"/>
          <w:shd w:val="clear" w:color="auto" w:fill="FFFFFF"/>
          <w:lang w:val="en-US" w:eastAsia="zh-CN"/>
        </w:rPr>
        <w:t>289个</w:t>
      </w:r>
      <w:r>
        <w:rPr>
          <w:rFonts w:hint="eastAsia" w:ascii="仿宋" w:hAnsi="仿宋" w:eastAsia="仿宋" w:cs="仿宋"/>
          <w:color w:val="000000"/>
          <w:sz w:val="32"/>
          <w:szCs w:val="32"/>
          <w:shd w:val="clear" w:color="auto" w:fill="FFFFFF"/>
        </w:rPr>
        <w:t>及教育局</w:t>
      </w:r>
      <w:r>
        <w:rPr>
          <w:rFonts w:hint="eastAsia" w:ascii="仿宋" w:hAnsi="仿宋" w:eastAsia="仿宋" w:cs="仿宋"/>
          <w:color w:val="000000"/>
          <w:sz w:val="32"/>
          <w:szCs w:val="32"/>
          <w:shd w:val="clear" w:color="auto" w:fill="FFFFFF"/>
          <w:lang w:val="en-US" w:eastAsia="zh-CN"/>
        </w:rPr>
        <w:t>1个</w:t>
      </w:r>
      <w:r>
        <w:rPr>
          <w:rFonts w:hint="eastAsia" w:ascii="仿宋" w:hAnsi="仿宋" w:eastAsia="仿宋" w:cs="仿宋"/>
          <w:color w:val="000000"/>
          <w:sz w:val="32"/>
          <w:szCs w:val="32"/>
          <w:shd w:val="clear" w:color="auto" w:fill="FFFFFF"/>
        </w:rPr>
        <w:t>共有2</w:t>
      </w:r>
      <w:r>
        <w:rPr>
          <w:rFonts w:hint="eastAsia" w:ascii="仿宋" w:hAnsi="仿宋" w:eastAsia="仿宋" w:cs="仿宋"/>
          <w:color w:val="000000"/>
          <w:sz w:val="32"/>
          <w:szCs w:val="32"/>
          <w:shd w:val="clear" w:color="auto" w:fill="FFFFFF"/>
          <w:lang w:val="en-US" w:eastAsia="zh-CN"/>
        </w:rPr>
        <w:t>90</w:t>
      </w:r>
      <w:r>
        <w:rPr>
          <w:rFonts w:hint="eastAsia" w:ascii="仿宋" w:hAnsi="仿宋" w:eastAsia="仿宋" w:cs="仿宋"/>
          <w:color w:val="000000"/>
          <w:sz w:val="32"/>
          <w:szCs w:val="32"/>
          <w:shd w:val="clear" w:color="auto" w:fill="FFFFFF"/>
        </w:rPr>
        <w:t>个机构</w:t>
      </w:r>
      <w:r>
        <w:rPr>
          <w:rFonts w:hint="eastAsia" w:ascii="仿宋" w:hAnsi="仿宋" w:eastAsia="仿宋" w:cs="仿宋"/>
          <w:color w:val="000000"/>
          <w:sz w:val="32"/>
          <w:szCs w:val="32"/>
          <w:shd w:val="clear" w:color="auto" w:fill="FFFFFF"/>
          <w:lang w:eastAsia="zh-CN"/>
        </w:rPr>
        <w:t>（不含工贸学校）</w:t>
      </w:r>
      <w:r>
        <w:rPr>
          <w:rFonts w:hint="eastAsia" w:ascii="仿宋" w:hAnsi="仿宋" w:eastAsia="仿宋" w:cs="仿宋"/>
          <w:sz w:val="32"/>
          <w:szCs w:val="32"/>
        </w:rPr>
        <w:t>。</w:t>
      </w:r>
      <w:bookmarkEnd w:id="2"/>
    </w:p>
    <w:p w14:paraId="607CFB02">
      <w:pPr>
        <w:jc w:val="center"/>
        <w:rPr>
          <w:rFonts w:ascii="黑体" w:hAnsi="黑体" w:eastAsia="黑体"/>
          <w:sz w:val="28"/>
          <w:szCs w:val="28"/>
        </w:rPr>
      </w:pPr>
    </w:p>
    <w:p w14:paraId="451F86B8">
      <w:pPr>
        <w:jc w:val="center"/>
        <w:rPr>
          <w:rFonts w:ascii="黑体" w:hAnsi="黑体" w:eastAsia="黑体"/>
          <w:sz w:val="28"/>
          <w:szCs w:val="28"/>
        </w:rPr>
      </w:pPr>
    </w:p>
    <w:p w14:paraId="25F7BDA0">
      <w:pPr>
        <w:jc w:val="center"/>
        <w:rPr>
          <w:rFonts w:ascii="黑体" w:hAnsi="黑体" w:eastAsia="黑体"/>
          <w:sz w:val="28"/>
          <w:szCs w:val="28"/>
        </w:rPr>
      </w:pPr>
    </w:p>
    <w:p w14:paraId="54B18618">
      <w:pPr>
        <w:jc w:val="center"/>
        <w:rPr>
          <w:rFonts w:ascii="黑体" w:hAnsi="黑体" w:eastAsia="黑体"/>
          <w:sz w:val="28"/>
          <w:szCs w:val="28"/>
        </w:rPr>
      </w:pPr>
    </w:p>
    <w:p w14:paraId="470EA1CB">
      <w:pPr>
        <w:jc w:val="center"/>
        <w:rPr>
          <w:rFonts w:ascii="黑体" w:hAnsi="黑体" w:eastAsia="黑体"/>
          <w:sz w:val="28"/>
          <w:szCs w:val="28"/>
        </w:rPr>
      </w:pPr>
    </w:p>
    <w:p w14:paraId="24AE9D94">
      <w:pPr>
        <w:pStyle w:val="14"/>
        <w:jc w:val="both"/>
        <w:rPr>
          <w:rFonts w:hint="eastAsia" w:ascii="方正小标宋_GBK" w:hAnsi="方正小标宋_GBK" w:eastAsia="方正小标宋_GBK" w:cs="方正小标宋_GBK"/>
          <w:sz w:val="84"/>
          <w:szCs w:val="84"/>
        </w:rPr>
      </w:pPr>
    </w:p>
    <w:p w14:paraId="6B65ABD9">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6202EC7D">
      <w:pPr>
        <w:pStyle w:val="14"/>
        <w:jc w:val="center"/>
        <w:rPr>
          <w:rFonts w:hint="eastAsia" w:ascii="方正小标宋_GBK" w:hAnsi="方正小标宋_GBK" w:eastAsia="方正小标宋_GBK" w:cs="方正小标宋_GBK"/>
          <w:sz w:val="84"/>
          <w:szCs w:val="84"/>
        </w:rPr>
      </w:pPr>
    </w:p>
    <w:p w14:paraId="19B0AB5C">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2D46F318">
      <w:pPr>
        <w:jc w:val="center"/>
        <w:rPr>
          <w:sz w:val="72"/>
          <w:szCs w:val="72"/>
        </w:rPr>
      </w:pPr>
    </w:p>
    <w:p w14:paraId="2A3C5E8E">
      <w:pPr>
        <w:jc w:val="center"/>
        <w:rPr>
          <w:sz w:val="72"/>
          <w:szCs w:val="72"/>
        </w:rPr>
      </w:pPr>
    </w:p>
    <w:p w14:paraId="4ADB59A3">
      <w:pPr>
        <w:jc w:val="center"/>
        <w:rPr>
          <w:sz w:val="72"/>
          <w:szCs w:val="72"/>
        </w:rPr>
      </w:pPr>
    </w:p>
    <w:p w14:paraId="4885712C">
      <w:pPr>
        <w:jc w:val="center"/>
        <w:rPr>
          <w:sz w:val="72"/>
          <w:szCs w:val="72"/>
        </w:rPr>
      </w:pPr>
    </w:p>
    <w:p w14:paraId="73DDB47C">
      <w:pPr>
        <w:jc w:val="center"/>
        <w:rPr>
          <w:sz w:val="72"/>
          <w:szCs w:val="72"/>
        </w:rPr>
      </w:pPr>
    </w:p>
    <w:p w14:paraId="63E9BABC">
      <w:pPr>
        <w:jc w:val="center"/>
        <w:rPr>
          <w:sz w:val="72"/>
          <w:szCs w:val="72"/>
        </w:rPr>
      </w:pPr>
    </w:p>
    <w:p w14:paraId="3CDE0A6E">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10"/>
        <w:tblW w:w="15428" w:type="dxa"/>
        <w:tblInd w:w="0" w:type="dxa"/>
        <w:tblLayout w:type="fixed"/>
        <w:tblCellMar>
          <w:top w:w="0" w:type="dxa"/>
          <w:left w:w="0" w:type="dxa"/>
          <w:bottom w:w="0" w:type="dxa"/>
          <w:right w:w="0" w:type="dxa"/>
        </w:tblCellMar>
      </w:tblPr>
      <w:tblGrid>
        <w:gridCol w:w="282"/>
        <w:gridCol w:w="1061"/>
        <w:gridCol w:w="2759"/>
        <w:gridCol w:w="1482"/>
        <w:gridCol w:w="2328"/>
        <w:gridCol w:w="879"/>
        <w:gridCol w:w="1725"/>
        <w:gridCol w:w="1758"/>
        <w:gridCol w:w="1638"/>
        <w:gridCol w:w="1516"/>
      </w:tblGrid>
      <w:tr w14:paraId="60BCE4AE">
        <w:tblPrEx>
          <w:tblCellMar>
            <w:top w:w="0" w:type="dxa"/>
            <w:left w:w="0" w:type="dxa"/>
            <w:bottom w:w="0" w:type="dxa"/>
            <w:right w:w="0" w:type="dxa"/>
          </w:tblCellMar>
        </w:tblPrEx>
        <w:trPr>
          <w:trHeight w:val="435" w:hRule="atLeast"/>
        </w:trPr>
        <w:tc>
          <w:tcPr>
            <w:tcW w:w="15428" w:type="dxa"/>
            <w:gridSpan w:val="10"/>
            <w:tcBorders>
              <w:top w:val="nil"/>
              <w:left w:val="nil"/>
              <w:bottom w:val="nil"/>
              <w:right w:val="nil"/>
            </w:tcBorders>
            <w:shd w:val="clear" w:color="auto" w:fill="auto"/>
            <w:noWrap/>
            <w:tcMar>
              <w:top w:w="15" w:type="dxa"/>
              <w:left w:w="15" w:type="dxa"/>
              <w:bottom w:w="0" w:type="dxa"/>
              <w:right w:w="15" w:type="dxa"/>
            </w:tcMar>
            <w:vAlign w:val="center"/>
          </w:tcPr>
          <w:tbl>
            <w:tblPr>
              <w:tblStyle w:val="10"/>
              <w:tblW w:w="15398" w:type="dxa"/>
              <w:tblInd w:w="-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30"/>
              <w:gridCol w:w="1327"/>
              <w:gridCol w:w="2487"/>
              <w:gridCol w:w="3465"/>
              <w:gridCol w:w="1350"/>
              <w:gridCol w:w="73"/>
              <w:gridCol w:w="2466"/>
            </w:tblGrid>
            <w:tr w14:paraId="07B61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4230" w:type="dxa"/>
                  <w:tcBorders>
                    <w:top w:val="nil"/>
                    <w:left w:val="nil"/>
                    <w:bottom w:val="nil"/>
                    <w:right w:val="nil"/>
                  </w:tcBorders>
                  <w:shd w:val="clear" w:color="auto" w:fill="auto"/>
                  <w:noWrap/>
                  <w:vAlign w:val="center"/>
                </w:tcPr>
                <w:p w14:paraId="479CB3C5">
                  <w:pPr>
                    <w:jc w:val="left"/>
                    <w:rPr>
                      <w:rFonts w:hint="eastAsia" w:ascii="黑体" w:hAnsi="宋体" w:eastAsia="黑体" w:cs="黑体"/>
                      <w:i w:val="0"/>
                      <w:color w:val="000000"/>
                      <w:sz w:val="24"/>
                      <w:szCs w:val="24"/>
                      <w:u w:val="none"/>
                    </w:rPr>
                  </w:pPr>
                </w:p>
              </w:tc>
              <w:tc>
                <w:tcPr>
                  <w:tcW w:w="1327" w:type="dxa"/>
                  <w:tcBorders>
                    <w:top w:val="nil"/>
                    <w:left w:val="nil"/>
                    <w:bottom w:val="nil"/>
                    <w:right w:val="nil"/>
                  </w:tcBorders>
                  <w:shd w:val="clear" w:color="auto" w:fill="auto"/>
                  <w:noWrap/>
                  <w:vAlign w:val="center"/>
                </w:tcPr>
                <w:p w14:paraId="40FB556F">
                  <w:pPr>
                    <w:jc w:val="right"/>
                    <w:rPr>
                      <w:rFonts w:hint="eastAsia" w:ascii="宋体" w:hAnsi="宋体" w:eastAsia="宋体" w:cs="宋体"/>
                      <w:i w:val="0"/>
                      <w:color w:val="000000"/>
                      <w:sz w:val="24"/>
                      <w:szCs w:val="24"/>
                      <w:u w:val="none"/>
                    </w:rPr>
                  </w:pPr>
                </w:p>
              </w:tc>
              <w:tc>
                <w:tcPr>
                  <w:tcW w:w="2487" w:type="dxa"/>
                  <w:tcBorders>
                    <w:top w:val="nil"/>
                    <w:left w:val="nil"/>
                    <w:bottom w:val="nil"/>
                    <w:right w:val="nil"/>
                  </w:tcBorders>
                  <w:shd w:val="clear" w:color="auto" w:fill="auto"/>
                  <w:noWrap/>
                  <w:vAlign w:val="center"/>
                </w:tcPr>
                <w:p w14:paraId="1F7648F3">
                  <w:pPr>
                    <w:jc w:val="right"/>
                    <w:rPr>
                      <w:rFonts w:hint="eastAsia" w:ascii="宋体" w:hAnsi="宋体" w:eastAsia="宋体" w:cs="宋体"/>
                      <w:i w:val="0"/>
                      <w:color w:val="000000"/>
                      <w:sz w:val="24"/>
                      <w:szCs w:val="24"/>
                      <w:u w:val="none"/>
                    </w:rPr>
                  </w:pPr>
                </w:p>
              </w:tc>
              <w:tc>
                <w:tcPr>
                  <w:tcW w:w="3465" w:type="dxa"/>
                  <w:tcBorders>
                    <w:top w:val="nil"/>
                    <w:left w:val="nil"/>
                    <w:bottom w:val="nil"/>
                    <w:right w:val="nil"/>
                  </w:tcBorders>
                  <w:shd w:val="clear" w:color="auto" w:fill="auto"/>
                  <w:noWrap/>
                  <w:vAlign w:val="center"/>
                </w:tcPr>
                <w:p w14:paraId="43CBD8C4">
                  <w:pPr>
                    <w:jc w:val="right"/>
                    <w:rPr>
                      <w:rFonts w:hint="eastAsia" w:ascii="宋体" w:hAnsi="宋体" w:eastAsia="宋体" w:cs="宋体"/>
                      <w:i w:val="0"/>
                      <w:color w:val="000000"/>
                      <w:sz w:val="24"/>
                      <w:szCs w:val="24"/>
                      <w:u w:val="none"/>
                    </w:rPr>
                  </w:pPr>
                </w:p>
              </w:tc>
              <w:tc>
                <w:tcPr>
                  <w:tcW w:w="1423" w:type="dxa"/>
                  <w:gridSpan w:val="2"/>
                  <w:tcBorders>
                    <w:top w:val="nil"/>
                    <w:left w:val="nil"/>
                    <w:bottom w:val="nil"/>
                    <w:right w:val="nil"/>
                  </w:tcBorders>
                  <w:shd w:val="clear" w:color="auto" w:fill="auto"/>
                  <w:noWrap/>
                  <w:vAlign w:val="center"/>
                </w:tcPr>
                <w:p w14:paraId="542AF966">
                  <w:pPr>
                    <w:jc w:val="right"/>
                    <w:rPr>
                      <w:rFonts w:hint="eastAsia" w:ascii="宋体" w:hAnsi="宋体" w:eastAsia="宋体" w:cs="宋体"/>
                      <w:i w:val="0"/>
                      <w:color w:val="000000"/>
                      <w:sz w:val="24"/>
                      <w:szCs w:val="24"/>
                      <w:u w:val="none"/>
                    </w:rPr>
                  </w:pPr>
                </w:p>
              </w:tc>
              <w:tc>
                <w:tcPr>
                  <w:tcW w:w="2466" w:type="dxa"/>
                  <w:tcBorders>
                    <w:top w:val="nil"/>
                    <w:left w:val="nil"/>
                    <w:bottom w:val="nil"/>
                    <w:right w:val="nil"/>
                  </w:tcBorders>
                  <w:shd w:val="clear" w:color="auto" w:fill="auto"/>
                  <w:noWrap/>
                  <w:vAlign w:val="center"/>
                </w:tcPr>
                <w:p w14:paraId="426BD3D7">
                  <w:pPr>
                    <w:jc w:val="right"/>
                    <w:rPr>
                      <w:rFonts w:hint="eastAsia" w:ascii="黑体" w:hAnsi="宋体" w:eastAsia="黑体" w:cs="黑体"/>
                      <w:i w:val="0"/>
                      <w:color w:val="000000"/>
                      <w:sz w:val="24"/>
                      <w:szCs w:val="24"/>
                      <w:u w:val="none"/>
                    </w:rPr>
                  </w:pPr>
                </w:p>
              </w:tc>
            </w:tr>
            <w:tr w14:paraId="63F8F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5398" w:type="dxa"/>
                  <w:gridSpan w:val="7"/>
                  <w:tcBorders>
                    <w:top w:val="nil"/>
                    <w:left w:val="nil"/>
                    <w:bottom w:val="nil"/>
                    <w:right w:val="nil"/>
                  </w:tcBorders>
                  <w:shd w:val="clear" w:color="auto" w:fill="auto"/>
                  <w:noWrap/>
                  <w:vAlign w:val="center"/>
                </w:tcPr>
                <w:p w14:paraId="791EF720">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收入支出决算总表</w:t>
                  </w:r>
                </w:p>
              </w:tc>
            </w:tr>
            <w:tr w14:paraId="2715C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4230" w:type="dxa"/>
                  <w:tcBorders>
                    <w:top w:val="nil"/>
                    <w:left w:val="nil"/>
                    <w:bottom w:val="nil"/>
                    <w:right w:val="nil"/>
                  </w:tcBorders>
                  <w:shd w:val="clear" w:color="auto" w:fill="FFFFFF"/>
                  <w:noWrap/>
                  <w:vAlign w:val="center"/>
                </w:tcPr>
                <w:p w14:paraId="0901D730">
                  <w:pPr>
                    <w:jc w:val="right"/>
                    <w:rPr>
                      <w:rFonts w:hint="eastAsia" w:ascii="宋体" w:hAnsi="宋体" w:eastAsia="宋体" w:cs="宋体"/>
                      <w:i w:val="0"/>
                      <w:color w:val="000000"/>
                      <w:sz w:val="24"/>
                      <w:szCs w:val="24"/>
                      <w:u w:val="none"/>
                    </w:rPr>
                  </w:pPr>
                </w:p>
              </w:tc>
              <w:tc>
                <w:tcPr>
                  <w:tcW w:w="1327" w:type="dxa"/>
                  <w:tcBorders>
                    <w:top w:val="nil"/>
                    <w:left w:val="nil"/>
                    <w:bottom w:val="nil"/>
                    <w:right w:val="nil"/>
                  </w:tcBorders>
                  <w:shd w:val="clear" w:color="auto" w:fill="FFFFFF"/>
                  <w:noWrap/>
                  <w:vAlign w:val="center"/>
                </w:tcPr>
                <w:p w14:paraId="68CE894A">
                  <w:pPr>
                    <w:jc w:val="right"/>
                    <w:rPr>
                      <w:rFonts w:hint="eastAsia" w:ascii="宋体" w:hAnsi="宋体" w:eastAsia="宋体" w:cs="宋体"/>
                      <w:i w:val="0"/>
                      <w:color w:val="000000"/>
                      <w:sz w:val="24"/>
                      <w:szCs w:val="24"/>
                      <w:u w:val="none"/>
                    </w:rPr>
                  </w:pPr>
                </w:p>
              </w:tc>
              <w:tc>
                <w:tcPr>
                  <w:tcW w:w="2487" w:type="dxa"/>
                  <w:tcBorders>
                    <w:top w:val="nil"/>
                    <w:left w:val="nil"/>
                    <w:bottom w:val="nil"/>
                    <w:right w:val="nil"/>
                  </w:tcBorders>
                  <w:shd w:val="clear" w:color="auto" w:fill="FFFFFF"/>
                  <w:noWrap/>
                  <w:vAlign w:val="center"/>
                </w:tcPr>
                <w:p w14:paraId="2D4B7DE8">
                  <w:pPr>
                    <w:jc w:val="right"/>
                    <w:rPr>
                      <w:rFonts w:hint="eastAsia" w:ascii="宋体" w:hAnsi="宋体" w:eastAsia="宋体" w:cs="宋体"/>
                      <w:i w:val="0"/>
                      <w:color w:val="000000"/>
                      <w:sz w:val="24"/>
                      <w:szCs w:val="24"/>
                      <w:u w:val="none"/>
                    </w:rPr>
                  </w:pPr>
                </w:p>
              </w:tc>
              <w:tc>
                <w:tcPr>
                  <w:tcW w:w="3465" w:type="dxa"/>
                  <w:tcBorders>
                    <w:top w:val="nil"/>
                    <w:left w:val="nil"/>
                    <w:bottom w:val="nil"/>
                    <w:right w:val="nil"/>
                  </w:tcBorders>
                  <w:shd w:val="clear" w:color="auto" w:fill="FFFFFF"/>
                  <w:noWrap/>
                  <w:vAlign w:val="center"/>
                </w:tcPr>
                <w:p w14:paraId="42F3AE74">
                  <w:pPr>
                    <w:jc w:val="right"/>
                    <w:rPr>
                      <w:rFonts w:hint="eastAsia" w:ascii="宋体" w:hAnsi="宋体" w:eastAsia="宋体" w:cs="宋体"/>
                      <w:i w:val="0"/>
                      <w:color w:val="000000"/>
                      <w:sz w:val="24"/>
                      <w:szCs w:val="24"/>
                      <w:u w:val="none"/>
                    </w:rPr>
                  </w:pPr>
                </w:p>
              </w:tc>
              <w:tc>
                <w:tcPr>
                  <w:tcW w:w="1423" w:type="dxa"/>
                  <w:gridSpan w:val="2"/>
                  <w:tcBorders>
                    <w:top w:val="nil"/>
                    <w:left w:val="nil"/>
                    <w:bottom w:val="nil"/>
                    <w:right w:val="nil"/>
                  </w:tcBorders>
                  <w:shd w:val="clear" w:color="auto" w:fill="FFFFFF"/>
                  <w:noWrap/>
                  <w:vAlign w:val="center"/>
                </w:tcPr>
                <w:p w14:paraId="69211999">
                  <w:pPr>
                    <w:jc w:val="right"/>
                    <w:rPr>
                      <w:rFonts w:hint="eastAsia" w:ascii="宋体" w:hAnsi="宋体" w:eastAsia="宋体" w:cs="宋体"/>
                      <w:i w:val="0"/>
                      <w:color w:val="000000"/>
                      <w:sz w:val="24"/>
                      <w:szCs w:val="24"/>
                      <w:u w:val="none"/>
                    </w:rPr>
                  </w:pPr>
                </w:p>
              </w:tc>
              <w:tc>
                <w:tcPr>
                  <w:tcW w:w="2466" w:type="dxa"/>
                  <w:tcBorders>
                    <w:top w:val="nil"/>
                    <w:left w:val="nil"/>
                    <w:bottom w:val="nil"/>
                    <w:right w:val="nil"/>
                  </w:tcBorders>
                  <w:shd w:val="clear" w:color="auto" w:fill="FFFFFF"/>
                  <w:noWrap/>
                  <w:vAlign w:val="center"/>
                </w:tcPr>
                <w:p w14:paraId="0D0F1C24">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公开01表</w:t>
                  </w:r>
                </w:p>
              </w:tc>
            </w:tr>
            <w:tr w14:paraId="7EC7B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4230" w:type="dxa"/>
                  <w:tcBorders>
                    <w:top w:val="nil"/>
                    <w:left w:val="nil"/>
                    <w:bottom w:val="nil"/>
                    <w:right w:val="nil"/>
                  </w:tcBorders>
                  <w:shd w:val="clear" w:color="auto" w:fill="FFFFFF"/>
                  <w:noWrap/>
                  <w:vAlign w:val="center"/>
                </w:tcPr>
                <w:p w14:paraId="079ECA4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1327" w:type="dxa"/>
                  <w:tcBorders>
                    <w:top w:val="nil"/>
                    <w:left w:val="nil"/>
                    <w:bottom w:val="nil"/>
                    <w:right w:val="nil"/>
                  </w:tcBorders>
                  <w:shd w:val="clear" w:color="auto" w:fill="FFFFFF"/>
                  <w:noWrap/>
                  <w:vAlign w:val="center"/>
                </w:tcPr>
                <w:p w14:paraId="78E07FEF">
                  <w:pPr>
                    <w:jc w:val="right"/>
                    <w:rPr>
                      <w:rFonts w:hint="eastAsia" w:ascii="宋体" w:hAnsi="宋体" w:eastAsia="宋体" w:cs="宋体"/>
                      <w:i w:val="0"/>
                      <w:color w:val="000000"/>
                      <w:sz w:val="24"/>
                      <w:szCs w:val="24"/>
                      <w:u w:val="none"/>
                    </w:rPr>
                  </w:pPr>
                </w:p>
              </w:tc>
              <w:tc>
                <w:tcPr>
                  <w:tcW w:w="2487" w:type="dxa"/>
                  <w:tcBorders>
                    <w:top w:val="nil"/>
                    <w:left w:val="nil"/>
                    <w:bottom w:val="nil"/>
                    <w:right w:val="nil"/>
                  </w:tcBorders>
                  <w:shd w:val="clear" w:color="auto" w:fill="FFFFFF"/>
                  <w:noWrap/>
                  <w:vAlign w:val="center"/>
                </w:tcPr>
                <w:p w14:paraId="3FACCD34">
                  <w:pPr>
                    <w:jc w:val="right"/>
                    <w:rPr>
                      <w:rFonts w:hint="eastAsia" w:ascii="宋体" w:hAnsi="宋体" w:eastAsia="宋体" w:cs="宋体"/>
                      <w:i w:val="0"/>
                      <w:color w:val="000000"/>
                      <w:sz w:val="24"/>
                      <w:szCs w:val="24"/>
                      <w:u w:val="none"/>
                    </w:rPr>
                  </w:pPr>
                </w:p>
              </w:tc>
              <w:tc>
                <w:tcPr>
                  <w:tcW w:w="3465" w:type="dxa"/>
                  <w:tcBorders>
                    <w:top w:val="nil"/>
                    <w:left w:val="nil"/>
                    <w:bottom w:val="nil"/>
                    <w:right w:val="nil"/>
                  </w:tcBorders>
                  <w:shd w:val="clear" w:color="auto" w:fill="FFFFFF"/>
                  <w:noWrap/>
                  <w:vAlign w:val="center"/>
                </w:tcPr>
                <w:p w14:paraId="59173A3F">
                  <w:pPr>
                    <w:jc w:val="right"/>
                    <w:rPr>
                      <w:rFonts w:hint="eastAsia" w:ascii="宋体" w:hAnsi="宋体" w:eastAsia="宋体" w:cs="宋体"/>
                      <w:i w:val="0"/>
                      <w:color w:val="000000"/>
                      <w:sz w:val="24"/>
                      <w:szCs w:val="24"/>
                      <w:u w:val="none"/>
                    </w:rPr>
                  </w:pPr>
                </w:p>
              </w:tc>
              <w:tc>
                <w:tcPr>
                  <w:tcW w:w="1423" w:type="dxa"/>
                  <w:gridSpan w:val="2"/>
                  <w:tcBorders>
                    <w:top w:val="nil"/>
                    <w:left w:val="nil"/>
                    <w:bottom w:val="nil"/>
                    <w:right w:val="nil"/>
                  </w:tcBorders>
                  <w:shd w:val="clear" w:color="auto" w:fill="FFFFFF"/>
                  <w:noWrap/>
                  <w:vAlign w:val="center"/>
                </w:tcPr>
                <w:p w14:paraId="16EF43A3">
                  <w:pPr>
                    <w:jc w:val="right"/>
                    <w:rPr>
                      <w:rFonts w:hint="eastAsia" w:ascii="宋体" w:hAnsi="宋体" w:eastAsia="宋体" w:cs="宋体"/>
                      <w:i w:val="0"/>
                      <w:color w:val="000000"/>
                      <w:sz w:val="24"/>
                      <w:szCs w:val="24"/>
                      <w:u w:val="none"/>
                    </w:rPr>
                  </w:pPr>
                </w:p>
              </w:tc>
              <w:tc>
                <w:tcPr>
                  <w:tcW w:w="2466" w:type="dxa"/>
                  <w:tcBorders>
                    <w:top w:val="nil"/>
                    <w:left w:val="nil"/>
                    <w:bottom w:val="nil"/>
                    <w:right w:val="nil"/>
                  </w:tcBorders>
                  <w:shd w:val="clear" w:color="auto" w:fill="FFFFFF"/>
                  <w:noWrap/>
                  <w:vAlign w:val="center"/>
                </w:tcPr>
                <w:p w14:paraId="53ED2AC2">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171F3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8044"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CD493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收入</w:t>
                  </w:r>
                </w:p>
              </w:tc>
              <w:tc>
                <w:tcPr>
                  <w:tcW w:w="7354"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C095A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w:t>
                  </w:r>
                </w:p>
              </w:tc>
            </w:tr>
            <w:tr w14:paraId="29AC2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4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1E498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13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9213C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2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84899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c>
                <w:tcPr>
                  <w:tcW w:w="34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9A614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007F6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253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95FEE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r>
            <w:tr w14:paraId="75BAE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4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EF648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13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2C8642">
                  <w:pPr>
                    <w:jc w:val="center"/>
                    <w:rPr>
                      <w:rFonts w:hint="eastAsia" w:ascii="宋体" w:hAnsi="宋体" w:eastAsia="宋体" w:cs="宋体"/>
                      <w:i w:val="0"/>
                      <w:color w:val="000000"/>
                      <w:sz w:val="24"/>
                      <w:szCs w:val="24"/>
                      <w:u w:val="none"/>
                    </w:rPr>
                  </w:pPr>
                </w:p>
              </w:tc>
              <w:tc>
                <w:tcPr>
                  <w:tcW w:w="2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1AF46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4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146A0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D21218">
                  <w:pPr>
                    <w:jc w:val="center"/>
                    <w:rPr>
                      <w:rFonts w:hint="eastAsia" w:ascii="宋体" w:hAnsi="宋体" w:eastAsia="宋体" w:cs="宋体"/>
                      <w:i w:val="0"/>
                      <w:color w:val="000000"/>
                      <w:sz w:val="24"/>
                      <w:szCs w:val="24"/>
                      <w:u w:val="none"/>
                    </w:rPr>
                  </w:pPr>
                </w:p>
              </w:tc>
              <w:tc>
                <w:tcPr>
                  <w:tcW w:w="253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00076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14:paraId="4406E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4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8970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13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414C2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2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46BAD">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113278.57</w:t>
                  </w:r>
                </w:p>
              </w:tc>
              <w:tc>
                <w:tcPr>
                  <w:tcW w:w="34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C7424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B3ADF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25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E3218">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r>
            <w:tr w14:paraId="06123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4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DD46D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13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65037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2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4E176">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34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5E7A0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6DEB1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25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2361C">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r>
            <w:tr w14:paraId="59DD0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4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C049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三、国有资本经营预算财政拨款收入</w:t>
                  </w:r>
                </w:p>
              </w:tc>
              <w:tc>
                <w:tcPr>
                  <w:tcW w:w="13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CF1C5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2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05024">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34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E4D18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3A01F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25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88CC7">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r>
            <w:tr w14:paraId="5A8FB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4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9B48B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四、上级补助收入</w:t>
                  </w:r>
                </w:p>
              </w:tc>
              <w:tc>
                <w:tcPr>
                  <w:tcW w:w="13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67AB4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2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E3F19">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34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6E592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2FA6D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25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71B60">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r>
            <w:tr w14:paraId="0B0EB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4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C7306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五、事业收入</w:t>
                  </w:r>
                </w:p>
              </w:tc>
              <w:tc>
                <w:tcPr>
                  <w:tcW w:w="13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DD627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2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9FAA0">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4745.91</w:t>
                  </w:r>
                </w:p>
              </w:tc>
              <w:tc>
                <w:tcPr>
                  <w:tcW w:w="34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602DA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9D61A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25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D518B">
                  <w:pPr>
                    <w:jc w:val="center"/>
                    <w:rPr>
                      <w:rFonts w:hint="default" w:ascii="宋体" w:hAnsi="宋体" w:eastAsia="宋体" w:cs="宋体"/>
                      <w:i w:val="0"/>
                      <w:color w:val="000000"/>
                      <w:sz w:val="22"/>
                      <w:szCs w:val="22"/>
                      <w:u w:val="none"/>
                      <w:lang w:val="en-US" w:eastAsia="zh-CN"/>
                    </w:rPr>
                  </w:pPr>
                  <w:r>
                    <w:rPr>
                      <w:rFonts w:hint="eastAsia"/>
                    </w:rPr>
                    <w:t>120048.48</w:t>
                  </w:r>
                </w:p>
              </w:tc>
            </w:tr>
            <w:tr w14:paraId="7C666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4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44909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六、经营收入</w:t>
                  </w:r>
                </w:p>
              </w:tc>
              <w:tc>
                <w:tcPr>
                  <w:tcW w:w="13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E9824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2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BF49A">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34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7207B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eastAsia="zh-CN"/>
                    </w:rPr>
                    <w:t>六</w:t>
                  </w:r>
                  <w:r>
                    <w:rPr>
                      <w:rFonts w:hint="eastAsia" w:ascii="宋体" w:hAnsi="宋体" w:eastAsia="宋体" w:cs="宋体"/>
                      <w:i w:val="0"/>
                      <w:color w:val="000000"/>
                      <w:sz w:val="22"/>
                      <w:szCs w:val="22"/>
                      <w:u w:val="none"/>
                    </w:rPr>
                    <w:t>、社会保障和就业支出</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4AC39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25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04B31">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591.74</w:t>
                  </w:r>
                </w:p>
              </w:tc>
            </w:tr>
            <w:tr w14:paraId="22E3A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4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F8239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七、附属单位上缴收入</w:t>
                  </w:r>
                </w:p>
              </w:tc>
              <w:tc>
                <w:tcPr>
                  <w:tcW w:w="13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A1305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2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E1DFF">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D2D8A">
                  <w:pPr>
                    <w:keepNext w:val="0"/>
                    <w:keepLines w:val="0"/>
                    <w:widowControl/>
                    <w:suppressLineNumbers w:val="0"/>
                    <w:jc w:val="left"/>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2"/>
                      <w:szCs w:val="22"/>
                      <w:u w:val="none"/>
                      <w:lang w:eastAsia="zh-CN"/>
                    </w:rPr>
                    <w:t>七</w:t>
                  </w:r>
                  <w:r>
                    <w:rPr>
                      <w:rFonts w:hint="eastAsia" w:ascii="宋体" w:hAnsi="宋体" w:eastAsia="宋体" w:cs="宋体"/>
                      <w:i w:val="0"/>
                      <w:color w:val="000000"/>
                      <w:sz w:val="22"/>
                      <w:szCs w:val="22"/>
                      <w:u w:val="none"/>
                    </w:rPr>
                    <w:t>、</w:t>
                  </w:r>
                  <w:r>
                    <w:rPr>
                      <w:rFonts w:hint="eastAsia" w:ascii="宋体" w:hAnsi="宋体" w:eastAsia="宋体" w:cs="宋体"/>
                      <w:i w:val="0"/>
                      <w:color w:val="000000"/>
                      <w:sz w:val="22"/>
                      <w:szCs w:val="22"/>
                      <w:u w:val="none"/>
                      <w:lang w:eastAsia="zh-CN"/>
                    </w:rPr>
                    <w:t>卫生健康支出</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A0E5E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25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4D5DC">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274.72</w:t>
                  </w:r>
                </w:p>
              </w:tc>
            </w:tr>
            <w:tr w14:paraId="1C95D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4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2E3F3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八、其他收入</w:t>
                  </w:r>
                </w:p>
              </w:tc>
              <w:tc>
                <w:tcPr>
                  <w:tcW w:w="13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C06C1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2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F298B">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3196.43</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B83A9">
                  <w:pPr>
                    <w:jc w:val="left"/>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八、</w:t>
                  </w:r>
                  <w:r>
                    <w:rPr>
                      <w:rFonts w:hint="eastAsia" w:ascii="宋体" w:hAnsi="宋体" w:eastAsia="宋体" w:cs="宋体"/>
                      <w:i w:val="0"/>
                      <w:color w:val="000000"/>
                      <w:sz w:val="22"/>
                      <w:szCs w:val="22"/>
                      <w:u w:val="none"/>
                      <w:lang w:eastAsia="zh-CN"/>
                    </w:rPr>
                    <w:t>住房保障</w:t>
                  </w:r>
                  <w:r>
                    <w:rPr>
                      <w:rFonts w:hint="eastAsia" w:ascii="宋体" w:hAnsi="宋体" w:eastAsia="宋体" w:cs="宋体"/>
                      <w:i w:val="0"/>
                      <w:color w:val="000000"/>
                      <w:sz w:val="22"/>
                      <w:szCs w:val="22"/>
                      <w:u w:val="none"/>
                    </w:rPr>
                    <w:t>支出</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F4DC8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25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B48DD">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288.25</w:t>
                  </w:r>
                </w:p>
              </w:tc>
            </w:tr>
            <w:tr w14:paraId="417B9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4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8D86D">
                  <w:pPr>
                    <w:jc w:val="right"/>
                    <w:rPr>
                      <w:rFonts w:hint="eastAsia" w:ascii="宋体" w:hAnsi="宋体" w:eastAsia="宋体" w:cs="宋体"/>
                      <w:i w:val="0"/>
                      <w:color w:val="000000"/>
                      <w:sz w:val="20"/>
                      <w:szCs w:val="20"/>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07480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2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382AC">
                  <w:pPr>
                    <w:jc w:val="right"/>
                    <w:rPr>
                      <w:rFonts w:hint="eastAsia" w:ascii="宋体" w:hAnsi="宋体" w:eastAsia="宋体" w:cs="宋体"/>
                      <w:i w:val="0"/>
                      <w:color w:val="000000"/>
                      <w:sz w:val="22"/>
                      <w:szCs w:val="22"/>
                      <w:u w:val="none"/>
                    </w:rPr>
                  </w:pP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24BD4">
                  <w:pPr>
                    <w:jc w:val="left"/>
                    <w:rPr>
                      <w:rFonts w:hint="eastAsia" w:ascii="宋体" w:hAnsi="宋体" w:eastAsia="宋体" w:cs="宋体"/>
                      <w:i w:val="0"/>
                      <w:color w:val="000000"/>
                      <w:sz w:val="20"/>
                      <w:szCs w:val="20"/>
                      <w:u w:val="none"/>
                    </w:rPr>
                  </w:pPr>
                  <w:r>
                    <w:rPr>
                      <w:rFonts w:hint="eastAsia" w:ascii="宋体" w:hAnsi="宋体" w:eastAsia="宋体" w:cs="宋体"/>
                      <w:i w:val="0"/>
                      <w:color w:val="000000"/>
                      <w:sz w:val="22"/>
                      <w:szCs w:val="22"/>
                      <w:u w:val="none"/>
                      <w:lang w:eastAsia="zh-CN"/>
                    </w:rPr>
                    <w:t>九</w:t>
                  </w:r>
                  <w:r>
                    <w:rPr>
                      <w:rFonts w:hint="eastAsia" w:ascii="宋体" w:hAnsi="宋体" w:eastAsia="宋体" w:cs="宋体"/>
                      <w:i w:val="0"/>
                      <w:color w:val="000000"/>
                      <w:sz w:val="22"/>
                      <w:szCs w:val="22"/>
                      <w:u w:val="none"/>
                    </w:rPr>
                    <w:t>、</w:t>
                  </w:r>
                  <w:r>
                    <w:rPr>
                      <w:rFonts w:hint="eastAsia" w:ascii="宋体" w:hAnsi="宋体" w:eastAsia="宋体" w:cs="宋体"/>
                      <w:i w:val="0"/>
                      <w:color w:val="000000"/>
                      <w:sz w:val="22"/>
                      <w:szCs w:val="22"/>
                      <w:u w:val="none"/>
                      <w:lang w:eastAsia="zh-CN"/>
                    </w:rPr>
                    <w:t>其他</w:t>
                  </w:r>
                  <w:r>
                    <w:rPr>
                      <w:rFonts w:hint="eastAsia" w:ascii="宋体" w:hAnsi="宋体" w:eastAsia="宋体" w:cs="宋体"/>
                      <w:i w:val="0"/>
                      <w:color w:val="000000"/>
                      <w:sz w:val="22"/>
                      <w:szCs w:val="22"/>
                      <w:u w:val="none"/>
                    </w:rPr>
                    <w:t>支出</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35470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25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F9325">
                  <w:pPr>
                    <w:jc w:val="center"/>
                    <w:rPr>
                      <w:rFonts w:hint="eastAsia" w:ascii="宋体" w:hAnsi="宋体" w:eastAsia="宋体" w:cs="宋体"/>
                      <w:b/>
                      <w:i w:val="0"/>
                      <w:color w:val="000000"/>
                      <w:sz w:val="22"/>
                      <w:szCs w:val="22"/>
                      <w:u w:val="none"/>
                      <w:lang w:val="en-US" w:eastAsia="zh-CN"/>
                    </w:rPr>
                  </w:pPr>
                </w:p>
              </w:tc>
            </w:tr>
            <w:tr w14:paraId="5DE2E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4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0F88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13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3AF61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2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BD5FA">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121220.91</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875C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DACEE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25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4465B">
                  <w:pPr>
                    <w:jc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val="en-US" w:eastAsia="zh-CN"/>
                    </w:rPr>
                    <w:t>121220.91</w:t>
                  </w:r>
                </w:p>
              </w:tc>
            </w:tr>
            <w:tr w14:paraId="14971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4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DF8A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使用非财政拨款结余（含专用结余）</w:t>
                  </w:r>
                </w:p>
              </w:tc>
              <w:tc>
                <w:tcPr>
                  <w:tcW w:w="13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5CD64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2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FFB68">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2C23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结余分配</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B261D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25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560C4">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r>
            <w:tr w14:paraId="658A2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4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5B40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年初结转和结余</w:t>
                  </w:r>
                </w:p>
              </w:tc>
              <w:tc>
                <w:tcPr>
                  <w:tcW w:w="13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1AE8A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2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6A8EB">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D279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年末结转和结余</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307C1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25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F0EFE">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r>
            <w:tr w14:paraId="2DB6C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4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67F4E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13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4FF39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2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8476F">
                  <w:pPr>
                    <w:jc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val="en-US" w:eastAsia="zh-CN"/>
                    </w:rPr>
                    <w:t>121220.91</w:t>
                  </w:r>
                </w:p>
              </w:tc>
              <w:tc>
                <w:tcPr>
                  <w:tcW w:w="34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40D73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43417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25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36A57">
                  <w:pPr>
                    <w:jc w:val="center"/>
                    <w:rPr>
                      <w:rFonts w:hint="eastAsia" w:ascii="宋体" w:hAnsi="宋体" w:eastAsia="宋体" w:cs="宋体"/>
                      <w:b/>
                      <w:i w:val="0"/>
                      <w:color w:val="000000"/>
                      <w:sz w:val="22"/>
                      <w:szCs w:val="22"/>
                      <w:u w:val="none"/>
                    </w:rPr>
                  </w:pPr>
                  <w:r>
                    <w:rPr>
                      <w:rFonts w:hint="eastAsia" w:ascii="宋体" w:hAnsi="宋体" w:eastAsia="宋体" w:cs="宋体"/>
                      <w:i w:val="0"/>
                      <w:color w:val="000000"/>
                      <w:sz w:val="22"/>
                      <w:szCs w:val="22"/>
                      <w:u w:val="none"/>
                      <w:lang w:val="en-US" w:eastAsia="zh-CN"/>
                    </w:rPr>
                    <w:t>121220.91</w:t>
                  </w:r>
                </w:p>
              </w:tc>
            </w:tr>
            <w:tr w14:paraId="2E5C4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5" w:hRule="atLeast"/>
              </w:trPr>
              <w:tc>
                <w:tcPr>
                  <w:tcW w:w="15398" w:type="dxa"/>
                  <w:gridSpan w:val="7"/>
                  <w:tcBorders>
                    <w:top w:val="nil"/>
                    <w:left w:val="nil"/>
                    <w:bottom w:val="nil"/>
                    <w:right w:val="nil"/>
                  </w:tcBorders>
                  <w:shd w:val="clear" w:color="auto" w:fill="auto"/>
                  <w:vAlign w:val="center"/>
                </w:tcPr>
                <w:p w14:paraId="3784F49A">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注：1.本表反映部门本年度的总收支和年末结转结余情况。</w:t>
                  </w:r>
                </w:p>
                <w:p w14:paraId="461097A2">
                  <w:pPr>
                    <w:pStyle w:val="9"/>
                    <w:rPr>
                      <w:rFonts w:hint="eastAsia"/>
                      <w:lang w:val="en-US" w:eastAsia="zh-CN"/>
                    </w:rPr>
                  </w:pPr>
                </w:p>
                <w:p w14:paraId="5C91420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2.本套报表金额单位转换时可能存在尾数误差。</w:t>
                  </w:r>
                </w:p>
              </w:tc>
            </w:tr>
          </w:tbl>
          <w:p w14:paraId="6D3294F5">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14:paraId="1EABCDE4">
        <w:tblPrEx>
          <w:tblCellMar>
            <w:top w:w="0" w:type="dxa"/>
            <w:left w:w="0" w:type="dxa"/>
            <w:bottom w:w="0" w:type="dxa"/>
            <w:right w:w="0" w:type="dxa"/>
          </w:tblCellMar>
        </w:tblPrEx>
        <w:trPr>
          <w:trHeight w:val="285" w:hRule="atLeast"/>
        </w:trPr>
        <w:tc>
          <w:tcPr>
            <w:tcW w:w="282" w:type="dxa"/>
            <w:tcBorders>
              <w:top w:val="nil"/>
              <w:left w:val="nil"/>
              <w:bottom w:val="nil"/>
              <w:right w:val="nil"/>
            </w:tcBorders>
            <w:shd w:val="clear" w:color="000000" w:fill="FFFFFF"/>
            <w:noWrap/>
            <w:tcMar>
              <w:top w:w="15" w:type="dxa"/>
              <w:left w:w="15" w:type="dxa"/>
              <w:bottom w:w="0" w:type="dxa"/>
              <w:right w:w="15" w:type="dxa"/>
            </w:tcMar>
            <w:vAlign w:val="center"/>
          </w:tcPr>
          <w:p w14:paraId="07F6CABE">
            <w:pPr>
              <w:jc w:val="right"/>
              <w:rPr>
                <w:rFonts w:ascii="宋体" w:hAnsi="宋体" w:eastAsia="宋体" w:cs="宋体"/>
                <w:sz w:val="24"/>
                <w:szCs w:val="24"/>
              </w:rPr>
            </w:pPr>
            <w:r>
              <w:rPr>
                <w:rFonts w:hint="eastAsia"/>
              </w:rPr>
              <w:t>　</w:t>
            </w:r>
          </w:p>
        </w:tc>
        <w:tc>
          <w:tcPr>
            <w:tcW w:w="1061" w:type="dxa"/>
            <w:tcBorders>
              <w:top w:val="nil"/>
              <w:left w:val="nil"/>
              <w:bottom w:val="nil"/>
              <w:right w:val="nil"/>
            </w:tcBorders>
            <w:shd w:val="clear" w:color="000000" w:fill="FFFFFF"/>
            <w:noWrap/>
            <w:tcMar>
              <w:top w:w="15" w:type="dxa"/>
              <w:left w:w="15" w:type="dxa"/>
              <w:bottom w:w="0" w:type="dxa"/>
              <w:right w:w="15" w:type="dxa"/>
            </w:tcMar>
            <w:vAlign w:val="center"/>
          </w:tcPr>
          <w:p w14:paraId="263F6584">
            <w:pPr>
              <w:jc w:val="right"/>
              <w:rPr>
                <w:rFonts w:ascii="宋体" w:hAnsi="宋体" w:eastAsia="宋体" w:cs="宋体"/>
                <w:sz w:val="24"/>
                <w:szCs w:val="24"/>
              </w:rPr>
            </w:pPr>
            <w:r>
              <w:rPr>
                <w:rFonts w:hint="eastAsia"/>
              </w:rPr>
              <w:t>　</w:t>
            </w:r>
          </w:p>
        </w:tc>
        <w:tc>
          <w:tcPr>
            <w:tcW w:w="2759" w:type="dxa"/>
            <w:tcBorders>
              <w:top w:val="nil"/>
              <w:left w:val="nil"/>
              <w:bottom w:val="nil"/>
              <w:right w:val="nil"/>
            </w:tcBorders>
            <w:shd w:val="clear" w:color="000000" w:fill="FFFFFF"/>
            <w:noWrap/>
            <w:tcMar>
              <w:top w:w="15" w:type="dxa"/>
              <w:left w:w="15" w:type="dxa"/>
              <w:bottom w:w="0" w:type="dxa"/>
              <w:right w:w="15" w:type="dxa"/>
            </w:tcMar>
            <w:vAlign w:val="center"/>
          </w:tcPr>
          <w:p w14:paraId="2A31F5F2">
            <w:pPr>
              <w:jc w:val="right"/>
              <w:rPr>
                <w:rFonts w:ascii="宋体" w:hAnsi="宋体" w:eastAsia="宋体" w:cs="宋体"/>
                <w:sz w:val="24"/>
                <w:szCs w:val="24"/>
              </w:rPr>
            </w:pPr>
            <w:r>
              <w:rPr>
                <w:rFonts w:hint="eastAsia"/>
              </w:rPr>
              <w:t>　</w:t>
            </w:r>
          </w:p>
        </w:tc>
        <w:tc>
          <w:tcPr>
            <w:tcW w:w="1482" w:type="dxa"/>
            <w:tcBorders>
              <w:top w:val="nil"/>
              <w:left w:val="nil"/>
              <w:bottom w:val="nil"/>
              <w:right w:val="nil"/>
            </w:tcBorders>
            <w:shd w:val="clear" w:color="000000" w:fill="FFFFFF"/>
            <w:noWrap/>
            <w:tcMar>
              <w:top w:w="15" w:type="dxa"/>
              <w:left w:w="15" w:type="dxa"/>
              <w:bottom w:w="0" w:type="dxa"/>
              <w:right w:w="15" w:type="dxa"/>
            </w:tcMar>
            <w:vAlign w:val="center"/>
          </w:tcPr>
          <w:p w14:paraId="5321B4B6">
            <w:pPr>
              <w:jc w:val="right"/>
              <w:rPr>
                <w:rFonts w:ascii="宋体" w:hAnsi="宋体" w:eastAsia="宋体" w:cs="宋体"/>
                <w:sz w:val="24"/>
                <w:szCs w:val="24"/>
              </w:rPr>
            </w:pPr>
            <w:r>
              <w:rPr>
                <w:rFonts w:hint="eastAsia"/>
              </w:rPr>
              <w:t>　</w:t>
            </w:r>
          </w:p>
        </w:tc>
        <w:tc>
          <w:tcPr>
            <w:tcW w:w="2328" w:type="dxa"/>
            <w:tcBorders>
              <w:top w:val="nil"/>
              <w:left w:val="nil"/>
              <w:bottom w:val="nil"/>
              <w:right w:val="nil"/>
            </w:tcBorders>
            <w:shd w:val="clear" w:color="000000" w:fill="FFFFFF"/>
            <w:noWrap/>
            <w:tcMar>
              <w:top w:w="15" w:type="dxa"/>
              <w:left w:w="15" w:type="dxa"/>
              <w:bottom w:w="0" w:type="dxa"/>
              <w:right w:w="15" w:type="dxa"/>
            </w:tcMar>
            <w:vAlign w:val="center"/>
          </w:tcPr>
          <w:p w14:paraId="462C1927">
            <w:pPr>
              <w:jc w:val="right"/>
              <w:rPr>
                <w:rFonts w:ascii="宋体" w:hAnsi="宋体" w:eastAsia="宋体" w:cs="宋体"/>
                <w:sz w:val="24"/>
                <w:szCs w:val="24"/>
              </w:rPr>
            </w:pPr>
            <w:r>
              <w:rPr>
                <w:rFonts w:hint="eastAsia"/>
              </w:rPr>
              <w:t>　</w:t>
            </w:r>
          </w:p>
        </w:tc>
        <w:tc>
          <w:tcPr>
            <w:tcW w:w="879" w:type="dxa"/>
            <w:tcBorders>
              <w:top w:val="nil"/>
              <w:left w:val="nil"/>
              <w:bottom w:val="nil"/>
              <w:right w:val="nil"/>
            </w:tcBorders>
            <w:shd w:val="clear" w:color="000000" w:fill="FFFFFF"/>
            <w:noWrap/>
            <w:tcMar>
              <w:top w:w="15" w:type="dxa"/>
              <w:left w:w="15" w:type="dxa"/>
              <w:bottom w:w="0" w:type="dxa"/>
              <w:right w:w="15" w:type="dxa"/>
            </w:tcMar>
            <w:vAlign w:val="center"/>
          </w:tcPr>
          <w:p w14:paraId="424BEB9B">
            <w:pPr>
              <w:jc w:val="right"/>
              <w:rPr>
                <w:rFonts w:ascii="宋体" w:hAnsi="宋体" w:eastAsia="宋体" w:cs="宋体"/>
                <w:sz w:val="24"/>
                <w:szCs w:val="24"/>
              </w:rPr>
            </w:pPr>
            <w:r>
              <w:rPr>
                <w:rFonts w:hint="eastAsia"/>
              </w:rPr>
              <w:t>　</w:t>
            </w:r>
          </w:p>
        </w:tc>
        <w:tc>
          <w:tcPr>
            <w:tcW w:w="1725" w:type="dxa"/>
            <w:tcBorders>
              <w:top w:val="nil"/>
              <w:left w:val="nil"/>
              <w:bottom w:val="nil"/>
              <w:right w:val="nil"/>
            </w:tcBorders>
            <w:shd w:val="clear" w:color="000000" w:fill="FFFFFF"/>
            <w:noWrap/>
            <w:tcMar>
              <w:top w:w="15" w:type="dxa"/>
              <w:left w:w="15" w:type="dxa"/>
              <w:bottom w:w="0" w:type="dxa"/>
              <w:right w:w="15" w:type="dxa"/>
            </w:tcMar>
            <w:vAlign w:val="center"/>
          </w:tcPr>
          <w:p w14:paraId="5B10EDD2">
            <w:pPr>
              <w:jc w:val="right"/>
              <w:rPr>
                <w:rFonts w:ascii="宋体" w:hAnsi="宋体" w:eastAsia="宋体" w:cs="宋体"/>
                <w:sz w:val="24"/>
                <w:szCs w:val="24"/>
              </w:rPr>
            </w:pPr>
            <w:r>
              <w:rPr>
                <w:rFonts w:hint="eastAsia"/>
              </w:rPr>
              <w:t>　</w:t>
            </w:r>
          </w:p>
        </w:tc>
        <w:tc>
          <w:tcPr>
            <w:tcW w:w="1758" w:type="dxa"/>
            <w:tcBorders>
              <w:top w:val="nil"/>
              <w:left w:val="nil"/>
              <w:bottom w:val="nil"/>
              <w:right w:val="nil"/>
            </w:tcBorders>
            <w:shd w:val="clear" w:color="000000" w:fill="FFFFFF"/>
            <w:noWrap/>
            <w:tcMar>
              <w:top w:w="15" w:type="dxa"/>
              <w:left w:w="15" w:type="dxa"/>
              <w:bottom w:w="0" w:type="dxa"/>
              <w:right w:w="15" w:type="dxa"/>
            </w:tcMar>
            <w:vAlign w:val="center"/>
          </w:tcPr>
          <w:p w14:paraId="20FC2E89">
            <w:pPr>
              <w:jc w:val="right"/>
              <w:rPr>
                <w:rFonts w:ascii="宋体" w:hAnsi="宋体" w:eastAsia="宋体" w:cs="宋体"/>
                <w:sz w:val="24"/>
                <w:szCs w:val="24"/>
              </w:rPr>
            </w:pPr>
            <w:r>
              <w:rPr>
                <w:rFonts w:hint="eastAsia"/>
              </w:rPr>
              <w:t>　</w:t>
            </w:r>
          </w:p>
        </w:tc>
        <w:tc>
          <w:tcPr>
            <w:tcW w:w="1638" w:type="dxa"/>
            <w:tcBorders>
              <w:top w:val="nil"/>
              <w:left w:val="nil"/>
              <w:bottom w:val="nil"/>
              <w:right w:val="nil"/>
            </w:tcBorders>
            <w:shd w:val="clear" w:color="000000" w:fill="FFFFFF"/>
            <w:noWrap/>
            <w:tcMar>
              <w:top w:w="15" w:type="dxa"/>
              <w:left w:w="15" w:type="dxa"/>
              <w:bottom w:w="0" w:type="dxa"/>
              <w:right w:w="15" w:type="dxa"/>
            </w:tcMar>
            <w:vAlign w:val="center"/>
          </w:tcPr>
          <w:p w14:paraId="6A1D6CF3">
            <w:pPr>
              <w:jc w:val="right"/>
              <w:rPr>
                <w:rFonts w:ascii="宋体" w:hAnsi="宋体" w:eastAsia="宋体" w:cs="宋体"/>
                <w:sz w:val="24"/>
                <w:szCs w:val="24"/>
              </w:rPr>
            </w:pPr>
            <w:r>
              <w:rPr>
                <w:rFonts w:hint="eastAsia"/>
              </w:rPr>
              <w:t>　</w:t>
            </w:r>
          </w:p>
        </w:tc>
        <w:tc>
          <w:tcPr>
            <w:tcW w:w="1516" w:type="dxa"/>
            <w:tcBorders>
              <w:top w:val="nil"/>
              <w:left w:val="nil"/>
              <w:bottom w:val="nil"/>
              <w:right w:val="nil"/>
            </w:tcBorders>
            <w:shd w:val="clear" w:color="000000" w:fill="FFFFFF"/>
            <w:noWrap/>
            <w:tcMar>
              <w:top w:w="15" w:type="dxa"/>
              <w:left w:w="15" w:type="dxa"/>
              <w:bottom w:w="0" w:type="dxa"/>
              <w:right w:w="15" w:type="dxa"/>
            </w:tcMar>
            <w:vAlign w:val="center"/>
          </w:tcPr>
          <w:p w14:paraId="2CD6CA57">
            <w:pPr>
              <w:jc w:val="right"/>
              <w:rPr>
                <w:rFonts w:ascii="宋体" w:hAnsi="宋体" w:eastAsia="宋体" w:cs="宋体"/>
                <w:color w:val="000000"/>
                <w:sz w:val="20"/>
                <w:szCs w:val="20"/>
              </w:rPr>
            </w:pPr>
            <w:r>
              <w:rPr>
                <w:rFonts w:hint="eastAsia"/>
                <w:color w:val="000000"/>
                <w:sz w:val="20"/>
                <w:szCs w:val="20"/>
              </w:rPr>
              <w:t>公开02表</w:t>
            </w:r>
          </w:p>
        </w:tc>
      </w:tr>
      <w:tr w14:paraId="51D80B08">
        <w:tblPrEx>
          <w:tblCellMar>
            <w:top w:w="0" w:type="dxa"/>
            <w:left w:w="0" w:type="dxa"/>
            <w:bottom w:w="0" w:type="dxa"/>
            <w:right w:w="0" w:type="dxa"/>
          </w:tblCellMar>
        </w:tblPrEx>
        <w:trPr>
          <w:trHeight w:val="285" w:hRule="atLeast"/>
        </w:trPr>
        <w:tc>
          <w:tcPr>
            <w:tcW w:w="1343"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25D5E682">
            <w:pPr>
              <w:rPr>
                <w:rFonts w:ascii="宋体" w:hAnsi="宋体" w:eastAsia="宋体" w:cs="宋体"/>
                <w:color w:val="000000"/>
                <w:sz w:val="20"/>
                <w:szCs w:val="20"/>
              </w:rPr>
            </w:pPr>
            <w:r>
              <w:rPr>
                <w:rFonts w:hint="eastAsia"/>
                <w:color w:val="000000"/>
                <w:sz w:val="20"/>
                <w:szCs w:val="20"/>
              </w:rPr>
              <w:t>部门：</w:t>
            </w:r>
          </w:p>
        </w:tc>
        <w:tc>
          <w:tcPr>
            <w:tcW w:w="2759" w:type="dxa"/>
            <w:tcBorders>
              <w:top w:val="nil"/>
              <w:left w:val="nil"/>
              <w:bottom w:val="nil"/>
              <w:right w:val="nil"/>
            </w:tcBorders>
            <w:shd w:val="clear" w:color="000000" w:fill="FFFFFF"/>
            <w:noWrap/>
            <w:tcMar>
              <w:top w:w="15" w:type="dxa"/>
              <w:left w:w="15" w:type="dxa"/>
              <w:bottom w:w="0" w:type="dxa"/>
              <w:right w:w="15" w:type="dxa"/>
            </w:tcMar>
            <w:vAlign w:val="center"/>
          </w:tcPr>
          <w:p w14:paraId="62957627">
            <w:pPr>
              <w:jc w:val="right"/>
              <w:rPr>
                <w:rFonts w:ascii="宋体" w:hAnsi="宋体" w:eastAsia="宋体" w:cs="宋体"/>
                <w:sz w:val="24"/>
                <w:szCs w:val="24"/>
              </w:rPr>
            </w:pPr>
            <w:r>
              <w:rPr>
                <w:rFonts w:hint="eastAsia"/>
              </w:rPr>
              <w:t>　</w:t>
            </w:r>
          </w:p>
        </w:tc>
        <w:tc>
          <w:tcPr>
            <w:tcW w:w="1482" w:type="dxa"/>
            <w:tcBorders>
              <w:top w:val="nil"/>
              <w:left w:val="nil"/>
              <w:bottom w:val="nil"/>
              <w:right w:val="nil"/>
            </w:tcBorders>
            <w:shd w:val="clear" w:color="000000" w:fill="FFFFFF"/>
            <w:noWrap/>
            <w:tcMar>
              <w:top w:w="15" w:type="dxa"/>
              <w:left w:w="15" w:type="dxa"/>
              <w:bottom w:w="0" w:type="dxa"/>
              <w:right w:w="15" w:type="dxa"/>
            </w:tcMar>
            <w:vAlign w:val="center"/>
          </w:tcPr>
          <w:p w14:paraId="419809EB">
            <w:pPr>
              <w:jc w:val="right"/>
              <w:rPr>
                <w:rFonts w:ascii="宋体" w:hAnsi="宋体" w:eastAsia="宋体" w:cs="宋体"/>
                <w:sz w:val="24"/>
                <w:szCs w:val="24"/>
              </w:rPr>
            </w:pPr>
            <w:r>
              <w:rPr>
                <w:rFonts w:hint="eastAsia"/>
              </w:rPr>
              <w:t>　</w:t>
            </w:r>
          </w:p>
        </w:tc>
        <w:tc>
          <w:tcPr>
            <w:tcW w:w="2328" w:type="dxa"/>
            <w:tcBorders>
              <w:top w:val="nil"/>
              <w:left w:val="nil"/>
              <w:bottom w:val="nil"/>
              <w:right w:val="nil"/>
            </w:tcBorders>
            <w:shd w:val="clear" w:color="000000" w:fill="FFFFFF"/>
            <w:noWrap/>
            <w:tcMar>
              <w:top w:w="15" w:type="dxa"/>
              <w:left w:w="15" w:type="dxa"/>
              <w:bottom w:w="0" w:type="dxa"/>
              <w:right w:w="15" w:type="dxa"/>
            </w:tcMar>
            <w:vAlign w:val="center"/>
          </w:tcPr>
          <w:p w14:paraId="2113397B">
            <w:pPr>
              <w:jc w:val="right"/>
              <w:rPr>
                <w:rFonts w:ascii="宋体" w:hAnsi="宋体" w:eastAsia="宋体" w:cs="宋体"/>
                <w:sz w:val="24"/>
                <w:szCs w:val="24"/>
              </w:rPr>
            </w:pPr>
            <w:r>
              <w:rPr>
                <w:rFonts w:hint="eastAsia"/>
              </w:rPr>
              <w:t>　</w:t>
            </w:r>
          </w:p>
        </w:tc>
        <w:tc>
          <w:tcPr>
            <w:tcW w:w="879" w:type="dxa"/>
            <w:tcBorders>
              <w:top w:val="nil"/>
              <w:left w:val="nil"/>
              <w:bottom w:val="nil"/>
              <w:right w:val="nil"/>
            </w:tcBorders>
            <w:shd w:val="clear" w:color="000000" w:fill="FFFFFF"/>
            <w:noWrap/>
            <w:tcMar>
              <w:top w:w="15" w:type="dxa"/>
              <w:left w:w="15" w:type="dxa"/>
              <w:bottom w:w="0" w:type="dxa"/>
              <w:right w:w="15" w:type="dxa"/>
            </w:tcMar>
            <w:vAlign w:val="center"/>
          </w:tcPr>
          <w:p w14:paraId="4295622C">
            <w:pPr>
              <w:jc w:val="center"/>
              <w:rPr>
                <w:rFonts w:ascii="宋体" w:hAnsi="宋体" w:eastAsia="宋体" w:cs="宋体"/>
                <w:color w:val="000000"/>
                <w:sz w:val="20"/>
                <w:szCs w:val="20"/>
              </w:rPr>
            </w:pPr>
            <w:r>
              <w:rPr>
                <w:rFonts w:hint="eastAsia"/>
                <w:color w:val="000000"/>
                <w:sz w:val="20"/>
                <w:szCs w:val="20"/>
              </w:rPr>
              <w:t>　</w:t>
            </w:r>
          </w:p>
        </w:tc>
        <w:tc>
          <w:tcPr>
            <w:tcW w:w="1725" w:type="dxa"/>
            <w:tcBorders>
              <w:top w:val="nil"/>
              <w:left w:val="nil"/>
              <w:bottom w:val="nil"/>
              <w:right w:val="nil"/>
            </w:tcBorders>
            <w:shd w:val="clear" w:color="000000" w:fill="FFFFFF"/>
            <w:noWrap/>
            <w:tcMar>
              <w:top w:w="15" w:type="dxa"/>
              <w:left w:w="15" w:type="dxa"/>
              <w:bottom w:w="0" w:type="dxa"/>
              <w:right w:w="15" w:type="dxa"/>
            </w:tcMar>
            <w:vAlign w:val="center"/>
          </w:tcPr>
          <w:p w14:paraId="7BD94C0C">
            <w:pPr>
              <w:jc w:val="right"/>
              <w:rPr>
                <w:rFonts w:ascii="宋体" w:hAnsi="宋体" w:eastAsia="宋体" w:cs="宋体"/>
                <w:sz w:val="24"/>
                <w:szCs w:val="24"/>
              </w:rPr>
            </w:pPr>
            <w:r>
              <w:rPr>
                <w:rFonts w:hint="eastAsia"/>
              </w:rPr>
              <w:t>　</w:t>
            </w:r>
          </w:p>
        </w:tc>
        <w:tc>
          <w:tcPr>
            <w:tcW w:w="1758" w:type="dxa"/>
            <w:tcBorders>
              <w:top w:val="nil"/>
              <w:left w:val="nil"/>
              <w:bottom w:val="nil"/>
              <w:right w:val="nil"/>
            </w:tcBorders>
            <w:shd w:val="clear" w:color="000000" w:fill="FFFFFF"/>
            <w:noWrap/>
            <w:tcMar>
              <w:top w:w="15" w:type="dxa"/>
              <w:left w:w="15" w:type="dxa"/>
              <w:bottom w:w="0" w:type="dxa"/>
              <w:right w:w="15" w:type="dxa"/>
            </w:tcMar>
            <w:vAlign w:val="center"/>
          </w:tcPr>
          <w:p w14:paraId="6B70FB99">
            <w:pPr>
              <w:jc w:val="right"/>
              <w:rPr>
                <w:rFonts w:ascii="宋体" w:hAnsi="宋体" w:eastAsia="宋体" w:cs="宋体"/>
                <w:sz w:val="24"/>
                <w:szCs w:val="24"/>
              </w:rPr>
            </w:pPr>
            <w:r>
              <w:rPr>
                <w:rFonts w:hint="eastAsia"/>
              </w:rPr>
              <w:t>　</w:t>
            </w:r>
          </w:p>
        </w:tc>
        <w:tc>
          <w:tcPr>
            <w:tcW w:w="1638" w:type="dxa"/>
            <w:tcBorders>
              <w:top w:val="nil"/>
              <w:left w:val="nil"/>
              <w:bottom w:val="nil"/>
              <w:right w:val="nil"/>
            </w:tcBorders>
            <w:shd w:val="clear" w:color="000000" w:fill="FFFFFF"/>
            <w:noWrap/>
            <w:tcMar>
              <w:top w:w="15" w:type="dxa"/>
              <w:left w:w="15" w:type="dxa"/>
              <w:bottom w:w="0" w:type="dxa"/>
              <w:right w:w="15" w:type="dxa"/>
            </w:tcMar>
            <w:vAlign w:val="center"/>
          </w:tcPr>
          <w:p w14:paraId="3EC5CEF4">
            <w:pPr>
              <w:jc w:val="right"/>
              <w:rPr>
                <w:rFonts w:ascii="宋体" w:hAnsi="宋体" w:eastAsia="宋体" w:cs="宋体"/>
                <w:sz w:val="24"/>
                <w:szCs w:val="24"/>
              </w:rPr>
            </w:pPr>
            <w:r>
              <w:rPr>
                <w:rFonts w:hint="eastAsia"/>
              </w:rPr>
              <w:t>　</w:t>
            </w:r>
          </w:p>
        </w:tc>
        <w:tc>
          <w:tcPr>
            <w:tcW w:w="1516" w:type="dxa"/>
            <w:tcBorders>
              <w:top w:val="nil"/>
              <w:left w:val="nil"/>
              <w:bottom w:val="nil"/>
              <w:right w:val="nil"/>
            </w:tcBorders>
            <w:shd w:val="clear" w:color="000000" w:fill="FFFFFF"/>
            <w:noWrap/>
            <w:tcMar>
              <w:top w:w="15" w:type="dxa"/>
              <w:left w:w="15" w:type="dxa"/>
              <w:bottom w:w="0" w:type="dxa"/>
              <w:right w:w="15" w:type="dxa"/>
            </w:tcMar>
            <w:vAlign w:val="center"/>
          </w:tcPr>
          <w:p w14:paraId="24C14821">
            <w:pPr>
              <w:jc w:val="right"/>
              <w:rPr>
                <w:rFonts w:ascii="宋体" w:hAnsi="宋体" w:eastAsia="宋体" w:cs="宋体"/>
                <w:color w:val="000000"/>
                <w:sz w:val="20"/>
                <w:szCs w:val="20"/>
              </w:rPr>
            </w:pPr>
            <w:r>
              <w:rPr>
                <w:rFonts w:hint="eastAsia"/>
                <w:color w:val="000000"/>
                <w:sz w:val="20"/>
                <w:szCs w:val="20"/>
              </w:rPr>
              <w:t>单位：万元</w:t>
            </w:r>
          </w:p>
        </w:tc>
      </w:tr>
      <w:tr w14:paraId="110B118D">
        <w:tblPrEx>
          <w:tblCellMar>
            <w:top w:w="0" w:type="dxa"/>
            <w:left w:w="0" w:type="dxa"/>
            <w:bottom w:w="0" w:type="dxa"/>
            <w:right w:w="0" w:type="dxa"/>
          </w:tblCellMar>
        </w:tblPrEx>
        <w:trPr>
          <w:trHeight w:val="450" w:hRule="atLeast"/>
        </w:trPr>
        <w:tc>
          <w:tcPr>
            <w:tcW w:w="4102"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2E3D61A">
            <w:pPr>
              <w:jc w:val="center"/>
              <w:rPr>
                <w:rFonts w:ascii="宋体" w:hAnsi="宋体" w:eastAsia="宋体" w:cs="宋体"/>
                <w:sz w:val="24"/>
                <w:szCs w:val="24"/>
              </w:rPr>
            </w:pPr>
            <w:r>
              <w:rPr>
                <w:rFonts w:hint="eastAsia"/>
              </w:rPr>
              <w:t>项    目</w:t>
            </w:r>
          </w:p>
        </w:tc>
        <w:tc>
          <w:tcPr>
            <w:tcW w:w="1482"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E5B2E94">
            <w:pPr>
              <w:jc w:val="center"/>
              <w:rPr>
                <w:rFonts w:ascii="宋体" w:hAnsi="宋体" w:eastAsia="宋体" w:cs="宋体"/>
                <w:sz w:val="24"/>
                <w:szCs w:val="24"/>
              </w:rPr>
            </w:pPr>
            <w:r>
              <w:rPr>
                <w:rFonts w:hint="eastAsia"/>
              </w:rPr>
              <w:t>本年收入合计</w:t>
            </w:r>
          </w:p>
        </w:tc>
        <w:tc>
          <w:tcPr>
            <w:tcW w:w="2328"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BD8903B">
            <w:pPr>
              <w:jc w:val="center"/>
              <w:rPr>
                <w:rFonts w:ascii="宋体" w:hAnsi="宋体" w:eastAsia="宋体" w:cs="宋体"/>
                <w:sz w:val="24"/>
                <w:szCs w:val="24"/>
              </w:rPr>
            </w:pPr>
            <w:r>
              <w:rPr>
                <w:rFonts w:hint="eastAsia"/>
              </w:rPr>
              <w:t>财政拨款收入</w:t>
            </w:r>
          </w:p>
        </w:tc>
        <w:tc>
          <w:tcPr>
            <w:tcW w:w="879"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0FD6A40">
            <w:pPr>
              <w:jc w:val="center"/>
              <w:rPr>
                <w:rFonts w:ascii="宋体" w:hAnsi="宋体" w:eastAsia="宋体" w:cs="宋体"/>
                <w:sz w:val="24"/>
                <w:szCs w:val="24"/>
              </w:rPr>
            </w:pPr>
            <w:r>
              <w:rPr>
                <w:rFonts w:hint="eastAsia"/>
              </w:rPr>
              <w:t>上级补助收入</w:t>
            </w:r>
          </w:p>
        </w:tc>
        <w:tc>
          <w:tcPr>
            <w:tcW w:w="172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FC5283C">
            <w:pPr>
              <w:jc w:val="center"/>
              <w:rPr>
                <w:rFonts w:ascii="宋体" w:hAnsi="宋体" w:eastAsia="宋体" w:cs="宋体"/>
                <w:sz w:val="24"/>
                <w:szCs w:val="24"/>
              </w:rPr>
            </w:pPr>
            <w:r>
              <w:rPr>
                <w:rFonts w:hint="eastAsia"/>
              </w:rPr>
              <w:t>事业收入</w:t>
            </w:r>
          </w:p>
        </w:tc>
        <w:tc>
          <w:tcPr>
            <w:tcW w:w="1758"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0080DC3">
            <w:pPr>
              <w:jc w:val="center"/>
              <w:rPr>
                <w:rFonts w:ascii="宋体" w:hAnsi="宋体" w:eastAsia="宋体" w:cs="宋体"/>
                <w:sz w:val="24"/>
                <w:szCs w:val="24"/>
              </w:rPr>
            </w:pPr>
            <w:r>
              <w:rPr>
                <w:rFonts w:hint="eastAsia"/>
              </w:rPr>
              <w:t>经营收入</w:t>
            </w:r>
          </w:p>
        </w:tc>
        <w:tc>
          <w:tcPr>
            <w:tcW w:w="1638"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74D2430">
            <w:pPr>
              <w:jc w:val="center"/>
              <w:rPr>
                <w:rFonts w:ascii="宋体" w:hAnsi="宋体" w:eastAsia="宋体" w:cs="宋体"/>
                <w:sz w:val="24"/>
                <w:szCs w:val="24"/>
              </w:rPr>
            </w:pPr>
            <w:r>
              <w:rPr>
                <w:rFonts w:hint="eastAsia"/>
              </w:rPr>
              <w:t>附属单位上缴收入</w:t>
            </w:r>
          </w:p>
        </w:tc>
        <w:tc>
          <w:tcPr>
            <w:tcW w:w="151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050E04E">
            <w:pPr>
              <w:jc w:val="center"/>
              <w:rPr>
                <w:rFonts w:ascii="宋体" w:hAnsi="宋体" w:eastAsia="宋体" w:cs="宋体"/>
                <w:sz w:val="24"/>
                <w:szCs w:val="24"/>
              </w:rPr>
            </w:pPr>
            <w:r>
              <w:rPr>
                <w:rFonts w:hint="eastAsia"/>
              </w:rPr>
              <w:t>其他收入</w:t>
            </w:r>
          </w:p>
        </w:tc>
      </w:tr>
      <w:tr w14:paraId="3E2F65F3">
        <w:tblPrEx>
          <w:tblCellMar>
            <w:top w:w="0" w:type="dxa"/>
            <w:left w:w="0" w:type="dxa"/>
            <w:bottom w:w="0" w:type="dxa"/>
            <w:right w:w="0" w:type="dxa"/>
          </w:tblCellMar>
        </w:tblPrEx>
        <w:trPr>
          <w:trHeight w:val="450" w:hRule="atLeast"/>
        </w:trPr>
        <w:tc>
          <w:tcPr>
            <w:tcW w:w="1343"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FC933B7">
            <w:pPr>
              <w:jc w:val="center"/>
              <w:rPr>
                <w:rFonts w:ascii="宋体" w:hAnsi="宋体" w:eastAsia="宋体" w:cs="宋体"/>
                <w:sz w:val="24"/>
                <w:szCs w:val="24"/>
              </w:rPr>
            </w:pPr>
            <w:r>
              <w:rPr>
                <w:rFonts w:hint="eastAsia"/>
              </w:rPr>
              <w:t>功能分类科目编码</w:t>
            </w:r>
          </w:p>
        </w:tc>
        <w:tc>
          <w:tcPr>
            <w:tcW w:w="2759"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997B2B1">
            <w:pPr>
              <w:jc w:val="center"/>
              <w:rPr>
                <w:rFonts w:ascii="宋体" w:hAnsi="宋体" w:eastAsia="宋体" w:cs="宋体"/>
                <w:sz w:val="24"/>
                <w:szCs w:val="24"/>
              </w:rPr>
            </w:pPr>
            <w:r>
              <w:rPr>
                <w:rFonts w:hint="eastAsia"/>
              </w:rPr>
              <w:t>科目名称</w:t>
            </w:r>
          </w:p>
        </w:tc>
        <w:tc>
          <w:tcPr>
            <w:tcW w:w="1482" w:type="dxa"/>
            <w:vMerge w:val="continue"/>
            <w:tcBorders>
              <w:top w:val="single" w:color="auto" w:sz="4" w:space="0"/>
              <w:left w:val="single" w:color="auto" w:sz="4" w:space="0"/>
              <w:bottom w:val="single" w:color="auto" w:sz="4" w:space="0"/>
              <w:right w:val="single" w:color="auto" w:sz="4" w:space="0"/>
            </w:tcBorders>
            <w:vAlign w:val="center"/>
          </w:tcPr>
          <w:p w14:paraId="78E0ACC1">
            <w:pPr>
              <w:rPr>
                <w:rFonts w:ascii="宋体" w:hAnsi="宋体" w:eastAsia="宋体" w:cs="宋体"/>
                <w:sz w:val="24"/>
                <w:szCs w:val="24"/>
              </w:rPr>
            </w:pPr>
          </w:p>
        </w:tc>
        <w:tc>
          <w:tcPr>
            <w:tcW w:w="2328" w:type="dxa"/>
            <w:vMerge w:val="continue"/>
            <w:tcBorders>
              <w:top w:val="single" w:color="auto" w:sz="4" w:space="0"/>
              <w:left w:val="single" w:color="auto" w:sz="4" w:space="0"/>
              <w:bottom w:val="single" w:color="auto" w:sz="4" w:space="0"/>
              <w:right w:val="single" w:color="auto" w:sz="4" w:space="0"/>
            </w:tcBorders>
            <w:vAlign w:val="center"/>
          </w:tcPr>
          <w:p w14:paraId="6D90B046">
            <w:pPr>
              <w:rPr>
                <w:rFonts w:ascii="宋体" w:hAnsi="宋体" w:eastAsia="宋体" w:cs="宋体"/>
                <w:sz w:val="24"/>
                <w:szCs w:val="24"/>
              </w:rPr>
            </w:pPr>
          </w:p>
        </w:tc>
        <w:tc>
          <w:tcPr>
            <w:tcW w:w="879" w:type="dxa"/>
            <w:vMerge w:val="continue"/>
            <w:tcBorders>
              <w:top w:val="single" w:color="auto" w:sz="4" w:space="0"/>
              <w:left w:val="single" w:color="auto" w:sz="4" w:space="0"/>
              <w:bottom w:val="single" w:color="auto" w:sz="4" w:space="0"/>
              <w:right w:val="single" w:color="auto" w:sz="4" w:space="0"/>
            </w:tcBorders>
            <w:vAlign w:val="center"/>
          </w:tcPr>
          <w:p w14:paraId="2C978D2D">
            <w:pPr>
              <w:rPr>
                <w:rFonts w:ascii="宋体" w:hAnsi="宋体" w:eastAsia="宋体" w:cs="宋体"/>
                <w:sz w:val="24"/>
                <w:szCs w:val="24"/>
              </w:rPr>
            </w:pPr>
          </w:p>
        </w:tc>
        <w:tc>
          <w:tcPr>
            <w:tcW w:w="1725" w:type="dxa"/>
            <w:vMerge w:val="continue"/>
            <w:tcBorders>
              <w:top w:val="single" w:color="auto" w:sz="4" w:space="0"/>
              <w:left w:val="single" w:color="auto" w:sz="4" w:space="0"/>
              <w:bottom w:val="single" w:color="auto" w:sz="4" w:space="0"/>
              <w:right w:val="single" w:color="auto" w:sz="4" w:space="0"/>
            </w:tcBorders>
            <w:vAlign w:val="center"/>
          </w:tcPr>
          <w:p w14:paraId="5EED167F">
            <w:pPr>
              <w:rPr>
                <w:rFonts w:ascii="宋体" w:hAnsi="宋体" w:eastAsia="宋体" w:cs="宋体"/>
                <w:sz w:val="24"/>
                <w:szCs w:val="24"/>
              </w:rPr>
            </w:pPr>
          </w:p>
        </w:tc>
        <w:tc>
          <w:tcPr>
            <w:tcW w:w="1758" w:type="dxa"/>
            <w:vMerge w:val="continue"/>
            <w:tcBorders>
              <w:top w:val="single" w:color="auto" w:sz="4" w:space="0"/>
              <w:left w:val="single" w:color="auto" w:sz="4" w:space="0"/>
              <w:bottom w:val="single" w:color="auto" w:sz="4" w:space="0"/>
              <w:right w:val="single" w:color="auto" w:sz="4" w:space="0"/>
            </w:tcBorders>
            <w:vAlign w:val="center"/>
          </w:tcPr>
          <w:p w14:paraId="51A1A08C">
            <w:pPr>
              <w:rPr>
                <w:rFonts w:ascii="宋体" w:hAnsi="宋体" w:eastAsia="宋体" w:cs="宋体"/>
                <w:sz w:val="24"/>
                <w:szCs w:val="24"/>
              </w:rPr>
            </w:pPr>
          </w:p>
        </w:tc>
        <w:tc>
          <w:tcPr>
            <w:tcW w:w="1638" w:type="dxa"/>
            <w:vMerge w:val="continue"/>
            <w:tcBorders>
              <w:top w:val="single" w:color="auto" w:sz="4" w:space="0"/>
              <w:left w:val="single" w:color="auto" w:sz="4" w:space="0"/>
              <w:bottom w:val="single" w:color="auto" w:sz="4" w:space="0"/>
              <w:right w:val="single" w:color="auto" w:sz="4" w:space="0"/>
            </w:tcBorders>
            <w:vAlign w:val="center"/>
          </w:tcPr>
          <w:p w14:paraId="55EB32A6">
            <w:pPr>
              <w:rPr>
                <w:rFonts w:ascii="宋体" w:hAnsi="宋体" w:eastAsia="宋体" w:cs="宋体"/>
                <w:sz w:val="24"/>
                <w:szCs w:val="24"/>
              </w:rPr>
            </w:pPr>
          </w:p>
        </w:tc>
        <w:tc>
          <w:tcPr>
            <w:tcW w:w="1516" w:type="dxa"/>
            <w:vMerge w:val="continue"/>
            <w:tcBorders>
              <w:top w:val="single" w:color="auto" w:sz="4" w:space="0"/>
              <w:left w:val="single" w:color="auto" w:sz="4" w:space="0"/>
              <w:bottom w:val="single" w:color="auto" w:sz="4" w:space="0"/>
              <w:right w:val="single" w:color="auto" w:sz="4" w:space="0"/>
            </w:tcBorders>
            <w:vAlign w:val="center"/>
          </w:tcPr>
          <w:p w14:paraId="0E4D9923">
            <w:pPr>
              <w:rPr>
                <w:rFonts w:ascii="宋体" w:hAnsi="宋体" w:eastAsia="宋体" w:cs="宋体"/>
                <w:sz w:val="24"/>
                <w:szCs w:val="24"/>
              </w:rPr>
            </w:pPr>
          </w:p>
        </w:tc>
      </w:tr>
      <w:tr w14:paraId="240F1020">
        <w:tblPrEx>
          <w:tblCellMar>
            <w:top w:w="0" w:type="dxa"/>
            <w:left w:w="0" w:type="dxa"/>
            <w:bottom w:w="0" w:type="dxa"/>
            <w:right w:w="0" w:type="dxa"/>
          </w:tblCellMar>
        </w:tblPrEx>
        <w:trPr>
          <w:trHeight w:val="450" w:hRule="atLeast"/>
        </w:trPr>
        <w:tc>
          <w:tcPr>
            <w:tcW w:w="1343" w:type="dxa"/>
            <w:gridSpan w:val="2"/>
            <w:vMerge w:val="continue"/>
            <w:tcBorders>
              <w:top w:val="single" w:color="auto" w:sz="4" w:space="0"/>
              <w:left w:val="single" w:color="auto" w:sz="4" w:space="0"/>
              <w:bottom w:val="single" w:color="auto" w:sz="4" w:space="0"/>
              <w:right w:val="single" w:color="auto" w:sz="4" w:space="0"/>
            </w:tcBorders>
            <w:vAlign w:val="center"/>
          </w:tcPr>
          <w:p w14:paraId="7E402152">
            <w:pPr>
              <w:rPr>
                <w:rFonts w:ascii="宋体" w:hAnsi="宋体" w:eastAsia="宋体" w:cs="宋体"/>
                <w:sz w:val="24"/>
                <w:szCs w:val="24"/>
              </w:rPr>
            </w:pPr>
          </w:p>
        </w:tc>
        <w:tc>
          <w:tcPr>
            <w:tcW w:w="2759" w:type="dxa"/>
            <w:vMerge w:val="continue"/>
            <w:tcBorders>
              <w:top w:val="nil"/>
              <w:left w:val="single" w:color="auto" w:sz="4" w:space="0"/>
              <w:bottom w:val="single" w:color="auto" w:sz="4" w:space="0"/>
              <w:right w:val="single" w:color="auto" w:sz="4" w:space="0"/>
            </w:tcBorders>
            <w:vAlign w:val="center"/>
          </w:tcPr>
          <w:p w14:paraId="7182D7B8">
            <w:pPr>
              <w:rPr>
                <w:rFonts w:ascii="宋体" w:hAnsi="宋体" w:eastAsia="宋体" w:cs="宋体"/>
                <w:sz w:val="24"/>
                <w:szCs w:val="24"/>
              </w:rPr>
            </w:pPr>
          </w:p>
        </w:tc>
        <w:tc>
          <w:tcPr>
            <w:tcW w:w="1482" w:type="dxa"/>
            <w:vMerge w:val="continue"/>
            <w:tcBorders>
              <w:top w:val="single" w:color="auto" w:sz="4" w:space="0"/>
              <w:left w:val="single" w:color="auto" w:sz="4" w:space="0"/>
              <w:bottom w:val="single" w:color="auto" w:sz="4" w:space="0"/>
              <w:right w:val="single" w:color="auto" w:sz="4" w:space="0"/>
            </w:tcBorders>
            <w:vAlign w:val="center"/>
          </w:tcPr>
          <w:p w14:paraId="06C7B109">
            <w:pPr>
              <w:rPr>
                <w:rFonts w:ascii="宋体" w:hAnsi="宋体" w:eastAsia="宋体" w:cs="宋体"/>
                <w:sz w:val="24"/>
                <w:szCs w:val="24"/>
              </w:rPr>
            </w:pPr>
          </w:p>
        </w:tc>
        <w:tc>
          <w:tcPr>
            <w:tcW w:w="2328" w:type="dxa"/>
            <w:vMerge w:val="continue"/>
            <w:tcBorders>
              <w:top w:val="single" w:color="auto" w:sz="4" w:space="0"/>
              <w:left w:val="single" w:color="auto" w:sz="4" w:space="0"/>
              <w:bottom w:val="single" w:color="auto" w:sz="4" w:space="0"/>
              <w:right w:val="single" w:color="auto" w:sz="4" w:space="0"/>
            </w:tcBorders>
            <w:vAlign w:val="center"/>
          </w:tcPr>
          <w:p w14:paraId="24EC0F95">
            <w:pPr>
              <w:rPr>
                <w:rFonts w:ascii="宋体" w:hAnsi="宋体" w:eastAsia="宋体" w:cs="宋体"/>
                <w:sz w:val="24"/>
                <w:szCs w:val="24"/>
              </w:rPr>
            </w:pPr>
          </w:p>
        </w:tc>
        <w:tc>
          <w:tcPr>
            <w:tcW w:w="879" w:type="dxa"/>
            <w:vMerge w:val="continue"/>
            <w:tcBorders>
              <w:top w:val="single" w:color="auto" w:sz="4" w:space="0"/>
              <w:left w:val="single" w:color="auto" w:sz="4" w:space="0"/>
              <w:bottom w:val="single" w:color="auto" w:sz="4" w:space="0"/>
              <w:right w:val="single" w:color="auto" w:sz="4" w:space="0"/>
            </w:tcBorders>
            <w:vAlign w:val="center"/>
          </w:tcPr>
          <w:p w14:paraId="140A2681">
            <w:pPr>
              <w:rPr>
                <w:rFonts w:ascii="宋体" w:hAnsi="宋体" w:eastAsia="宋体" w:cs="宋体"/>
                <w:sz w:val="24"/>
                <w:szCs w:val="24"/>
              </w:rPr>
            </w:pPr>
          </w:p>
        </w:tc>
        <w:tc>
          <w:tcPr>
            <w:tcW w:w="1725" w:type="dxa"/>
            <w:vMerge w:val="continue"/>
            <w:tcBorders>
              <w:top w:val="single" w:color="auto" w:sz="4" w:space="0"/>
              <w:left w:val="single" w:color="auto" w:sz="4" w:space="0"/>
              <w:bottom w:val="single" w:color="auto" w:sz="4" w:space="0"/>
              <w:right w:val="single" w:color="auto" w:sz="4" w:space="0"/>
            </w:tcBorders>
            <w:vAlign w:val="center"/>
          </w:tcPr>
          <w:p w14:paraId="32A5F994">
            <w:pPr>
              <w:rPr>
                <w:rFonts w:ascii="宋体" w:hAnsi="宋体" w:eastAsia="宋体" w:cs="宋体"/>
                <w:sz w:val="24"/>
                <w:szCs w:val="24"/>
              </w:rPr>
            </w:pPr>
          </w:p>
        </w:tc>
        <w:tc>
          <w:tcPr>
            <w:tcW w:w="1758" w:type="dxa"/>
            <w:vMerge w:val="continue"/>
            <w:tcBorders>
              <w:top w:val="single" w:color="auto" w:sz="4" w:space="0"/>
              <w:left w:val="single" w:color="auto" w:sz="4" w:space="0"/>
              <w:bottom w:val="single" w:color="auto" w:sz="4" w:space="0"/>
              <w:right w:val="single" w:color="auto" w:sz="4" w:space="0"/>
            </w:tcBorders>
            <w:vAlign w:val="center"/>
          </w:tcPr>
          <w:p w14:paraId="0A8BD8A9">
            <w:pPr>
              <w:rPr>
                <w:rFonts w:ascii="宋体" w:hAnsi="宋体" w:eastAsia="宋体" w:cs="宋体"/>
                <w:sz w:val="24"/>
                <w:szCs w:val="24"/>
              </w:rPr>
            </w:pPr>
          </w:p>
        </w:tc>
        <w:tc>
          <w:tcPr>
            <w:tcW w:w="1638" w:type="dxa"/>
            <w:vMerge w:val="continue"/>
            <w:tcBorders>
              <w:top w:val="single" w:color="auto" w:sz="4" w:space="0"/>
              <w:left w:val="single" w:color="auto" w:sz="4" w:space="0"/>
              <w:bottom w:val="single" w:color="auto" w:sz="4" w:space="0"/>
              <w:right w:val="single" w:color="auto" w:sz="4" w:space="0"/>
            </w:tcBorders>
            <w:vAlign w:val="center"/>
          </w:tcPr>
          <w:p w14:paraId="28A7F830">
            <w:pPr>
              <w:rPr>
                <w:rFonts w:ascii="宋体" w:hAnsi="宋体" w:eastAsia="宋体" w:cs="宋体"/>
                <w:sz w:val="24"/>
                <w:szCs w:val="24"/>
              </w:rPr>
            </w:pPr>
          </w:p>
        </w:tc>
        <w:tc>
          <w:tcPr>
            <w:tcW w:w="1516" w:type="dxa"/>
            <w:vMerge w:val="continue"/>
            <w:tcBorders>
              <w:top w:val="single" w:color="auto" w:sz="4" w:space="0"/>
              <w:left w:val="single" w:color="auto" w:sz="4" w:space="0"/>
              <w:bottom w:val="single" w:color="auto" w:sz="4" w:space="0"/>
              <w:right w:val="single" w:color="auto" w:sz="4" w:space="0"/>
            </w:tcBorders>
            <w:vAlign w:val="center"/>
          </w:tcPr>
          <w:p w14:paraId="7906F58E">
            <w:pPr>
              <w:rPr>
                <w:rFonts w:ascii="宋体" w:hAnsi="宋体" w:eastAsia="宋体" w:cs="宋体"/>
                <w:sz w:val="24"/>
                <w:szCs w:val="24"/>
              </w:rPr>
            </w:pPr>
          </w:p>
        </w:tc>
      </w:tr>
      <w:tr w14:paraId="390CD802">
        <w:tblPrEx>
          <w:tblCellMar>
            <w:top w:w="0" w:type="dxa"/>
            <w:left w:w="0" w:type="dxa"/>
            <w:bottom w:w="0" w:type="dxa"/>
            <w:right w:w="0" w:type="dxa"/>
          </w:tblCellMar>
        </w:tblPrEx>
        <w:trPr>
          <w:trHeight w:val="450" w:hRule="atLeast"/>
        </w:trPr>
        <w:tc>
          <w:tcPr>
            <w:tcW w:w="4102"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8626605">
            <w:pPr>
              <w:jc w:val="center"/>
              <w:rPr>
                <w:rFonts w:ascii="宋体" w:hAnsi="宋体" w:eastAsia="宋体" w:cs="宋体"/>
                <w:sz w:val="24"/>
                <w:szCs w:val="24"/>
              </w:rPr>
            </w:pPr>
            <w:r>
              <w:rPr>
                <w:rFonts w:hint="eastAsia"/>
              </w:rPr>
              <w:t>栏次</w:t>
            </w:r>
          </w:p>
        </w:tc>
        <w:tc>
          <w:tcPr>
            <w:tcW w:w="148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F25417B">
            <w:pPr>
              <w:jc w:val="center"/>
              <w:rPr>
                <w:rFonts w:ascii="宋体" w:hAnsi="宋体" w:eastAsia="宋体" w:cs="宋体"/>
                <w:sz w:val="24"/>
                <w:szCs w:val="24"/>
              </w:rPr>
            </w:pPr>
            <w:r>
              <w:rPr>
                <w:rFonts w:hint="eastAsia"/>
              </w:rPr>
              <w:t>1</w:t>
            </w:r>
          </w:p>
        </w:tc>
        <w:tc>
          <w:tcPr>
            <w:tcW w:w="232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73E6C11">
            <w:pPr>
              <w:jc w:val="center"/>
              <w:rPr>
                <w:rFonts w:ascii="宋体" w:hAnsi="宋体" w:eastAsia="宋体" w:cs="宋体"/>
                <w:sz w:val="24"/>
                <w:szCs w:val="24"/>
              </w:rPr>
            </w:pPr>
            <w:r>
              <w:rPr>
                <w:rFonts w:hint="eastAsia"/>
              </w:rPr>
              <w:t>2</w:t>
            </w:r>
          </w:p>
        </w:tc>
        <w:tc>
          <w:tcPr>
            <w:tcW w:w="87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BACEC0C">
            <w:pPr>
              <w:jc w:val="center"/>
              <w:rPr>
                <w:rFonts w:ascii="宋体" w:hAnsi="宋体" w:eastAsia="宋体" w:cs="宋体"/>
                <w:sz w:val="24"/>
                <w:szCs w:val="24"/>
              </w:rPr>
            </w:pPr>
            <w:r>
              <w:rPr>
                <w:rFonts w:hint="eastAsia"/>
              </w:rPr>
              <w:t>3</w:t>
            </w:r>
          </w:p>
        </w:tc>
        <w:tc>
          <w:tcPr>
            <w:tcW w:w="172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BBD3C63">
            <w:pPr>
              <w:jc w:val="center"/>
              <w:rPr>
                <w:rFonts w:ascii="宋体" w:hAnsi="宋体" w:eastAsia="宋体" w:cs="宋体"/>
                <w:sz w:val="24"/>
                <w:szCs w:val="24"/>
              </w:rPr>
            </w:pPr>
            <w:r>
              <w:rPr>
                <w:rFonts w:hint="eastAsia"/>
              </w:rPr>
              <w:t>4</w:t>
            </w:r>
          </w:p>
        </w:tc>
        <w:tc>
          <w:tcPr>
            <w:tcW w:w="175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21DECAF">
            <w:pPr>
              <w:jc w:val="center"/>
              <w:rPr>
                <w:rFonts w:ascii="宋体" w:hAnsi="宋体" w:eastAsia="宋体" w:cs="宋体"/>
                <w:sz w:val="24"/>
                <w:szCs w:val="24"/>
              </w:rPr>
            </w:pPr>
            <w:r>
              <w:rPr>
                <w:rFonts w:hint="eastAsia"/>
              </w:rPr>
              <w:t>5</w:t>
            </w:r>
          </w:p>
        </w:tc>
        <w:tc>
          <w:tcPr>
            <w:tcW w:w="163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6F01943">
            <w:pPr>
              <w:jc w:val="center"/>
              <w:rPr>
                <w:rFonts w:ascii="宋体" w:hAnsi="宋体" w:eastAsia="宋体" w:cs="宋体"/>
                <w:sz w:val="24"/>
                <w:szCs w:val="24"/>
              </w:rPr>
            </w:pPr>
            <w:r>
              <w:rPr>
                <w:rFonts w:hint="eastAsia"/>
              </w:rPr>
              <w:t>6</w:t>
            </w:r>
          </w:p>
        </w:tc>
        <w:tc>
          <w:tcPr>
            <w:tcW w:w="151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A41C5A4">
            <w:pPr>
              <w:jc w:val="center"/>
              <w:rPr>
                <w:rFonts w:ascii="宋体" w:hAnsi="宋体" w:eastAsia="宋体" w:cs="宋体"/>
                <w:sz w:val="24"/>
                <w:szCs w:val="24"/>
              </w:rPr>
            </w:pPr>
            <w:r>
              <w:rPr>
                <w:rFonts w:hint="eastAsia"/>
              </w:rPr>
              <w:t>7</w:t>
            </w:r>
          </w:p>
        </w:tc>
      </w:tr>
      <w:tr w14:paraId="3081219C">
        <w:tblPrEx>
          <w:tblCellMar>
            <w:top w:w="0" w:type="dxa"/>
            <w:left w:w="0" w:type="dxa"/>
            <w:bottom w:w="0" w:type="dxa"/>
            <w:right w:w="0" w:type="dxa"/>
          </w:tblCellMar>
        </w:tblPrEx>
        <w:trPr>
          <w:trHeight w:val="450" w:hRule="atLeast"/>
        </w:trPr>
        <w:tc>
          <w:tcPr>
            <w:tcW w:w="4102"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EFB6DFC">
            <w:pPr>
              <w:jc w:val="center"/>
              <w:rPr>
                <w:rFonts w:ascii="宋体" w:hAnsi="宋体" w:eastAsia="宋体" w:cs="宋体"/>
                <w:sz w:val="24"/>
                <w:szCs w:val="24"/>
              </w:rPr>
            </w:pPr>
            <w:r>
              <w:rPr>
                <w:rFonts w:hint="eastAsia"/>
              </w:rPr>
              <w:t>合计</w:t>
            </w:r>
          </w:p>
        </w:tc>
        <w:tc>
          <w:tcPr>
            <w:tcW w:w="1482"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2F779B63">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121,220.91</w:t>
            </w:r>
          </w:p>
        </w:tc>
        <w:tc>
          <w:tcPr>
            <w:tcW w:w="2328"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52F5EAA3">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113,278.57</w:t>
            </w:r>
          </w:p>
        </w:tc>
        <w:tc>
          <w:tcPr>
            <w:tcW w:w="8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0B51E4">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17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C767B0">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b/>
                <w:bCs/>
                <w:i w:val="0"/>
                <w:iCs w:val="0"/>
                <w:color w:val="000000"/>
                <w:kern w:val="0"/>
                <w:sz w:val="22"/>
                <w:szCs w:val="22"/>
                <w:u w:val="none"/>
                <w:lang w:val="en-US" w:eastAsia="zh-CN" w:bidi="ar"/>
              </w:rPr>
              <w:t>4,745.91</w:t>
            </w:r>
          </w:p>
        </w:tc>
        <w:tc>
          <w:tcPr>
            <w:tcW w:w="17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5B34A2">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16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1B6B6F">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15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F503B5">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b/>
                <w:bCs/>
                <w:i w:val="0"/>
                <w:iCs w:val="0"/>
                <w:color w:val="000000"/>
                <w:kern w:val="0"/>
                <w:sz w:val="22"/>
                <w:szCs w:val="22"/>
                <w:u w:val="none"/>
                <w:lang w:val="en-US" w:eastAsia="zh-CN" w:bidi="ar"/>
              </w:rPr>
              <w:t>3,196.43</w:t>
            </w:r>
          </w:p>
        </w:tc>
      </w:tr>
      <w:tr w14:paraId="1ECDA65A">
        <w:tblPrEx>
          <w:tblCellMar>
            <w:top w:w="0" w:type="dxa"/>
            <w:left w:w="0" w:type="dxa"/>
            <w:bottom w:w="0" w:type="dxa"/>
            <w:right w:w="0" w:type="dxa"/>
          </w:tblCellMar>
        </w:tblPrEx>
        <w:trPr>
          <w:trHeight w:val="450" w:hRule="atLeast"/>
        </w:trPr>
        <w:tc>
          <w:tcPr>
            <w:tcW w:w="134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53E8F12">
            <w:pPr>
              <w:keepNext w:val="0"/>
              <w:keepLines w:val="0"/>
              <w:widowControl/>
              <w:suppressLineNumbers w:val="0"/>
              <w:jc w:val="left"/>
              <w:textAlignment w:val="center"/>
              <w:rPr>
                <w:rFonts w:hint="eastAsia" w:ascii="宋体" w:hAnsi="宋体" w:cs="宋体" w:eastAsiaTheme="minorEastAsia"/>
                <w:sz w:val="24"/>
                <w:szCs w:val="24"/>
                <w:lang w:val="en-US" w:eastAsia="zh-CN"/>
              </w:rPr>
            </w:pPr>
            <w:r>
              <w:rPr>
                <w:rFonts w:hint="eastAsia" w:ascii="宋体" w:hAnsi="宋体" w:eastAsia="宋体" w:cs="宋体"/>
                <w:i w:val="0"/>
                <w:iCs w:val="0"/>
                <w:color w:val="000000"/>
                <w:kern w:val="0"/>
                <w:sz w:val="22"/>
                <w:szCs w:val="22"/>
                <w:u w:val="none"/>
                <w:lang w:val="en-US" w:eastAsia="zh-CN" w:bidi="ar"/>
              </w:rPr>
              <w:t>2050101</w:t>
            </w:r>
          </w:p>
        </w:tc>
        <w:tc>
          <w:tcPr>
            <w:tcW w:w="2759"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696EDC59">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行政运行</w:t>
            </w:r>
          </w:p>
        </w:tc>
        <w:tc>
          <w:tcPr>
            <w:tcW w:w="1482"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7AD23C7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1,367.59</w:t>
            </w:r>
          </w:p>
        </w:tc>
        <w:tc>
          <w:tcPr>
            <w:tcW w:w="2328"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6C73A7F1">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1,367.59</w:t>
            </w:r>
          </w:p>
        </w:tc>
        <w:tc>
          <w:tcPr>
            <w:tcW w:w="8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9A33F0">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7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13A528">
            <w:pPr>
              <w:jc w:val="right"/>
              <w:rPr>
                <w:rFonts w:ascii="宋体" w:hAnsi="宋体" w:eastAsia="宋体" w:cs="宋体"/>
                <w:sz w:val="24"/>
                <w:szCs w:val="24"/>
              </w:rPr>
            </w:pPr>
          </w:p>
        </w:tc>
        <w:tc>
          <w:tcPr>
            <w:tcW w:w="17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B7F2DB">
            <w:pPr>
              <w:jc w:val="right"/>
              <w:rPr>
                <w:rFonts w:ascii="宋体" w:hAnsi="宋体" w:eastAsia="宋体" w:cs="宋体"/>
                <w:sz w:val="24"/>
                <w:szCs w:val="24"/>
              </w:rPr>
            </w:pPr>
          </w:p>
        </w:tc>
        <w:tc>
          <w:tcPr>
            <w:tcW w:w="16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0A40EC">
            <w:pPr>
              <w:jc w:val="right"/>
              <w:rPr>
                <w:rFonts w:ascii="宋体" w:hAnsi="宋体" w:eastAsia="宋体" w:cs="宋体"/>
                <w:sz w:val="24"/>
                <w:szCs w:val="24"/>
              </w:rPr>
            </w:pPr>
          </w:p>
        </w:tc>
        <w:tc>
          <w:tcPr>
            <w:tcW w:w="15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03047F">
            <w:pPr>
              <w:jc w:val="right"/>
              <w:rPr>
                <w:rFonts w:ascii="宋体" w:hAnsi="宋体" w:eastAsia="宋体" w:cs="宋体"/>
                <w:sz w:val="24"/>
                <w:szCs w:val="24"/>
              </w:rPr>
            </w:pPr>
          </w:p>
        </w:tc>
      </w:tr>
      <w:tr w14:paraId="4473FDC1">
        <w:tblPrEx>
          <w:tblCellMar>
            <w:top w:w="0" w:type="dxa"/>
            <w:left w:w="0" w:type="dxa"/>
            <w:bottom w:w="0" w:type="dxa"/>
            <w:right w:w="0" w:type="dxa"/>
          </w:tblCellMar>
        </w:tblPrEx>
        <w:trPr>
          <w:trHeight w:val="450" w:hRule="atLeast"/>
        </w:trPr>
        <w:tc>
          <w:tcPr>
            <w:tcW w:w="134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C6FC34F">
            <w:pPr>
              <w:keepNext w:val="0"/>
              <w:keepLines w:val="0"/>
              <w:widowControl/>
              <w:suppressLineNumbers w:val="0"/>
              <w:jc w:val="left"/>
              <w:textAlignment w:val="center"/>
              <w:rPr>
                <w:rFonts w:hint="eastAsia" w:ascii="宋体" w:hAnsi="宋体" w:cs="宋体" w:eastAsiaTheme="minorEastAsia"/>
                <w:sz w:val="24"/>
                <w:szCs w:val="24"/>
                <w:lang w:val="en-US" w:eastAsia="zh-CN"/>
              </w:rPr>
            </w:pPr>
            <w:r>
              <w:rPr>
                <w:rFonts w:hint="eastAsia" w:ascii="宋体" w:hAnsi="宋体" w:eastAsia="宋体" w:cs="宋体"/>
                <w:i w:val="0"/>
                <w:iCs w:val="0"/>
                <w:color w:val="000000"/>
                <w:kern w:val="0"/>
                <w:sz w:val="22"/>
                <w:szCs w:val="22"/>
                <w:u w:val="none"/>
                <w:lang w:val="en-US" w:eastAsia="zh-CN" w:bidi="ar"/>
              </w:rPr>
              <w:t>2050199</w:t>
            </w:r>
          </w:p>
        </w:tc>
        <w:tc>
          <w:tcPr>
            <w:tcW w:w="2759"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23E6189C">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其他教育管理事务支出</w:t>
            </w:r>
          </w:p>
        </w:tc>
        <w:tc>
          <w:tcPr>
            <w:tcW w:w="1482"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0E850CF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3.86</w:t>
            </w:r>
          </w:p>
        </w:tc>
        <w:tc>
          <w:tcPr>
            <w:tcW w:w="2328"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235A6EA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3.86</w:t>
            </w:r>
          </w:p>
        </w:tc>
        <w:tc>
          <w:tcPr>
            <w:tcW w:w="8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5B5B16">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7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E3779A">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7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ED869E">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47CDBE">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5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B484FE">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7E4435C2">
        <w:tblPrEx>
          <w:tblCellMar>
            <w:top w:w="0" w:type="dxa"/>
            <w:left w:w="0" w:type="dxa"/>
            <w:bottom w:w="0" w:type="dxa"/>
            <w:right w:w="0" w:type="dxa"/>
          </w:tblCellMar>
        </w:tblPrEx>
        <w:trPr>
          <w:trHeight w:val="450" w:hRule="atLeast"/>
        </w:trPr>
        <w:tc>
          <w:tcPr>
            <w:tcW w:w="134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DBCF1A0">
            <w:pPr>
              <w:keepNext w:val="0"/>
              <w:keepLines w:val="0"/>
              <w:widowControl/>
              <w:suppressLineNumbers w:val="0"/>
              <w:jc w:val="left"/>
              <w:textAlignment w:val="center"/>
              <w:rPr>
                <w:rFonts w:hint="default" w:ascii="宋体" w:hAnsi="宋体" w:cs="宋体" w:eastAsiaTheme="minorEastAsia"/>
                <w:sz w:val="24"/>
                <w:szCs w:val="24"/>
                <w:lang w:val="en-US" w:eastAsia="zh-CN"/>
              </w:rPr>
            </w:pPr>
            <w:r>
              <w:rPr>
                <w:rFonts w:hint="eastAsia" w:ascii="宋体" w:hAnsi="宋体" w:eastAsia="宋体" w:cs="宋体"/>
                <w:i w:val="0"/>
                <w:iCs w:val="0"/>
                <w:color w:val="000000"/>
                <w:kern w:val="0"/>
                <w:sz w:val="22"/>
                <w:szCs w:val="22"/>
                <w:u w:val="none"/>
                <w:lang w:val="en-US" w:eastAsia="zh-CN" w:bidi="ar"/>
              </w:rPr>
              <w:t>2050201</w:t>
            </w:r>
          </w:p>
        </w:tc>
        <w:tc>
          <w:tcPr>
            <w:tcW w:w="2759"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5239CC0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学前教育</w:t>
            </w:r>
          </w:p>
        </w:tc>
        <w:tc>
          <w:tcPr>
            <w:tcW w:w="1482"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0FE030A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3,251.68</w:t>
            </w:r>
          </w:p>
        </w:tc>
        <w:tc>
          <w:tcPr>
            <w:tcW w:w="2328"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4395732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2,619.69</w:t>
            </w:r>
          </w:p>
        </w:tc>
        <w:tc>
          <w:tcPr>
            <w:tcW w:w="8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951A60">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7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6CCBC9">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527.78</w:t>
            </w:r>
          </w:p>
        </w:tc>
        <w:tc>
          <w:tcPr>
            <w:tcW w:w="17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449BE9">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E730E7">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5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D199C8">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104.22</w:t>
            </w:r>
          </w:p>
        </w:tc>
      </w:tr>
      <w:tr w14:paraId="5E1631C4">
        <w:tblPrEx>
          <w:tblCellMar>
            <w:top w:w="0" w:type="dxa"/>
            <w:left w:w="0" w:type="dxa"/>
            <w:bottom w:w="0" w:type="dxa"/>
            <w:right w:w="0" w:type="dxa"/>
          </w:tblCellMar>
        </w:tblPrEx>
        <w:trPr>
          <w:trHeight w:val="450" w:hRule="atLeast"/>
        </w:trPr>
        <w:tc>
          <w:tcPr>
            <w:tcW w:w="134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086E6CB">
            <w:pPr>
              <w:keepNext w:val="0"/>
              <w:keepLines w:val="0"/>
              <w:widowControl/>
              <w:suppressLineNumbers w:val="0"/>
              <w:jc w:val="left"/>
              <w:textAlignment w:val="center"/>
              <w:rPr>
                <w:rFonts w:hint="default" w:ascii="宋体" w:hAnsi="宋体" w:cs="宋体" w:eastAsiaTheme="minorEastAsia"/>
                <w:sz w:val="24"/>
                <w:szCs w:val="24"/>
                <w:lang w:val="en-US" w:eastAsia="zh-CN"/>
              </w:rPr>
            </w:pPr>
            <w:r>
              <w:rPr>
                <w:rFonts w:hint="eastAsia" w:ascii="宋体" w:hAnsi="宋体" w:eastAsia="宋体" w:cs="宋体"/>
                <w:i w:val="0"/>
                <w:iCs w:val="0"/>
                <w:color w:val="000000"/>
                <w:kern w:val="0"/>
                <w:sz w:val="22"/>
                <w:szCs w:val="22"/>
                <w:u w:val="none"/>
                <w:lang w:val="en-US" w:eastAsia="zh-CN" w:bidi="ar"/>
              </w:rPr>
              <w:t>2050202</w:t>
            </w:r>
          </w:p>
        </w:tc>
        <w:tc>
          <w:tcPr>
            <w:tcW w:w="2759"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75FF485D">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小学教育</w:t>
            </w:r>
          </w:p>
        </w:tc>
        <w:tc>
          <w:tcPr>
            <w:tcW w:w="1482"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57D2297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48,123.07</w:t>
            </w:r>
          </w:p>
        </w:tc>
        <w:tc>
          <w:tcPr>
            <w:tcW w:w="2328"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2F3FA02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46,282.82</w:t>
            </w:r>
          </w:p>
        </w:tc>
        <w:tc>
          <w:tcPr>
            <w:tcW w:w="8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E63DC5">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7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2C047F">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3.00</w:t>
            </w:r>
          </w:p>
        </w:tc>
        <w:tc>
          <w:tcPr>
            <w:tcW w:w="17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435586">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F180E4">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5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E8FDF1">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1,837.25</w:t>
            </w:r>
          </w:p>
        </w:tc>
      </w:tr>
      <w:tr w14:paraId="3B3691DA">
        <w:tblPrEx>
          <w:tblCellMar>
            <w:top w:w="0" w:type="dxa"/>
            <w:left w:w="0" w:type="dxa"/>
            <w:bottom w:w="0" w:type="dxa"/>
            <w:right w:w="0" w:type="dxa"/>
          </w:tblCellMar>
        </w:tblPrEx>
        <w:trPr>
          <w:trHeight w:val="312" w:hRule="atLeast"/>
        </w:trPr>
        <w:tc>
          <w:tcPr>
            <w:tcW w:w="134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3E9DE56">
            <w:pPr>
              <w:keepNext w:val="0"/>
              <w:keepLines w:val="0"/>
              <w:widowControl/>
              <w:suppressLineNumbers w:val="0"/>
              <w:jc w:val="left"/>
              <w:textAlignment w:val="center"/>
              <w:rPr>
                <w:rFonts w:hint="default" w:ascii="宋体" w:hAnsi="宋体" w:cs="宋体" w:eastAsiaTheme="minorEastAsia"/>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2050203</w:t>
            </w:r>
          </w:p>
        </w:tc>
        <w:tc>
          <w:tcPr>
            <w:tcW w:w="275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3E1CB3A">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初中教育</w:t>
            </w:r>
          </w:p>
        </w:tc>
        <w:tc>
          <w:tcPr>
            <w:tcW w:w="148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327EAB">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40,184.33</w:t>
            </w:r>
          </w:p>
        </w:tc>
        <w:tc>
          <w:tcPr>
            <w:tcW w:w="23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68F56A">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37,604.24</w:t>
            </w:r>
          </w:p>
        </w:tc>
        <w:tc>
          <w:tcPr>
            <w:tcW w:w="8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4EA2EE">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7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CD9890">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1,755.41</w:t>
            </w:r>
          </w:p>
        </w:tc>
        <w:tc>
          <w:tcPr>
            <w:tcW w:w="17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346620">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6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15F610">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5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9A7D72">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824.69</w:t>
            </w:r>
          </w:p>
        </w:tc>
      </w:tr>
      <w:tr w14:paraId="1A37E508">
        <w:tblPrEx>
          <w:tblCellMar>
            <w:top w:w="0" w:type="dxa"/>
            <w:left w:w="0" w:type="dxa"/>
            <w:bottom w:w="0" w:type="dxa"/>
            <w:right w:w="0" w:type="dxa"/>
          </w:tblCellMar>
        </w:tblPrEx>
        <w:trPr>
          <w:trHeight w:val="310" w:hRule="atLeast"/>
        </w:trPr>
        <w:tc>
          <w:tcPr>
            <w:tcW w:w="134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1D6BEAF">
            <w:pPr>
              <w:keepNext w:val="0"/>
              <w:keepLines w:val="0"/>
              <w:widowControl/>
              <w:suppressLineNumbers w:val="0"/>
              <w:jc w:val="left"/>
              <w:textAlignment w:val="center"/>
              <w:rPr>
                <w:rFonts w:hint="default" w:ascii="宋体" w:hAnsi="宋体" w:cs="宋体" w:eastAsiaTheme="minorEastAsia"/>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2050204</w:t>
            </w:r>
          </w:p>
        </w:tc>
        <w:tc>
          <w:tcPr>
            <w:tcW w:w="275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88051B1">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高中教育</w:t>
            </w:r>
          </w:p>
        </w:tc>
        <w:tc>
          <w:tcPr>
            <w:tcW w:w="148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67640C">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26,816.82</w:t>
            </w:r>
          </w:p>
        </w:tc>
        <w:tc>
          <w:tcPr>
            <w:tcW w:w="23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B1C210">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23,926.82</w:t>
            </w:r>
          </w:p>
        </w:tc>
        <w:tc>
          <w:tcPr>
            <w:tcW w:w="8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204703">
            <w:pPr>
              <w:jc w:val="right"/>
              <w:rPr>
                <w:rFonts w:hint="eastAsia"/>
              </w:rPr>
            </w:pPr>
          </w:p>
        </w:tc>
        <w:tc>
          <w:tcPr>
            <w:tcW w:w="17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E775B4">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2,459.72</w:t>
            </w:r>
          </w:p>
        </w:tc>
        <w:tc>
          <w:tcPr>
            <w:tcW w:w="17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54BB4E">
            <w:pPr>
              <w:jc w:val="right"/>
              <w:rPr>
                <w:rFonts w:hint="eastAsia"/>
              </w:rPr>
            </w:pPr>
          </w:p>
        </w:tc>
        <w:tc>
          <w:tcPr>
            <w:tcW w:w="16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0DD68A">
            <w:pPr>
              <w:jc w:val="right"/>
              <w:rPr>
                <w:rFonts w:hint="eastAsia"/>
              </w:rPr>
            </w:pPr>
          </w:p>
        </w:tc>
        <w:tc>
          <w:tcPr>
            <w:tcW w:w="15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045CBB">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430.28</w:t>
            </w:r>
          </w:p>
        </w:tc>
      </w:tr>
      <w:tr w14:paraId="77E0329C">
        <w:tblPrEx>
          <w:tblCellMar>
            <w:top w:w="0" w:type="dxa"/>
            <w:left w:w="0" w:type="dxa"/>
            <w:bottom w:w="0" w:type="dxa"/>
            <w:right w:w="0" w:type="dxa"/>
          </w:tblCellMar>
        </w:tblPrEx>
        <w:trPr>
          <w:trHeight w:val="310" w:hRule="atLeast"/>
        </w:trPr>
        <w:tc>
          <w:tcPr>
            <w:tcW w:w="134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6072D9C">
            <w:pPr>
              <w:keepNext w:val="0"/>
              <w:keepLines w:val="0"/>
              <w:widowControl/>
              <w:suppressLineNumbers w:val="0"/>
              <w:jc w:val="left"/>
              <w:textAlignment w:val="center"/>
              <w:rPr>
                <w:rFonts w:hint="default" w:ascii="宋体" w:hAnsi="宋体" w:cs="宋体" w:eastAsiaTheme="minorEastAsia"/>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2050299</w:t>
            </w:r>
          </w:p>
        </w:tc>
        <w:tc>
          <w:tcPr>
            <w:tcW w:w="275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A664F8B">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其他普通教育支出</w:t>
            </w:r>
          </w:p>
        </w:tc>
        <w:tc>
          <w:tcPr>
            <w:tcW w:w="148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8C9EA6">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13.47</w:t>
            </w:r>
          </w:p>
        </w:tc>
        <w:tc>
          <w:tcPr>
            <w:tcW w:w="23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29B81B">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13.47</w:t>
            </w:r>
          </w:p>
        </w:tc>
        <w:tc>
          <w:tcPr>
            <w:tcW w:w="8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141018">
            <w:pPr>
              <w:jc w:val="right"/>
              <w:rPr>
                <w:rFonts w:hint="eastAsia"/>
              </w:rPr>
            </w:pPr>
          </w:p>
        </w:tc>
        <w:tc>
          <w:tcPr>
            <w:tcW w:w="17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B53472">
            <w:pPr>
              <w:jc w:val="right"/>
              <w:rPr>
                <w:rFonts w:hint="eastAsia"/>
              </w:rPr>
            </w:pPr>
          </w:p>
        </w:tc>
        <w:tc>
          <w:tcPr>
            <w:tcW w:w="17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33D4FA">
            <w:pPr>
              <w:jc w:val="right"/>
              <w:rPr>
                <w:rFonts w:hint="eastAsia"/>
              </w:rPr>
            </w:pPr>
          </w:p>
        </w:tc>
        <w:tc>
          <w:tcPr>
            <w:tcW w:w="16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BBFAE6">
            <w:pPr>
              <w:jc w:val="right"/>
              <w:rPr>
                <w:rFonts w:hint="eastAsia"/>
              </w:rPr>
            </w:pPr>
          </w:p>
        </w:tc>
        <w:tc>
          <w:tcPr>
            <w:tcW w:w="15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2959B2">
            <w:pPr>
              <w:jc w:val="right"/>
              <w:rPr>
                <w:rFonts w:hint="eastAsia"/>
              </w:rPr>
            </w:pPr>
          </w:p>
        </w:tc>
      </w:tr>
      <w:tr w14:paraId="0675B72B">
        <w:tblPrEx>
          <w:tblCellMar>
            <w:top w:w="0" w:type="dxa"/>
            <w:left w:w="0" w:type="dxa"/>
            <w:bottom w:w="0" w:type="dxa"/>
            <w:right w:w="0" w:type="dxa"/>
          </w:tblCellMar>
        </w:tblPrEx>
        <w:trPr>
          <w:trHeight w:val="310" w:hRule="atLeast"/>
        </w:trPr>
        <w:tc>
          <w:tcPr>
            <w:tcW w:w="134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E13AC42">
            <w:pPr>
              <w:keepNext w:val="0"/>
              <w:keepLines w:val="0"/>
              <w:widowControl/>
              <w:suppressLineNumbers w:val="0"/>
              <w:jc w:val="left"/>
              <w:textAlignment w:val="center"/>
              <w:rPr>
                <w:rFonts w:hint="default" w:ascii="宋体" w:hAnsi="宋体" w:cs="宋体" w:eastAsiaTheme="minorEastAsia"/>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2050302</w:t>
            </w:r>
          </w:p>
        </w:tc>
        <w:tc>
          <w:tcPr>
            <w:tcW w:w="275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E29534B">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中等职业教育</w:t>
            </w:r>
          </w:p>
        </w:tc>
        <w:tc>
          <w:tcPr>
            <w:tcW w:w="148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F08B09">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305.38</w:t>
            </w:r>
          </w:p>
        </w:tc>
        <w:tc>
          <w:tcPr>
            <w:tcW w:w="23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7CB9C0">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305.38</w:t>
            </w:r>
          </w:p>
        </w:tc>
        <w:tc>
          <w:tcPr>
            <w:tcW w:w="8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DC083F">
            <w:pPr>
              <w:jc w:val="right"/>
              <w:rPr>
                <w:rFonts w:hint="eastAsia"/>
              </w:rPr>
            </w:pPr>
          </w:p>
        </w:tc>
        <w:tc>
          <w:tcPr>
            <w:tcW w:w="17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F809A5">
            <w:pPr>
              <w:jc w:val="right"/>
              <w:rPr>
                <w:rFonts w:hint="eastAsia"/>
              </w:rPr>
            </w:pPr>
          </w:p>
        </w:tc>
        <w:tc>
          <w:tcPr>
            <w:tcW w:w="17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C45F17">
            <w:pPr>
              <w:jc w:val="right"/>
              <w:rPr>
                <w:rFonts w:hint="eastAsia"/>
              </w:rPr>
            </w:pPr>
          </w:p>
        </w:tc>
        <w:tc>
          <w:tcPr>
            <w:tcW w:w="16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57EDC1">
            <w:pPr>
              <w:jc w:val="right"/>
              <w:rPr>
                <w:rFonts w:hint="eastAsia"/>
              </w:rPr>
            </w:pPr>
          </w:p>
        </w:tc>
        <w:tc>
          <w:tcPr>
            <w:tcW w:w="15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3BC83F">
            <w:pPr>
              <w:jc w:val="right"/>
              <w:rPr>
                <w:rFonts w:hint="eastAsia"/>
              </w:rPr>
            </w:pPr>
          </w:p>
        </w:tc>
      </w:tr>
      <w:tr w14:paraId="48AB1885">
        <w:tblPrEx>
          <w:tblCellMar>
            <w:top w:w="0" w:type="dxa"/>
            <w:left w:w="0" w:type="dxa"/>
            <w:bottom w:w="0" w:type="dxa"/>
            <w:right w:w="0" w:type="dxa"/>
          </w:tblCellMar>
        </w:tblPrEx>
        <w:trPr>
          <w:trHeight w:val="310" w:hRule="atLeast"/>
        </w:trPr>
        <w:tc>
          <w:tcPr>
            <w:tcW w:w="134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0443B33">
            <w:pPr>
              <w:keepNext w:val="0"/>
              <w:keepLines w:val="0"/>
              <w:widowControl/>
              <w:suppressLineNumbers w:val="0"/>
              <w:jc w:val="left"/>
              <w:textAlignment w:val="center"/>
              <w:rPr>
                <w:rFonts w:hint="default" w:ascii="宋体" w:hAnsi="宋体" w:cs="宋体" w:eastAsiaTheme="minorEastAsia"/>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2080505</w:t>
            </w:r>
          </w:p>
        </w:tc>
        <w:tc>
          <w:tcPr>
            <w:tcW w:w="275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DFAA39C">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48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796047">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502.63</w:t>
            </w:r>
          </w:p>
        </w:tc>
        <w:tc>
          <w:tcPr>
            <w:tcW w:w="23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17C46E">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502.63</w:t>
            </w:r>
          </w:p>
        </w:tc>
        <w:tc>
          <w:tcPr>
            <w:tcW w:w="8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1A3216">
            <w:pPr>
              <w:jc w:val="right"/>
              <w:rPr>
                <w:rFonts w:hint="eastAsia"/>
              </w:rPr>
            </w:pPr>
          </w:p>
        </w:tc>
        <w:tc>
          <w:tcPr>
            <w:tcW w:w="17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B516E6">
            <w:pPr>
              <w:jc w:val="right"/>
              <w:rPr>
                <w:rFonts w:hint="eastAsia"/>
              </w:rPr>
            </w:pPr>
          </w:p>
        </w:tc>
        <w:tc>
          <w:tcPr>
            <w:tcW w:w="17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5BACE8">
            <w:pPr>
              <w:jc w:val="right"/>
              <w:rPr>
                <w:rFonts w:hint="eastAsia"/>
              </w:rPr>
            </w:pPr>
          </w:p>
        </w:tc>
        <w:tc>
          <w:tcPr>
            <w:tcW w:w="16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D831F9">
            <w:pPr>
              <w:jc w:val="right"/>
              <w:rPr>
                <w:rFonts w:hint="eastAsia"/>
              </w:rPr>
            </w:pPr>
          </w:p>
        </w:tc>
        <w:tc>
          <w:tcPr>
            <w:tcW w:w="15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B01A64">
            <w:pPr>
              <w:jc w:val="right"/>
              <w:rPr>
                <w:rFonts w:hint="eastAsia"/>
              </w:rPr>
            </w:pPr>
          </w:p>
        </w:tc>
      </w:tr>
      <w:tr w14:paraId="668A3300">
        <w:tblPrEx>
          <w:tblCellMar>
            <w:top w:w="0" w:type="dxa"/>
            <w:left w:w="0" w:type="dxa"/>
            <w:bottom w:w="0" w:type="dxa"/>
            <w:right w:w="0" w:type="dxa"/>
          </w:tblCellMar>
        </w:tblPrEx>
        <w:trPr>
          <w:trHeight w:val="361" w:hRule="atLeast"/>
        </w:trPr>
        <w:tc>
          <w:tcPr>
            <w:tcW w:w="134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4D128DF">
            <w:pPr>
              <w:keepNext w:val="0"/>
              <w:keepLines w:val="0"/>
              <w:widowControl/>
              <w:suppressLineNumbers w:val="0"/>
              <w:jc w:val="left"/>
              <w:textAlignment w:val="center"/>
              <w:rPr>
                <w:rFonts w:hint="default" w:ascii="宋体" w:hAnsi="宋体" w:cs="宋体" w:eastAsiaTheme="minorEastAsia"/>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2080801</w:t>
            </w:r>
          </w:p>
        </w:tc>
        <w:tc>
          <w:tcPr>
            <w:tcW w:w="275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FFD3FD7">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死亡抚恤</w:t>
            </w:r>
          </w:p>
        </w:tc>
        <w:tc>
          <w:tcPr>
            <w:tcW w:w="148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852C65">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28.41</w:t>
            </w:r>
          </w:p>
        </w:tc>
        <w:tc>
          <w:tcPr>
            <w:tcW w:w="23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9EE142">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28.41</w:t>
            </w:r>
          </w:p>
        </w:tc>
        <w:tc>
          <w:tcPr>
            <w:tcW w:w="8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80DAD8">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7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B3617C">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7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B0CD9A">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77CF05">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5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9DCB74">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23F0ECF2">
        <w:tblPrEx>
          <w:tblCellMar>
            <w:top w:w="0" w:type="dxa"/>
            <w:left w:w="0" w:type="dxa"/>
            <w:bottom w:w="0" w:type="dxa"/>
            <w:right w:w="0" w:type="dxa"/>
          </w:tblCellMar>
        </w:tblPrEx>
        <w:trPr>
          <w:trHeight w:val="275" w:hRule="atLeast"/>
        </w:trPr>
        <w:tc>
          <w:tcPr>
            <w:tcW w:w="134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1A77D5F">
            <w:pPr>
              <w:keepNext w:val="0"/>
              <w:keepLines w:val="0"/>
              <w:widowControl/>
              <w:suppressLineNumbers w:val="0"/>
              <w:jc w:val="left"/>
              <w:textAlignment w:val="center"/>
              <w:rPr>
                <w:rFonts w:hint="eastAsia" w:ascii="宋体" w:hAnsi="宋体" w:cs="宋体" w:eastAsiaTheme="minorEastAsia"/>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2089999</w:t>
            </w:r>
          </w:p>
        </w:tc>
        <w:tc>
          <w:tcPr>
            <w:tcW w:w="275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326082F">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148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A3F293">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60.70</w:t>
            </w:r>
          </w:p>
        </w:tc>
        <w:tc>
          <w:tcPr>
            <w:tcW w:w="23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85DE65">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60.70</w:t>
            </w:r>
          </w:p>
        </w:tc>
        <w:tc>
          <w:tcPr>
            <w:tcW w:w="8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E9D6E2">
            <w:pPr>
              <w:jc w:val="right"/>
              <w:rPr>
                <w:rFonts w:hint="eastAsia"/>
              </w:rPr>
            </w:pPr>
          </w:p>
        </w:tc>
        <w:tc>
          <w:tcPr>
            <w:tcW w:w="17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BC702A">
            <w:pPr>
              <w:jc w:val="right"/>
              <w:rPr>
                <w:rFonts w:hint="eastAsia"/>
              </w:rPr>
            </w:pPr>
          </w:p>
        </w:tc>
        <w:tc>
          <w:tcPr>
            <w:tcW w:w="17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716385">
            <w:pPr>
              <w:jc w:val="right"/>
              <w:rPr>
                <w:rFonts w:hint="eastAsia"/>
              </w:rPr>
            </w:pPr>
          </w:p>
        </w:tc>
        <w:tc>
          <w:tcPr>
            <w:tcW w:w="16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3FB0FC">
            <w:pPr>
              <w:jc w:val="right"/>
              <w:rPr>
                <w:rFonts w:hint="eastAsia"/>
              </w:rPr>
            </w:pPr>
          </w:p>
        </w:tc>
        <w:tc>
          <w:tcPr>
            <w:tcW w:w="15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496B8B">
            <w:pPr>
              <w:jc w:val="right"/>
              <w:rPr>
                <w:rFonts w:hint="eastAsia"/>
              </w:rPr>
            </w:pPr>
          </w:p>
        </w:tc>
      </w:tr>
      <w:tr w14:paraId="53E40AD6">
        <w:tblPrEx>
          <w:tblCellMar>
            <w:top w:w="0" w:type="dxa"/>
            <w:left w:w="0" w:type="dxa"/>
            <w:bottom w:w="0" w:type="dxa"/>
            <w:right w:w="0" w:type="dxa"/>
          </w:tblCellMar>
        </w:tblPrEx>
        <w:trPr>
          <w:trHeight w:val="267" w:hRule="atLeast"/>
        </w:trPr>
        <w:tc>
          <w:tcPr>
            <w:tcW w:w="134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5190DA7">
            <w:pPr>
              <w:keepNext w:val="0"/>
              <w:keepLines w:val="0"/>
              <w:widowControl/>
              <w:suppressLineNumbers w:val="0"/>
              <w:jc w:val="left"/>
              <w:textAlignment w:val="center"/>
              <w:rPr>
                <w:rFonts w:hint="eastAsia" w:ascii="宋体" w:hAnsi="宋体" w:cs="宋体" w:eastAsiaTheme="minorEastAsia"/>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2101102</w:t>
            </w:r>
          </w:p>
        </w:tc>
        <w:tc>
          <w:tcPr>
            <w:tcW w:w="275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A21DE12">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事业单位医疗</w:t>
            </w:r>
          </w:p>
        </w:tc>
        <w:tc>
          <w:tcPr>
            <w:tcW w:w="148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EC3EA3">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274.72</w:t>
            </w:r>
          </w:p>
        </w:tc>
        <w:tc>
          <w:tcPr>
            <w:tcW w:w="23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A10CDF">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274.72</w:t>
            </w:r>
          </w:p>
        </w:tc>
        <w:tc>
          <w:tcPr>
            <w:tcW w:w="8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66D1C2">
            <w:pPr>
              <w:jc w:val="right"/>
              <w:rPr>
                <w:rFonts w:hint="eastAsia"/>
              </w:rPr>
            </w:pPr>
          </w:p>
        </w:tc>
        <w:tc>
          <w:tcPr>
            <w:tcW w:w="17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F0C21B">
            <w:pPr>
              <w:jc w:val="right"/>
              <w:rPr>
                <w:rFonts w:hint="eastAsia"/>
              </w:rPr>
            </w:pPr>
          </w:p>
        </w:tc>
        <w:tc>
          <w:tcPr>
            <w:tcW w:w="17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A07B64">
            <w:pPr>
              <w:jc w:val="right"/>
              <w:rPr>
                <w:rFonts w:hint="eastAsia"/>
              </w:rPr>
            </w:pPr>
          </w:p>
        </w:tc>
        <w:tc>
          <w:tcPr>
            <w:tcW w:w="16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B1F370">
            <w:pPr>
              <w:jc w:val="right"/>
              <w:rPr>
                <w:rFonts w:hint="eastAsia"/>
              </w:rPr>
            </w:pPr>
          </w:p>
        </w:tc>
        <w:tc>
          <w:tcPr>
            <w:tcW w:w="15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AA07AE">
            <w:pPr>
              <w:jc w:val="right"/>
              <w:rPr>
                <w:rFonts w:hint="eastAsia"/>
              </w:rPr>
            </w:pPr>
          </w:p>
        </w:tc>
      </w:tr>
      <w:tr w14:paraId="7842FE23">
        <w:tblPrEx>
          <w:tblCellMar>
            <w:top w:w="0" w:type="dxa"/>
            <w:left w:w="0" w:type="dxa"/>
            <w:bottom w:w="0" w:type="dxa"/>
            <w:right w:w="0" w:type="dxa"/>
          </w:tblCellMar>
        </w:tblPrEx>
        <w:trPr>
          <w:trHeight w:val="293" w:hRule="atLeast"/>
        </w:trPr>
        <w:tc>
          <w:tcPr>
            <w:tcW w:w="134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ADC628A">
            <w:pPr>
              <w:keepNext w:val="0"/>
              <w:keepLines w:val="0"/>
              <w:widowControl/>
              <w:suppressLineNumbers w:val="0"/>
              <w:jc w:val="left"/>
              <w:textAlignment w:val="center"/>
              <w:rPr>
                <w:rFonts w:hint="default" w:ascii="宋体" w:hAnsi="宋体" w:cs="宋体" w:eastAsiaTheme="minorEastAsia"/>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2210201</w:t>
            </w:r>
          </w:p>
        </w:tc>
        <w:tc>
          <w:tcPr>
            <w:tcW w:w="275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1DBD467">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住房公积金</w:t>
            </w:r>
          </w:p>
        </w:tc>
        <w:tc>
          <w:tcPr>
            <w:tcW w:w="148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373BB1">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288.25</w:t>
            </w:r>
          </w:p>
        </w:tc>
        <w:tc>
          <w:tcPr>
            <w:tcW w:w="23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E20E24">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288.25</w:t>
            </w:r>
          </w:p>
        </w:tc>
        <w:tc>
          <w:tcPr>
            <w:tcW w:w="8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155474">
            <w:pPr>
              <w:jc w:val="right"/>
              <w:rPr>
                <w:rFonts w:hint="eastAsia"/>
              </w:rPr>
            </w:pPr>
          </w:p>
        </w:tc>
        <w:tc>
          <w:tcPr>
            <w:tcW w:w="17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05AE38">
            <w:pPr>
              <w:jc w:val="right"/>
              <w:rPr>
                <w:rFonts w:hint="eastAsia"/>
              </w:rPr>
            </w:pPr>
          </w:p>
        </w:tc>
        <w:tc>
          <w:tcPr>
            <w:tcW w:w="17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348E49">
            <w:pPr>
              <w:jc w:val="right"/>
              <w:rPr>
                <w:rFonts w:hint="eastAsia"/>
              </w:rPr>
            </w:pPr>
          </w:p>
        </w:tc>
        <w:tc>
          <w:tcPr>
            <w:tcW w:w="16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7077E5">
            <w:pPr>
              <w:jc w:val="right"/>
              <w:rPr>
                <w:rFonts w:hint="eastAsia"/>
              </w:rPr>
            </w:pPr>
          </w:p>
        </w:tc>
        <w:tc>
          <w:tcPr>
            <w:tcW w:w="15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79D8D3">
            <w:pPr>
              <w:jc w:val="right"/>
              <w:rPr>
                <w:rFonts w:hint="eastAsia"/>
              </w:rPr>
            </w:pPr>
          </w:p>
        </w:tc>
      </w:tr>
      <w:tr w14:paraId="2BD170AF">
        <w:tblPrEx>
          <w:tblCellMar>
            <w:top w:w="0" w:type="dxa"/>
            <w:left w:w="0" w:type="dxa"/>
            <w:bottom w:w="0" w:type="dxa"/>
            <w:right w:w="0" w:type="dxa"/>
          </w:tblCellMar>
        </w:tblPrEx>
        <w:trPr>
          <w:trHeight w:val="615" w:hRule="atLeast"/>
        </w:trPr>
        <w:tc>
          <w:tcPr>
            <w:tcW w:w="15428" w:type="dxa"/>
            <w:gridSpan w:val="10"/>
            <w:tcBorders>
              <w:top w:val="nil"/>
              <w:left w:val="nil"/>
              <w:bottom w:val="nil"/>
              <w:right w:val="nil"/>
            </w:tcBorders>
            <w:shd w:val="clear" w:color="auto" w:fill="auto"/>
            <w:tcMar>
              <w:top w:w="15" w:type="dxa"/>
              <w:left w:w="15" w:type="dxa"/>
              <w:bottom w:w="0" w:type="dxa"/>
              <w:right w:w="15" w:type="dxa"/>
            </w:tcMar>
            <w:vAlign w:val="center"/>
          </w:tcPr>
          <w:p w14:paraId="03E44E2D">
            <w:pPr>
              <w:rPr>
                <w:rFonts w:ascii="宋体" w:hAnsi="宋体" w:eastAsia="宋体" w:cs="宋体"/>
                <w:sz w:val="24"/>
                <w:szCs w:val="24"/>
              </w:rPr>
            </w:pPr>
            <w:r>
              <w:rPr>
                <w:rFonts w:hint="eastAsia"/>
              </w:rPr>
              <w:t>注：本表反映部门本年度取得的各项收入情况。</w:t>
            </w:r>
          </w:p>
        </w:tc>
      </w:tr>
      <w:tr w14:paraId="62870156">
        <w:tblPrEx>
          <w:tblCellMar>
            <w:top w:w="0" w:type="dxa"/>
            <w:left w:w="0" w:type="dxa"/>
            <w:bottom w:w="0" w:type="dxa"/>
            <w:right w:w="0" w:type="dxa"/>
          </w:tblCellMar>
        </w:tblPrEx>
        <w:trPr>
          <w:trHeight w:val="251" w:hRule="atLeast"/>
        </w:trPr>
        <w:tc>
          <w:tcPr>
            <w:tcW w:w="15428" w:type="dxa"/>
            <w:gridSpan w:val="10"/>
            <w:tcBorders>
              <w:top w:val="nil"/>
              <w:left w:val="nil"/>
              <w:bottom w:val="nil"/>
              <w:right w:val="nil"/>
            </w:tcBorders>
            <w:shd w:val="clear" w:color="auto" w:fill="auto"/>
            <w:tcMar>
              <w:top w:w="15" w:type="dxa"/>
              <w:left w:w="15" w:type="dxa"/>
              <w:bottom w:w="0" w:type="dxa"/>
              <w:right w:w="15" w:type="dxa"/>
            </w:tcMar>
            <w:vAlign w:val="center"/>
          </w:tcPr>
          <w:p w14:paraId="146F2C59">
            <w:pPr>
              <w:rPr>
                <w:rFonts w:hint="eastAsia"/>
              </w:rPr>
            </w:pPr>
          </w:p>
        </w:tc>
      </w:tr>
    </w:tbl>
    <w:tbl>
      <w:tblPr>
        <w:tblStyle w:val="10"/>
        <w:tblpPr w:leftFromText="180" w:rightFromText="180" w:vertAnchor="text" w:horzAnchor="page" w:tblpX="692" w:tblpY="89"/>
        <w:tblOverlap w:val="never"/>
        <w:tblW w:w="15640" w:type="dxa"/>
        <w:tblInd w:w="0" w:type="dxa"/>
        <w:tblLayout w:type="fixed"/>
        <w:tblCellMar>
          <w:top w:w="0" w:type="dxa"/>
          <w:left w:w="108" w:type="dxa"/>
          <w:bottom w:w="0" w:type="dxa"/>
          <w:right w:w="108" w:type="dxa"/>
        </w:tblCellMar>
      </w:tblPr>
      <w:tblGrid>
        <w:gridCol w:w="1236"/>
        <w:gridCol w:w="263"/>
        <w:gridCol w:w="4311"/>
        <w:gridCol w:w="1914"/>
        <w:gridCol w:w="1707"/>
        <w:gridCol w:w="1586"/>
        <w:gridCol w:w="1483"/>
        <w:gridCol w:w="1569"/>
        <w:gridCol w:w="1571"/>
      </w:tblGrid>
      <w:tr w14:paraId="7B2C90BD">
        <w:tblPrEx>
          <w:tblCellMar>
            <w:top w:w="0" w:type="dxa"/>
            <w:left w:w="108" w:type="dxa"/>
            <w:bottom w:w="0" w:type="dxa"/>
            <w:right w:w="108" w:type="dxa"/>
          </w:tblCellMar>
        </w:tblPrEx>
        <w:trPr>
          <w:trHeight w:val="807" w:hRule="atLeast"/>
        </w:trPr>
        <w:tc>
          <w:tcPr>
            <w:tcW w:w="15640" w:type="dxa"/>
            <w:gridSpan w:val="9"/>
            <w:tcBorders>
              <w:top w:val="nil"/>
              <w:left w:val="nil"/>
              <w:bottom w:val="nil"/>
              <w:right w:val="nil"/>
            </w:tcBorders>
            <w:shd w:val="clear" w:color="auto" w:fill="auto"/>
            <w:noWrap/>
            <w:vAlign w:val="center"/>
          </w:tcPr>
          <w:p w14:paraId="54C894F8">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14:paraId="461A2594">
        <w:tblPrEx>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000000" w:fill="FFFFFF"/>
            <w:noWrap/>
            <w:vAlign w:val="center"/>
          </w:tcPr>
          <w:p w14:paraId="427E42E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63" w:type="dxa"/>
            <w:tcBorders>
              <w:top w:val="nil"/>
              <w:left w:val="nil"/>
              <w:bottom w:val="nil"/>
              <w:right w:val="nil"/>
            </w:tcBorders>
            <w:shd w:val="clear" w:color="000000" w:fill="FFFFFF"/>
            <w:noWrap/>
            <w:vAlign w:val="center"/>
          </w:tcPr>
          <w:p w14:paraId="0A04CB3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11" w:type="dxa"/>
            <w:tcBorders>
              <w:top w:val="nil"/>
              <w:left w:val="nil"/>
              <w:bottom w:val="nil"/>
              <w:right w:val="nil"/>
            </w:tcBorders>
            <w:shd w:val="clear" w:color="000000" w:fill="FFFFFF"/>
            <w:noWrap/>
            <w:vAlign w:val="center"/>
          </w:tcPr>
          <w:p w14:paraId="60E4BED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14" w:type="dxa"/>
            <w:tcBorders>
              <w:top w:val="nil"/>
              <w:left w:val="nil"/>
              <w:bottom w:val="nil"/>
              <w:right w:val="nil"/>
            </w:tcBorders>
            <w:shd w:val="clear" w:color="000000" w:fill="FFFFFF"/>
            <w:noWrap/>
            <w:vAlign w:val="center"/>
          </w:tcPr>
          <w:p w14:paraId="7F9404F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07" w:type="dxa"/>
            <w:tcBorders>
              <w:top w:val="nil"/>
              <w:left w:val="nil"/>
              <w:bottom w:val="nil"/>
              <w:right w:val="nil"/>
            </w:tcBorders>
            <w:shd w:val="clear" w:color="000000" w:fill="FFFFFF"/>
            <w:noWrap/>
            <w:vAlign w:val="center"/>
          </w:tcPr>
          <w:p w14:paraId="5AA56BC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86" w:type="dxa"/>
            <w:tcBorders>
              <w:top w:val="nil"/>
              <w:left w:val="nil"/>
              <w:bottom w:val="nil"/>
              <w:right w:val="nil"/>
            </w:tcBorders>
            <w:shd w:val="clear" w:color="000000" w:fill="FFFFFF"/>
            <w:noWrap/>
            <w:vAlign w:val="center"/>
          </w:tcPr>
          <w:p w14:paraId="634673F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83" w:type="dxa"/>
            <w:tcBorders>
              <w:top w:val="nil"/>
              <w:left w:val="nil"/>
              <w:bottom w:val="nil"/>
              <w:right w:val="nil"/>
            </w:tcBorders>
            <w:shd w:val="clear" w:color="000000" w:fill="FFFFFF"/>
            <w:noWrap/>
            <w:vAlign w:val="center"/>
          </w:tcPr>
          <w:p w14:paraId="227C9E2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69" w:type="dxa"/>
            <w:tcBorders>
              <w:top w:val="nil"/>
              <w:left w:val="nil"/>
              <w:bottom w:val="nil"/>
              <w:right w:val="nil"/>
            </w:tcBorders>
            <w:shd w:val="clear" w:color="000000" w:fill="FFFFFF"/>
            <w:noWrap/>
            <w:vAlign w:val="center"/>
          </w:tcPr>
          <w:p w14:paraId="19D4435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1" w:type="dxa"/>
            <w:tcBorders>
              <w:top w:val="nil"/>
              <w:left w:val="nil"/>
              <w:bottom w:val="nil"/>
              <w:right w:val="nil"/>
            </w:tcBorders>
            <w:shd w:val="clear" w:color="000000" w:fill="FFFFFF"/>
            <w:noWrap/>
            <w:vAlign w:val="center"/>
          </w:tcPr>
          <w:p w14:paraId="1FF9CFD3">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14:paraId="08BC2E17">
        <w:tblPrEx>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000000" w:fill="FFFFFF"/>
            <w:noWrap/>
            <w:vAlign w:val="center"/>
          </w:tcPr>
          <w:p w14:paraId="5D46A11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263" w:type="dxa"/>
            <w:tcBorders>
              <w:top w:val="nil"/>
              <w:left w:val="nil"/>
              <w:bottom w:val="nil"/>
              <w:right w:val="nil"/>
            </w:tcBorders>
            <w:shd w:val="clear" w:color="000000" w:fill="FFFFFF"/>
            <w:noWrap/>
            <w:vAlign w:val="center"/>
          </w:tcPr>
          <w:p w14:paraId="3E7566C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11" w:type="dxa"/>
            <w:tcBorders>
              <w:top w:val="nil"/>
              <w:left w:val="nil"/>
              <w:bottom w:val="nil"/>
              <w:right w:val="nil"/>
            </w:tcBorders>
            <w:shd w:val="clear" w:color="000000" w:fill="FFFFFF"/>
            <w:noWrap/>
            <w:vAlign w:val="center"/>
          </w:tcPr>
          <w:p w14:paraId="598C702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14" w:type="dxa"/>
            <w:tcBorders>
              <w:top w:val="nil"/>
              <w:left w:val="nil"/>
              <w:bottom w:val="nil"/>
              <w:right w:val="nil"/>
            </w:tcBorders>
            <w:shd w:val="clear" w:color="000000" w:fill="FFFFFF"/>
            <w:noWrap/>
            <w:vAlign w:val="center"/>
          </w:tcPr>
          <w:p w14:paraId="47A5F2E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07" w:type="dxa"/>
            <w:tcBorders>
              <w:top w:val="nil"/>
              <w:left w:val="nil"/>
              <w:bottom w:val="nil"/>
              <w:right w:val="nil"/>
            </w:tcBorders>
            <w:shd w:val="clear" w:color="000000" w:fill="FFFFFF"/>
            <w:noWrap/>
            <w:vAlign w:val="center"/>
          </w:tcPr>
          <w:p w14:paraId="2F11855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86" w:type="dxa"/>
            <w:tcBorders>
              <w:top w:val="nil"/>
              <w:left w:val="nil"/>
              <w:bottom w:val="nil"/>
              <w:right w:val="nil"/>
            </w:tcBorders>
            <w:shd w:val="clear" w:color="000000" w:fill="FFFFFF"/>
            <w:noWrap/>
            <w:vAlign w:val="center"/>
          </w:tcPr>
          <w:p w14:paraId="533886B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83" w:type="dxa"/>
            <w:tcBorders>
              <w:top w:val="nil"/>
              <w:left w:val="nil"/>
              <w:bottom w:val="nil"/>
              <w:right w:val="nil"/>
            </w:tcBorders>
            <w:shd w:val="clear" w:color="000000" w:fill="FFFFFF"/>
            <w:noWrap/>
            <w:vAlign w:val="center"/>
          </w:tcPr>
          <w:p w14:paraId="43B8DFF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69" w:type="dxa"/>
            <w:tcBorders>
              <w:top w:val="nil"/>
              <w:left w:val="nil"/>
              <w:bottom w:val="nil"/>
              <w:right w:val="nil"/>
            </w:tcBorders>
            <w:shd w:val="clear" w:color="000000" w:fill="FFFFFF"/>
            <w:noWrap/>
            <w:vAlign w:val="center"/>
          </w:tcPr>
          <w:p w14:paraId="5495DE2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1" w:type="dxa"/>
            <w:tcBorders>
              <w:top w:val="nil"/>
              <w:left w:val="nil"/>
              <w:bottom w:val="nil"/>
              <w:right w:val="nil"/>
            </w:tcBorders>
            <w:shd w:val="clear" w:color="000000" w:fill="FFFFFF"/>
            <w:noWrap/>
            <w:vAlign w:val="center"/>
          </w:tcPr>
          <w:p w14:paraId="275FF100">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71FF9BCB">
        <w:tblPrEx>
          <w:tblCellMar>
            <w:top w:w="0" w:type="dxa"/>
            <w:left w:w="108" w:type="dxa"/>
            <w:bottom w:w="0" w:type="dxa"/>
            <w:right w:w="108" w:type="dxa"/>
          </w:tblCellMar>
        </w:tblPrEx>
        <w:trPr>
          <w:trHeight w:val="595" w:hRule="atLeast"/>
        </w:trPr>
        <w:tc>
          <w:tcPr>
            <w:tcW w:w="5810"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0DCC041A">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91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5BD92AC">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707"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05699EA">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58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F117C93">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483"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F0A7D51">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56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94C895E">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157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D3D4EF9">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14:paraId="07B05538">
        <w:tblPrEx>
          <w:tblCellMar>
            <w:top w:w="0" w:type="dxa"/>
            <w:left w:w="108" w:type="dxa"/>
            <w:bottom w:w="0" w:type="dxa"/>
            <w:right w:w="108" w:type="dxa"/>
          </w:tblCellMar>
        </w:tblPrEx>
        <w:trPr>
          <w:trHeight w:val="595" w:hRule="atLeast"/>
        </w:trPr>
        <w:tc>
          <w:tcPr>
            <w:tcW w:w="1499"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4FAE33A">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4311" w:type="dxa"/>
            <w:vMerge w:val="restart"/>
            <w:tcBorders>
              <w:top w:val="nil"/>
              <w:left w:val="single" w:color="auto" w:sz="4" w:space="0"/>
              <w:bottom w:val="single" w:color="auto" w:sz="4" w:space="0"/>
              <w:right w:val="single" w:color="auto" w:sz="4" w:space="0"/>
            </w:tcBorders>
            <w:shd w:val="clear" w:color="000000" w:fill="FFFFFF"/>
            <w:vAlign w:val="center"/>
          </w:tcPr>
          <w:p w14:paraId="1891697A">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914" w:type="dxa"/>
            <w:vMerge w:val="continue"/>
            <w:tcBorders>
              <w:top w:val="single" w:color="auto" w:sz="4" w:space="0"/>
              <w:left w:val="single" w:color="auto" w:sz="4" w:space="0"/>
              <w:bottom w:val="single" w:color="auto" w:sz="4" w:space="0"/>
              <w:right w:val="single" w:color="auto" w:sz="4" w:space="0"/>
            </w:tcBorders>
            <w:vAlign w:val="center"/>
          </w:tcPr>
          <w:p w14:paraId="599DAE0C">
            <w:pPr>
              <w:widowControl/>
              <w:jc w:val="left"/>
              <w:rPr>
                <w:rFonts w:ascii="宋体" w:hAnsi="宋体" w:eastAsia="宋体" w:cs="宋体"/>
                <w:kern w:val="0"/>
                <w:sz w:val="24"/>
                <w:szCs w:val="24"/>
              </w:rPr>
            </w:pPr>
          </w:p>
        </w:tc>
        <w:tc>
          <w:tcPr>
            <w:tcW w:w="1707" w:type="dxa"/>
            <w:vMerge w:val="continue"/>
            <w:tcBorders>
              <w:top w:val="single" w:color="auto" w:sz="4" w:space="0"/>
              <w:left w:val="single" w:color="auto" w:sz="4" w:space="0"/>
              <w:bottom w:val="single" w:color="auto" w:sz="4" w:space="0"/>
              <w:right w:val="single" w:color="auto" w:sz="4" w:space="0"/>
            </w:tcBorders>
            <w:vAlign w:val="center"/>
          </w:tcPr>
          <w:p w14:paraId="2DBBA165">
            <w:pPr>
              <w:widowControl/>
              <w:jc w:val="left"/>
              <w:rPr>
                <w:rFonts w:ascii="宋体" w:hAnsi="宋体" w:eastAsia="宋体" w:cs="宋体"/>
                <w:kern w:val="0"/>
                <w:sz w:val="24"/>
                <w:szCs w:val="24"/>
              </w:rPr>
            </w:pPr>
          </w:p>
        </w:tc>
        <w:tc>
          <w:tcPr>
            <w:tcW w:w="1586" w:type="dxa"/>
            <w:vMerge w:val="continue"/>
            <w:tcBorders>
              <w:top w:val="single" w:color="auto" w:sz="4" w:space="0"/>
              <w:left w:val="single" w:color="auto" w:sz="4" w:space="0"/>
              <w:bottom w:val="single" w:color="auto" w:sz="4" w:space="0"/>
              <w:right w:val="single" w:color="auto" w:sz="4" w:space="0"/>
            </w:tcBorders>
            <w:vAlign w:val="center"/>
          </w:tcPr>
          <w:p w14:paraId="09D2884F">
            <w:pPr>
              <w:widowControl/>
              <w:jc w:val="left"/>
              <w:rPr>
                <w:rFonts w:ascii="宋体" w:hAnsi="宋体" w:eastAsia="宋体" w:cs="宋体"/>
                <w:kern w:val="0"/>
                <w:sz w:val="24"/>
                <w:szCs w:val="24"/>
              </w:rPr>
            </w:pPr>
          </w:p>
        </w:tc>
        <w:tc>
          <w:tcPr>
            <w:tcW w:w="1483" w:type="dxa"/>
            <w:vMerge w:val="continue"/>
            <w:tcBorders>
              <w:top w:val="single" w:color="auto" w:sz="4" w:space="0"/>
              <w:left w:val="single" w:color="auto" w:sz="4" w:space="0"/>
              <w:bottom w:val="single" w:color="auto" w:sz="4" w:space="0"/>
              <w:right w:val="single" w:color="auto" w:sz="4" w:space="0"/>
            </w:tcBorders>
            <w:vAlign w:val="center"/>
          </w:tcPr>
          <w:p w14:paraId="6485D62B">
            <w:pPr>
              <w:widowControl/>
              <w:jc w:val="left"/>
              <w:rPr>
                <w:rFonts w:ascii="宋体" w:hAnsi="宋体" w:eastAsia="宋体" w:cs="宋体"/>
                <w:kern w:val="0"/>
                <w:sz w:val="24"/>
                <w:szCs w:val="24"/>
              </w:rPr>
            </w:pPr>
          </w:p>
        </w:tc>
        <w:tc>
          <w:tcPr>
            <w:tcW w:w="1569" w:type="dxa"/>
            <w:vMerge w:val="continue"/>
            <w:tcBorders>
              <w:top w:val="single" w:color="auto" w:sz="4" w:space="0"/>
              <w:left w:val="single" w:color="auto" w:sz="4" w:space="0"/>
              <w:bottom w:val="single" w:color="auto" w:sz="4" w:space="0"/>
              <w:right w:val="single" w:color="auto" w:sz="4" w:space="0"/>
            </w:tcBorders>
            <w:vAlign w:val="center"/>
          </w:tcPr>
          <w:p w14:paraId="7E54152D">
            <w:pPr>
              <w:widowControl/>
              <w:jc w:val="left"/>
              <w:rPr>
                <w:rFonts w:ascii="宋体" w:hAnsi="宋体" w:eastAsia="宋体" w:cs="宋体"/>
                <w:kern w:val="0"/>
                <w:sz w:val="24"/>
                <w:szCs w:val="24"/>
              </w:rPr>
            </w:pPr>
          </w:p>
        </w:tc>
        <w:tc>
          <w:tcPr>
            <w:tcW w:w="1571" w:type="dxa"/>
            <w:vMerge w:val="continue"/>
            <w:tcBorders>
              <w:top w:val="single" w:color="auto" w:sz="4" w:space="0"/>
              <w:left w:val="single" w:color="auto" w:sz="4" w:space="0"/>
              <w:bottom w:val="single" w:color="auto" w:sz="4" w:space="0"/>
              <w:right w:val="single" w:color="auto" w:sz="4" w:space="0"/>
            </w:tcBorders>
            <w:vAlign w:val="center"/>
          </w:tcPr>
          <w:p w14:paraId="3838646F">
            <w:pPr>
              <w:widowControl/>
              <w:jc w:val="left"/>
              <w:rPr>
                <w:rFonts w:ascii="宋体" w:hAnsi="宋体" w:eastAsia="宋体" w:cs="宋体"/>
                <w:kern w:val="0"/>
                <w:sz w:val="24"/>
                <w:szCs w:val="24"/>
              </w:rPr>
            </w:pPr>
          </w:p>
        </w:tc>
      </w:tr>
      <w:tr w14:paraId="06A523F5">
        <w:tblPrEx>
          <w:tblCellMar>
            <w:top w:w="0" w:type="dxa"/>
            <w:left w:w="108" w:type="dxa"/>
            <w:bottom w:w="0" w:type="dxa"/>
            <w:right w:w="108" w:type="dxa"/>
          </w:tblCellMar>
        </w:tblPrEx>
        <w:trPr>
          <w:trHeight w:val="312" w:hRule="atLeast"/>
        </w:trPr>
        <w:tc>
          <w:tcPr>
            <w:tcW w:w="1499" w:type="dxa"/>
            <w:gridSpan w:val="2"/>
            <w:vMerge w:val="continue"/>
            <w:tcBorders>
              <w:top w:val="single" w:color="auto" w:sz="4" w:space="0"/>
              <w:left w:val="single" w:color="auto" w:sz="4" w:space="0"/>
              <w:bottom w:val="single" w:color="auto" w:sz="4" w:space="0"/>
              <w:right w:val="single" w:color="auto" w:sz="4" w:space="0"/>
            </w:tcBorders>
            <w:vAlign w:val="center"/>
          </w:tcPr>
          <w:p w14:paraId="7E31C316">
            <w:pPr>
              <w:widowControl/>
              <w:jc w:val="left"/>
              <w:rPr>
                <w:rFonts w:ascii="宋体" w:hAnsi="宋体" w:eastAsia="宋体" w:cs="宋体"/>
                <w:kern w:val="0"/>
                <w:sz w:val="24"/>
                <w:szCs w:val="24"/>
              </w:rPr>
            </w:pPr>
          </w:p>
        </w:tc>
        <w:tc>
          <w:tcPr>
            <w:tcW w:w="4311" w:type="dxa"/>
            <w:vMerge w:val="continue"/>
            <w:tcBorders>
              <w:top w:val="nil"/>
              <w:left w:val="single" w:color="auto" w:sz="4" w:space="0"/>
              <w:bottom w:val="single" w:color="auto" w:sz="4" w:space="0"/>
              <w:right w:val="single" w:color="auto" w:sz="4" w:space="0"/>
            </w:tcBorders>
            <w:vAlign w:val="center"/>
          </w:tcPr>
          <w:p w14:paraId="5266EB2C">
            <w:pPr>
              <w:widowControl/>
              <w:jc w:val="left"/>
              <w:rPr>
                <w:rFonts w:ascii="宋体" w:hAnsi="宋体" w:eastAsia="宋体" w:cs="宋体"/>
                <w:kern w:val="0"/>
                <w:sz w:val="24"/>
                <w:szCs w:val="24"/>
              </w:rPr>
            </w:pPr>
          </w:p>
        </w:tc>
        <w:tc>
          <w:tcPr>
            <w:tcW w:w="1914" w:type="dxa"/>
            <w:vMerge w:val="continue"/>
            <w:tcBorders>
              <w:top w:val="single" w:color="auto" w:sz="4" w:space="0"/>
              <w:left w:val="single" w:color="auto" w:sz="4" w:space="0"/>
              <w:bottom w:val="single" w:color="auto" w:sz="4" w:space="0"/>
              <w:right w:val="single" w:color="auto" w:sz="4" w:space="0"/>
            </w:tcBorders>
            <w:vAlign w:val="center"/>
          </w:tcPr>
          <w:p w14:paraId="1EFC0162">
            <w:pPr>
              <w:widowControl/>
              <w:jc w:val="left"/>
              <w:rPr>
                <w:rFonts w:ascii="宋体" w:hAnsi="宋体" w:eastAsia="宋体" w:cs="宋体"/>
                <w:kern w:val="0"/>
                <w:sz w:val="24"/>
                <w:szCs w:val="24"/>
              </w:rPr>
            </w:pPr>
          </w:p>
        </w:tc>
        <w:tc>
          <w:tcPr>
            <w:tcW w:w="1707" w:type="dxa"/>
            <w:vMerge w:val="continue"/>
            <w:tcBorders>
              <w:top w:val="single" w:color="auto" w:sz="4" w:space="0"/>
              <w:left w:val="single" w:color="auto" w:sz="4" w:space="0"/>
              <w:bottom w:val="single" w:color="auto" w:sz="4" w:space="0"/>
              <w:right w:val="single" w:color="auto" w:sz="4" w:space="0"/>
            </w:tcBorders>
            <w:vAlign w:val="center"/>
          </w:tcPr>
          <w:p w14:paraId="48EB6495">
            <w:pPr>
              <w:widowControl/>
              <w:jc w:val="left"/>
              <w:rPr>
                <w:rFonts w:ascii="宋体" w:hAnsi="宋体" w:eastAsia="宋体" w:cs="宋体"/>
                <w:kern w:val="0"/>
                <w:sz w:val="24"/>
                <w:szCs w:val="24"/>
              </w:rPr>
            </w:pPr>
          </w:p>
        </w:tc>
        <w:tc>
          <w:tcPr>
            <w:tcW w:w="1586" w:type="dxa"/>
            <w:vMerge w:val="continue"/>
            <w:tcBorders>
              <w:top w:val="single" w:color="auto" w:sz="4" w:space="0"/>
              <w:left w:val="single" w:color="auto" w:sz="4" w:space="0"/>
              <w:bottom w:val="single" w:color="auto" w:sz="4" w:space="0"/>
              <w:right w:val="single" w:color="auto" w:sz="4" w:space="0"/>
            </w:tcBorders>
            <w:vAlign w:val="center"/>
          </w:tcPr>
          <w:p w14:paraId="6358F988">
            <w:pPr>
              <w:widowControl/>
              <w:jc w:val="left"/>
              <w:rPr>
                <w:rFonts w:ascii="宋体" w:hAnsi="宋体" w:eastAsia="宋体" w:cs="宋体"/>
                <w:kern w:val="0"/>
                <w:sz w:val="24"/>
                <w:szCs w:val="24"/>
              </w:rPr>
            </w:pPr>
          </w:p>
        </w:tc>
        <w:tc>
          <w:tcPr>
            <w:tcW w:w="1483" w:type="dxa"/>
            <w:vMerge w:val="continue"/>
            <w:tcBorders>
              <w:top w:val="single" w:color="auto" w:sz="4" w:space="0"/>
              <w:left w:val="single" w:color="auto" w:sz="4" w:space="0"/>
              <w:bottom w:val="single" w:color="auto" w:sz="4" w:space="0"/>
              <w:right w:val="single" w:color="auto" w:sz="4" w:space="0"/>
            </w:tcBorders>
            <w:vAlign w:val="center"/>
          </w:tcPr>
          <w:p w14:paraId="295DAABE">
            <w:pPr>
              <w:widowControl/>
              <w:jc w:val="left"/>
              <w:rPr>
                <w:rFonts w:ascii="宋体" w:hAnsi="宋体" w:eastAsia="宋体" w:cs="宋体"/>
                <w:kern w:val="0"/>
                <w:sz w:val="24"/>
                <w:szCs w:val="24"/>
              </w:rPr>
            </w:pPr>
          </w:p>
        </w:tc>
        <w:tc>
          <w:tcPr>
            <w:tcW w:w="1569" w:type="dxa"/>
            <w:vMerge w:val="continue"/>
            <w:tcBorders>
              <w:top w:val="single" w:color="auto" w:sz="4" w:space="0"/>
              <w:left w:val="single" w:color="auto" w:sz="4" w:space="0"/>
              <w:bottom w:val="single" w:color="auto" w:sz="4" w:space="0"/>
              <w:right w:val="single" w:color="auto" w:sz="4" w:space="0"/>
            </w:tcBorders>
            <w:vAlign w:val="center"/>
          </w:tcPr>
          <w:p w14:paraId="1AF742C8">
            <w:pPr>
              <w:widowControl/>
              <w:jc w:val="left"/>
              <w:rPr>
                <w:rFonts w:ascii="宋体" w:hAnsi="宋体" w:eastAsia="宋体" w:cs="宋体"/>
                <w:kern w:val="0"/>
                <w:sz w:val="24"/>
                <w:szCs w:val="24"/>
              </w:rPr>
            </w:pPr>
          </w:p>
        </w:tc>
        <w:tc>
          <w:tcPr>
            <w:tcW w:w="1571" w:type="dxa"/>
            <w:vMerge w:val="continue"/>
            <w:tcBorders>
              <w:top w:val="single" w:color="auto" w:sz="4" w:space="0"/>
              <w:left w:val="single" w:color="auto" w:sz="4" w:space="0"/>
              <w:bottom w:val="single" w:color="auto" w:sz="4" w:space="0"/>
              <w:right w:val="single" w:color="auto" w:sz="4" w:space="0"/>
            </w:tcBorders>
            <w:vAlign w:val="center"/>
          </w:tcPr>
          <w:p w14:paraId="0F747478">
            <w:pPr>
              <w:widowControl/>
              <w:jc w:val="left"/>
              <w:rPr>
                <w:rFonts w:ascii="宋体" w:hAnsi="宋体" w:eastAsia="宋体" w:cs="宋体"/>
                <w:kern w:val="0"/>
                <w:sz w:val="24"/>
                <w:szCs w:val="24"/>
              </w:rPr>
            </w:pPr>
          </w:p>
        </w:tc>
      </w:tr>
      <w:tr w14:paraId="2D1468D6">
        <w:tblPrEx>
          <w:tblCellMar>
            <w:top w:w="0" w:type="dxa"/>
            <w:left w:w="108" w:type="dxa"/>
            <w:bottom w:w="0" w:type="dxa"/>
            <w:right w:w="108" w:type="dxa"/>
          </w:tblCellMar>
        </w:tblPrEx>
        <w:trPr>
          <w:trHeight w:val="492" w:hRule="atLeast"/>
        </w:trPr>
        <w:tc>
          <w:tcPr>
            <w:tcW w:w="581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24775148">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914" w:type="dxa"/>
            <w:tcBorders>
              <w:top w:val="nil"/>
              <w:left w:val="nil"/>
              <w:bottom w:val="single" w:color="auto" w:sz="4" w:space="0"/>
              <w:right w:val="single" w:color="auto" w:sz="4" w:space="0"/>
            </w:tcBorders>
            <w:shd w:val="clear" w:color="000000" w:fill="FFFFFF"/>
            <w:noWrap/>
            <w:vAlign w:val="center"/>
          </w:tcPr>
          <w:p w14:paraId="59E2A4F8">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707" w:type="dxa"/>
            <w:tcBorders>
              <w:top w:val="nil"/>
              <w:left w:val="nil"/>
              <w:bottom w:val="single" w:color="auto" w:sz="4" w:space="0"/>
              <w:right w:val="single" w:color="auto" w:sz="4" w:space="0"/>
            </w:tcBorders>
            <w:shd w:val="clear" w:color="000000" w:fill="FFFFFF"/>
            <w:noWrap/>
            <w:vAlign w:val="center"/>
          </w:tcPr>
          <w:p w14:paraId="14C29870">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586" w:type="dxa"/>
            <w:tcBorders>
              <w:top w:val="nil"/>
              <w:left w:val="nil"/>
              <w:bottom w:val="single" w:color="auto" w:sz="4" w:space="0"/>
              <w:right w:val="single" w:color="auto" w:sz="4" w:space="0"/>
            </w:tcBorders>
            <w:shd w:val="clear" w:color="000000" w:fill="FFFFFF"/>
            <w:noWrap/>
            <w:vAlign w:val="center"/>
          </w:tcPr>
          <w:p w14:paraId="59E77758">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483" w:type="dxa"/>
            <w:tcBorders>
              <w:top w:val="nil"/>
              <w:left w:val="nil"/>
              <w:bottom w:val="single" w:color="auto" w:sz="4" w:space="0"/>
              <w:right w:val="single" w:color="auto" w:sz="4" w:space="0"/>
            </w:tcBorders>
            <w:shd w:val="clear" w:color="000000" w:fill="FFFFFF"/>
            <w:noWrap/>
            <w:vAlign w:val="center"/>
          </w:tcPr>
          <w:p w14:paraId="4194632F">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69" w:type="dxa"/>
            <w:tcBorders>
              <w:top w:val="nil"/>
              <w:left w:val="nil"/>
              <w:bottom w:val="single" w:color="auto" w:sz="4" w:space="0"/>
              <w:right w:val="single" w:color="auto" w:sz="4" w:space="0"/>
            </w:tcBorders>
            <w:shd w:val="clear" w:color="000000" w:fill="FFFFFF"/>
            <w:noWrap/>
            <w:vAlign w:val="center"/>
          </w:tcPr>
          <w:p w14:paraId="4065B3B7">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1571" w:type="dxa"/>
            <w:tcBorders>
              <w:top w:val="nil"/>
              <w:left w:val="nil"/>
              <w:bottom w:val="single" w:color="auto" w:sz="4" w:space="0"/>
              <w:right w:val="single" w:color="auto" w:sz="4" w:space="0"/>
            </w:tcBorders>
            <w:shd w:val="clear" w:color="000000" w:fill="FFFFFF"/>
            <w:noWrap/>
            <w:vAlign w:val="center"/>
          </w:tcPr>
          <w:p w14:paraId="7A38D3BA">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14:paraId="789082A9">
        <w:tblPrEx>
          <w:tblCellMar>
            <w:top w:w="0" w:type="dxa"/>
            <w:left w:w="108" w:type="dxa"/>
            <w:bottom w:w="0" w:type="dxa"/>
            <w:right w:w="108" w:type="dxa"/>
          </w:tblCellMar>
        </w:tblPrEx>
        <w:trPr>
          <w:trHeight w:val="389" w:hRule="atLeast"/>
        </w:trPr>
        <w:tc>
          <w:tcPr>
            <w:tcW w:w="581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78BAC441">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914" w:type="dxa"/>
            <w:tcBorders>
              <w:top w:val="nil"/>
              <w:left w:val="nil"/>
              <w:bottom w:val="single" w:color="auto" w:sz="4" w:space="0"/>
              <w:right w:val="single" w:color="auto" w:sz="4" w:space="0"/>
            </w:tcBorders>
            <w:shd w:val="clear" w:color="auto" w:fill="FFFFFF"/>
            <w:noWrap/>
            <w:vAlign w:val="center"/>
          </w:tcPr>
          <w:p w14:paraId="3A0321D9">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121,203.19</w:t>
            </w:r>
          </w:p>
        </w:tc>
        <w:tc>
          <w:tcPr>
            <w:tcW w:w="1707" w:type="dxa"/>
            <w:tcBorders>
              <w:top w:val="nil"/>
              <w:left w:val="nil"/>
              <w:bottom w:val="single" w:color="auto" w:sz="4" w:space="0"/>
              <w:right w:val="single" w:color="auto" w:sz="4" w:space="0"/>
            </w:tcBorders>
            <w:shd w:val="clear" w:color="auto" w:fill="FFFFFF"/>
            <w:noWrap/>
            <w:vAlign w:val="center"/>
          </w:tcPr>
          <w:p w14:paraId="3E402425">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106,974.99</w:t>
            </w:r>
          </w:p>
        </w:tc>
        <w:tc>
          <w:tcPr>
            <w:tcW w:w="1586" w:type="dxa"/>
            <w:tcBorders>
              <w:top w:val="nil"/>
              <w:left w:val="nil"/>
              <w:bottom w:val="single" w:color="auto" w:sz="4" w:space="0"/>
              <w:right w:val="single" w:color="auto" w:sz="4" w:space="0"/>
            </w:tcBorders>
            <w:shd w:val="clear" w:color="auto" w:fill="auto"/>
            <w:noWrap/>
            <w:vAlign w:val="center"/>
          </w:tcPr>
          <w:p w14:paraId="2F51DD1F">
            <w:pPr>
              <w:keepNext w:val="0"/>
              <w:keepLines w:val="0"/>
              <w:widowControl/>
              <w:suppressLineNumbers w:val="0"/>
              <w:jc w:val="right"/>
              <w:textAlignment w:val="center"/>
              <w:rPr>
                <w:rFonts w:ascii="宋体" w:hAnsi="宋体" w:eastAsia="宋体" w:cs="宋体"/>
                <w:b/>
                <w:bCs/>
                <w:kern w:val="0"/>
                <w:sz w:val="24"/>
                <w:szCs w:val="24"/>
              </w:rPr>
            </w:pPr>
            <w:r>
              <w:rPr>
                <w:rFonts w:hint="eastAsia" w:ascii="宋体" w:hAnsi="宋体" w:eastAsia="宋体" w:cs="宋体"/>
                <w:b/>
                <w:bCs/>
                <w:i w:val="0"/>
                <w:iCs w:val="0"/>
                <w:color w:val="000000"/>
                <w:kern w:val="0"/>
                <w:sz w:val="22"/>
                <w:szCs w:val="22"/>
                <w:u w:val="none"/>
                <w:lang w:val="en-US" w:eastAsia="zh-CN" w:bidi="ar"/>
              </w:rPr>
              <w:t>14,228.20</w:t>
            </w:r>
          </w:p>
        </w:tc>
        <w:tc>
          <w:tcPr>
            <w:tcW w:w="1483" w:type="dxa"/>
            <w:tcBorders>
              <w:top w:val="nil"/>
              <w:left w:val="nil"/>
              <w:bottom w:val="single" w:color="auto" w:sz="4" w:space="0"/>
              <w:right w:val="single" w:color="auto" w:sz="4" w:space="0"/>
            </w:tcBorders>
            <w:shd w:val="clear" w:color="auto" w:fill="auto"/>
            <w:noWrap/>
            <w:vAlign w:val="center"/>
          </w:tcPr>
          <w:p w14:paraId="5E00A2AB">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1569" w:type="dxa"/>
            <w:tcBorders>
              <w:top w:val="nil"/>
              <w:left w:val="nil"/>
              <w:bottom w:val="single" w:color="auto" w:sz="4" w:space="0"/>
              <w:right w:val="single" w:color="auto" w:sz="4" w:space="0"/>
            </w:tcBorders>
            <w:shd w:val="clear" w:color="auto" w:fill="auto"/>
            <w:noWrap/>
            <w:vAlign w:val="center"/>
          </w:tcPr>
          <w:p w14:paraId="678F575D">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1571" w:type="dxa"/>
            <w:tcBorders>
              <w:top w:val="nil"/>
              <w:left w:val="nil"/>
              <w:bottom w:val="single" w:color="auto" w:sz="4" w:space="0"/>
              <w:right w:val="single" w:color="auto" w:sz="4" w:space="0"/>
            </w:tcBorders>
            <w:shd w:val="clear" w:color="auto" w:fill="auto"/>
            <w:noWrap/>
            <w:vAlign w:val="center"/>
          </w:tcPr>
          <w:p w14:paraId="1B0853A1">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2"/>
                <w:szCs w:val="22"/>
                <w:u w:val="none"/>
                <w:lang w:val="en-US" w:eastAsia="zh-CN" w:bidi="ar"/>
              </w:rPr>
              <w:t>0.00</w:t>
            </w:r>
          </w:p>
        </w:tc>
      </w:tr>
      <w:tr w14:paraId="11E3C2EF">
        <w:tblPrEx>
          <w:tblCellMar>
            <w:top w:w="0" w:type="dxa"/>
            <w:left w:w="108" w:type="dxa"/>
            <w:bottom w:w="0" w:type="dxa"/>
            <w:right w:w="108" w:type="dxa"/>
          </w:tblCellMar>
        </w:tblPrEx>
        <w:trPr>
          <w:trHeight w:val="354"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98C3735">
            <w:pPr>
              <w:keepNext w:val="0"/>
              <w:keepLines w:val="0"/>
              <w:widowControl/>
              <w:suppressLineNumbers w:val="0"/>
              <w:jc w:val="left"/>
              <w:textAlignment w:val="center"/>
              <w:rPr>
                <w:rFonts w:hint="eastAsia" w:ascii="宋体" w:hAnsi="宋体" w:cs="宋体" w:eastAsiaTheme="minorEastAsia"/>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2050101</w:t>
            </w:r>
          </w:p>
        </w:tc>
        <w:tc>
          <w:tcPr>
            <w:tcW w:w="4311" w:type="dxa"/>
            <w:tcBorders>
              <w:top w:val="nil"/>
              <w:left w:val="nil"/>
              <w:bottom w:val="single" w:color="auto" w:sz="4" w:space="0"/>
              <w:right w:val="single" w:color="auto" w:sz="4" w:space="0"/>
            </w:tcBorders>
            <w:shd w:val="clear" w:color="auto" w:fill="FFFFFF"/>
            <w:noWrap/>
            <w:vAlign w:val="center"/>
          </w:tcPr>
          <w:p w14:paraId="750564A5">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行政运行</w:t>
            </w:r>
          </w:p>
        </w:tc>
        <w:tc>
          <w:tcPr>
            <w:tcW w:w="1914" w:type="dxa"/>
            <w:tcBorders>
              <w:top w:val="nil"/>
              <w:left w:val="nil"/>
              <w:bottom w:val="single" w:color="auto" w:sz="4" w:space="0"/>
              <w:right w:val="single" w:color="auto" w:sz="4" w:space="0"/>
            </w:tcBorders>
            <w:shd w:val="clear" w:color="auto" w:fill="FFFFFF"/>
            <w:noWrap/>
            <w:vAlign w:val="center"/>
          </w:tcPr>
          <w:p w14:paraId="3A98D04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1,367.59</w:t>
            </w:r>
          </w:p>
        </w:tc>
        <w:tc>
          <w:tcPr>
            <w:tcW w:w="1707" w:type="dxa"/>
            <w:tcBorders>
              <w:top w:val="nil"/>
              <w:left w:val="nil"/>
              <w:bottom w:val="single" w:color="auto" w:sz="4" w:space="0"/>
              <w:right w:val="single" w:color="auto" w:sz="4" w:space="0"/>
            </w:tcBorders>
            <w:shd w:val="clear" w:color="auto" w:fill="FFFFFF"/>
            <w:noWrap/>
            <w:vAlign w:val="center"/>
          </w:tcPr>
          <w:p w14:paraId="4C831EC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1,367.59</w:t>
            </w:r>
          </w:p>
        </w:tc>
        <w:tc>
          <w:tcPr>
            <w:tcW w:w="1586" w:type="dxa"/>
            <w:tcBorders>
              <w:top w:val="nil"/>
              <w:left w:val="nil"/>
              <w:bottom w:val="single" w:color="auto" w:sz="4" w:space="0"/>
              <w:right w:val="single" w:color="auto" w:sz="4" w:space="0"/>
            </w:tcBorders>
            <w:shd w:val="clear" w:color="auto" w:fill="auto"/>
            <w:noWrap/>
            <w:vAlign w:val="center"/>
          </w:tcPr>
          <w:p w14:paraId="01B48B5F">
            <w:pPr>
              <w:jc w:val="right"/>
              <w:rPr>
                <w:rFonts w:ascii="宋体" w:hAnsi="宋体" w:eastAsia="宋体" w:cs="宋体"/>
                <w:kern w:val="0"/>
                <w:sz w:val="24"/>
                <w:szCs w:val="24"/>
              </w:rPr>
            </w:pPr>
          </w:p>
        </w:tc>
        <w:tc>
          <w:tcPr>
            <w:tcW w:w="1483" w:type="dxa"/>
            <w:tcBorders>
              <w:top w:val="nil"/>
              <w:left w:val="nil"/>
              <w:bottom w:val="single" w:color="auto" w:sz="4" w:space="0"/>
              <w:right w:val="single" w:color="auto" w:sz="4" w:space="0"/>
            </w:tcBorders>
            <w:shd w:val="clear" w:color="auto" w:fill="auto"/>
            <w:noWrap/>
            <w:vAlign w:val="center"/>
          </w:tcPr>
          <w:p w14:paraId="45C27A57">
            <w:pPr>
              <w:jc w:val="right"/>
              <w:rPr>
                <w:rFonts w:ascii="宋体" w:hAnsi="宋体" w:eastAsia="宋体" w:cs="宋体"/>
                <w:kern w:val="0"/>
                <w:sz w:val="24"/>
                <w:szCs w:val="24"/>
              </w:rPr>
            </w:pPr>
          </w:p>
        </w:tc>
        <w:tc>
          <w:tcPr>
            <w:tcW w:w="1569" w:type="dxa"/>
            <w:tcBorders>
              <w:top w:val="nil"/>
              <w:left w:val="nil"/>
              <w:bottom w:val="single" w:color="auto" w:sz="4" w:space="0"/>
              <w:right w:val="single" w:color="auto" w:sz="4" w:space="0"/>
            </w:tcBorders>
            <w:shd w:val="clear" w:color="auto" w:fill="auto"/>
            <w:noWrap/>
            <w:vAlign w:val="center"/>
          </w:tcPr>
          <w:p w14:paraId="0CE93D91">
            <w:pPr>
              <w:jc w:val="right"/>
              <w:rPr>
                <w:rFonts w:ascii="宋体" w:hAnsi="宋体" w:eastAsia="宋体" w:cs="宋体"/>
                <w:kern w:val="0"/>
                <w:sz w:val="24"/>
                <w:szCs w:val="24"/>
              </w:rPr>
            </w:pPr>
          </w:p>
        </w:tc>
        <w:tc>
          <w:tcPr>
            <w:tcW w:w="1571" w:type="dxa"/>
            <w:tcBorders>
              <w:top w:val="nil"/>
              <w:left w:val="nil"/>
              <w:bottom w:val="single" w:color="auto" w:sz="4" w:space="0"/>
              <w:right w:val="single" w:color="auto" w:sz="4" w:space="0"/>
            </w:tcBorders>
            <w:shd w:val="clear" w:color="auto" w:fill="auto"/>
            <w:noWrap/>
            <w:vAlign w:val="center"/>
          </w:tcPr>
          <w:p w14:paraId="6B2811BA">
            <w:pPr>
              <w:jc w:val="right"/>
              <w:rPr>
                <w:rFonts w:ascii="宋体" w:hAnsi="宋体" w:eastAsia="宋体" w:cs="宋体"/>
                <w:kern w:val="0"/>
                <w:sz w:val="24"/>
                <w:szCs w:val="24"/>
              </w:rPr>
            </w:pPr>
          </w:p>
        </w:tc>
      </w:tr>
      <w:tr w14:paraId="300C9420">
        <w:tblPrEx>
          <w:tblCellMar>
            <w:top w:w="0" w:type="dxa"/>
            <w:left w:w="108" w:type="dxa"/>
            <w:bottom w:w="0" w:type="dxa"/>
            <w:right w:w="108" w:type="dxa"/>
          </w:tblCellMar>
        </w:tblPrEx>
        <w:trPr>
          <w:trHeight w:val="388"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22D3775">
            <w:pPr>
              <w:keepNext w:val="0"/>
              <w:keepLines w:val="0"/>
              <w:widowControl/>
              <w:suppressLineNumbers w:val="0"/>
              <w:jc w:val="left"/>
              <w:textAlignment w:val="center"/>
              <w:rPr>
                <w:rFonts w:hint="eastAsia" w:ascii="宋体" w:hAnsi="宋体" w:cs="宋体" w:eastAsiaTheme="minorEastAsia"/>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2050199</w:t>
            </w:r>
          </w:p>
        </w:tc>
        <w:tc>
          <w:tcPr>
            <w:tcW w:w="4311" w:type="dxa"/>
            <w:tcBorders>
              <w:top w:val="nil"/>
              <w:left w:val="nil"/>
              <w:bottom w:val="single" w:color="auto" w:sz="4" w:space="0"/>
              <w:right w:val="single" w:color="auto" w:sz="4" w:space="0"/>
            </w:tcBorders>
            <w:shd w:val="clear" w:color="auto" w:fill="FFFFFF"/>
            <w:noWrap/>
            <w:vAlign w:val="center"/>
          </w:tcPr>
          <w:p w14:paraId="6F834A4D">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其他教育管理事务支出</w:t>
            </w:r>
          </w:p>
        </w:tc>
        <w:tc>
          <w:tcPr>
            <w:tcW w:w="1914" w:type="dxa"/>
            <w:tcBorders>
              <w:top w:val="nil"/>
              <w:left w:val="nil"/>
              <w:bottom w:val="single" w:color="auto" w:sz="4" w:space="0"/>
              <w:right w:val="single" w:color="auto" w:sz="4" w:space="0"/>
            </w:tcBorders>
            <w:shd w:val="clear" w:color="auto" w:fill="FFFFFF"/>
            <w:noWrap/>
            <w:vAlign w:val="center"/>
          </w:tcPr>
          <w:p w14:paraId="7E0DB4D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3.86</w:t>
            </w:r>
          </w:p>
        </w:tc>
        <w:tc>
          <w:tcPr>
            <w:tcW w:w="1707" w:type="dxa"/>
            <w:tcBorders>
              <w:top w:val="nil"/>
              <w:left w:val="nil"/>
              <w:bottom w:val="single" w:color="auto" w:sz="4" w:space="0"/>
              <w:right w:val="single" w:color="auto" w:sz="4" w:space="0"/>
            </w:tcBorders>
            <w:shd w:val="clear" w:color="auto" w:fill="FFFFFF"/>
            <w:noWrap/>
            <w:vAlign w:val="center"/>
          </w:tcPr>
          <w:p w14:paraId="14546A6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0.98</w:t>
            </w:r>
          </w:p>
        </w:tc>
        <w:tc>
          <w:tcPr>
            <w:tcW w:w="1586" w:type="dxa"/>
            <w:tcBorders>
              <w:top w:val="nil"/>
              <w:left w:val="nil"/>
              <w:bottom w:val="single" w:color="auto" w:sz="4" w:space="0"/>
              <w:right w:val="single" w:color="auto" w:sz="4" w:space="0"/>
            </w:tcBorders>
            <w:shd w:val="clear" w:color="auto" w:fill="auto"/>
            <w:noWrap/>
            <w:vAlign w:val="center"/>
          </w:tcPr>
          <w:p w14:paraId="41E6AB66">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2.88</w:t>
            </w:r>
          </w:p>
        </w:tc>
        <w:tc>
          <w:tcPr>
            <w:tcW w:w="1483" w:type="dxa"/>
            <w:tcBorders>
              <w:top w:val="nil"/>
              <w:left w:val="nil"/>
              <w:bottom w:val="single" w:color="auto" w:sz="4" w:space="0"/>
              <w:right w:val="single" w:color="auto" w:sz="4" w:space="0"/>
            </w:tcBorders>
            <w:shd w:val="clear" w:color="auto" w:fill="auto"/>
            <w:noWrap/>
            <w:vAlign w:val="center"/>
          </w:tcPr>
          <w:p w14:paraId="02D03C75">
            <w:pPr>
              <w:jc w:val="right"/>
              <w:rPr>
                <w:rFonts w:ascii="宋体" w:hAnsi="宋体" w:eastAsia="宋体" w:cs="宋体"/>
                <w:kern w:val="0"/>
                <w:sz w:val="24"/>
                <w:szCs w:val="24"/>
              </w:rPr>
            </w:pPr>
          </w:p>
        </w:tc>
        <w:tc>
          <w:tcPr>
            <w:tcW w:w="1569" w:type="dxa"/>
            <w:tcBorders>
              <w:top w:val="nil"/>
              <w:left w:val="nil"/>
              <w:bottom w:val="single" w:color="auto" w:sz="4" w:space="0"/>
              <w:right w:val="single" w:color="auto" w:sz="4" w:space="0"/>
            </w:tcBorders>
            <w:shd w:val="clear" w:color="auto" w:fill="auto"/>
            <w:noWrap/>
            <w:vAlign w:val="center"/>
          </w:tcPr>
          <w:p w14:paraId="44C056F3">
            <w:pPr>
              <w:jc w:val="right"/>
              <w:rPr>
                <w:rFonts w:ascii="宋体" w:hAnsi="宋体" w:eastAsia="宋体" w:cs="宋体"/>
                <w:kern w:val="0"/>
                <w:sz w:val="24"/>
                <w:szCs w:val="24"/>
              </w:rPr>
            </w:pPr>
          </w:p>
        </w:tc>
        <w:tc>
          <w:tcPr>
            <w:tcW w:w="1571" w:type="dxa"/>
            <w:tcBorders>
              <w:top w:val="nil"/>
              <w:left w:val="nil"/>
              <w:bottom w:val="single" w:color="auto" w:sz="4" w:space="0"/>
              <w:right w:val="single" w:color="auto" w:sz="4" w:space="0"/>
            </w:tcBorders>
            <w:shd w:val="clear" w:color="auto" w:fill="auto"/>
            <w:noWrap/>
            <w:vAlign w:val="center"/>
          </w:tcPr>
          <w:p w14:paraId="417952D6">
            <w:pPr>
              <w:jc w:val="right"/>
              <w:rPr>
                <w:rFonts w:ascii="宋体" w:hAnsi="宋体" w:eastAsia="宋体" w:cs="宋体"/>
                <w:kern w:val="0"/>
                <w:sz w:val="24"/>
                <w:szCs w:val="24"/>
              </w:rPr>
            </w:pPr>
          </w:p>
        </w:tc>
      </w:tr>
      <w:tr w14:paraId="4E387246">
        <w:tblPrEx>
          <w:tblCellMar>
            <w:top w:w="0" w:type="dxa"/>
            <w:left w:w="108" w:type="dxa"/>
            <w:bottom w:w="0" w:type="dxa"/>
            <w:right w:w="108" w:type="dxa"/>
          </w:tblCellMar>
        </w:tblPrEx>
        <w:trPr>
          <w:trHeight w:val="261"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933BA41">
            <w:pPr>
              <w:keepNext w:val="0"/>
              <w:keepLines w:val="0"/>
              <w:widowControl/>
              <w:suppressLineNumbers w:val="0"/>
              <w:jc w:val="left"/>
              <w:textAlignment w:val="center"/>
              <w:rPr>
                <w:rFonts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2050201</w:t>
            </w:r>
          </w:p>
        </w:tc>
        <w:tc>
          <w:tcPr>
            <w:tcW w:w="4311" w:type="dxa"/>
            <w:tcBorders>
              <w:top w:val="nil"/>
              <w:left w:val="nil"/>
              <w:bottom w:val="single" w:color="auto" w:sz="4" w:space="0"/>
              <w:right w:val="single" w:color="auto" w:sz="4" w:space="0"/>
            </w:tcBorders>
            <w:shd w:val="clear" w:color="auto" w:fill="FFFFFF"/>
            <w:noWrap/>
            <w:vAlign w:val="center"/>
          </w:tcPr>
          <w:p w14:paraId="04167AAD">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学前教育</w:t>
            </w:r>
          </w:p>
        </w:tc>
        <w:tc>
          <w:tcPr>
            <w:tcW w:w="1914" w:type="dxa"/>
            <w:tcBorders>
              <w:top w:val="nil"/>
              <w:left w:val="nil"/>
              <w:bottom w:val="single" w:color="auto" w:sz="4" w:space="0"/>
              <w:right w:val="single" w:color="auto" w:sz="4" w:space="0"/>
            </w:tcBorders>
            <w:shd w:val="clear" w:color="auto" w:fill="FFFFFF"/>
            <w:noWrap/>
            <w:vAlign w:val="center"/>
          </w:tcPr>
          <w:p w14:paraId="1FAD9FB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3,251.68</w:t>
            </w:r>
          </w:p>
        </w:tc>
        <w:tc>
          <w:tcPr>
            <w:tcW w:w="1707" w:type="dxa"/>
            <w:tcBorders>
              <w:top w:val="nil"/>
              <w:left w:val="nil"/>
              <w:bottom w:val="single" w:color="auto" w:sz="4" w:space="0"/>
              <w:right w:val="single" w:color="auto" w:sz="4" w:space="0"/>
            </w:tcBorders>
            <w:shd w:val="clear" w:color="auto" w:fill="FFFFFF"/>
            <w:noWrap/>
            <w:vAlign w:val="center"/>
          </w:tcPr>
          <w:p w14:paraId="383BAAC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2,300.81</w:t>
            </w:r>
          </w:p>
        </w:tc>
        <w:tc>
          <w:tcPr>
            <w:tcW w:w="1586" w:type="dxa"/>
            <w:tcBorders>
              <w:top w:val="nil"/>
              <w:left w:val="nil"/>
              <w:bottom w:val="single" w:color="auto" w:sz="4" w:space="0"/>
              <w:right w:val="single" w:color="auto" w:sz="4" w:space="0"/>
            </w:tcBorders>
            <w:shd w:val="clear" w:color="auto" w:fill="auto"/>
            <w:noWrap/>
            <w:vAlign w:val="center"/>
          </w:tcPr>
          <w:p w14:paraId="352ADBDC">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950.87</w:t>
            </w:r>
          </w:p>
        </w:tc>
        <w:tc>
          <w:tcPr>
            <w:tcW w:w="1483" w:type="dxa"/>
            <w:tcBorders>
              <w:top w:val="nil"/>
              <w:left w:val="nil"/>
              <w:bottom w:val="single" w:color="auto" w:sz="4" w:space="0"/>
              <w:right w:val="single" w:color="auto" w:sz="4" w:space="0"/>
            </w:tcBorders>
            <w:shd w:val="clear" w:color="auto" w:fill="auto"/>
            <w:noWrap/>
            <w:vAlign w:val="center"/>
          </w:tcPr>
          <w:p w14:paraId="68658ECD">
            <w:pPr>
              <w:jc w:val="right"/>
              <w:rPr>
                <w:rFonts w:ascii="宋体" w:hAnsi="宋体" w:eastAsia="宋体" w:cs="宋体"/>
                <w:kern w:val="0"/>
                <w:sz w:val="24"/>
                <w:szCs w:val="24"/>
              </w:rPr>
            </w:pPr>
          </w:p>
        </w:tc>
        <w:tc>
          <w:tcPr>
            <w:tcW w:w="1569" w:type="dxa"/>
            <w:tcBorders>
              <w:top w:val="nil"/>
              <w:left w:val="nil"/>
              <w:bottom w:val="single" w:color="auto" w:sz="4" w:space="0"/>
              <w:right w:val="single" w:color="auto" w:sz="4" w:space="0"/>
            </w:tcBorders>
            <w:shd w:val="clear" w:color="auto" w:fill="auto"/>
            <w:noWrap/>
            <w:vAlign w:val="center"/>
          </w:tcPr>
          <w:p w14:paraId="174DEBC5">
            <w:pPr>
              <w:jc w:val="right"/>
              <w:rPr>
                <w:rFonts w:ascii="宋体" w:hAnsi="宋体" w:eastAsia="宋体" w:cs="宋体"/>
                <w:kern w:val="0"/>
                <w:sz w:val="24"/>
                <w:szCs w:val="24"/>
              </w:rPr>
            </w:pPr>
          </w:p>
        </w:tc>
        <w:tc>
          <w:tcPr>
            <w:tcW w:w="1571" w:type="dxa"/>
            <w:tcBorders>
              <w:top w:val="nil"/>
              <w:left w:val="nil"/>
              <w:bottom w:val="single" w:color="auto" w:sz="4" w:space="0"/>
              <w:right w:val="single" w:color="auto" w:sz="4" w:space="0"/>
            </w:tcBorders>
            <w:shd w:val="clear" w:color="auto" w:fill="auto"/>
            <w:noWrap/>
            <w:vAlign w:val="center"/>
          </w:tcPr>
          <w:p w14:paraId="1007096F">
            <w:pPr>
              <w:jc w:val="right"/>
              <w:rPr>
                <w:rFonts w:ascii="宋体" w:hAnsi="宋体" w:eastAsia="宋体" w:cs="宋体"/>
                <w:kern w:val="0"/>
                <w:sz w:val="24"/>
                <w:szCs w:val="24"/>
              </w:rPr>
            </w:pPr>
          </w:p>
        </w:tc>
      </w:tr>
      <w:tr w14:paraId="3DDB909D">
        <w:tblPrEx>
          <w:tblCellMar>
            <w:top w:w="0" w:type="dxa"/>
            <w:left w:w="108" w:type="dxa"/>
            <w:bottom w:w="0" w:type="dxa"/>
            <w:right w:w="108" w:type="dxa"/>
          </w:tblCellMar>
        </w:tblPrEx>
        <w:trPr>
          <w:trHeight w:val="457"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554A4B5">
            <w:pPr>
              <w:keepNext w:val="0"/>
              <w:keepLines w:val="0"/>
              <w:widowControl/>
              <w:suppressLineNumbers w:val="0"/>
              <w:jc w:val="left"/>
              <w:textAlignment w:val="center"/>
              <w:rPr>
                <w:rFonts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2050202</w:t>
            </w:r>
          </w:p>
        </w:tc>
        <w:tc>
          <w:tcPr>
            <w:tcW w:w="4311" w:type="dxa"/>
            <w:tcBorders>
              <w:top w:val="nil"/>
              <w:left w:val="nil"/>
              <w:bottom w:val="single" w:color="auto" w:sz="4" w:space="0"/>
              <w:right w:val="single" w:color="auto" w:sz="4" w:space="0"/>
            </w:tcBorders>
            <w:shd w:val="clear" w:color="auto" w:fill="FFFFFF"/>
            <w:noWrap/>
            <w:vAlign w:val="center"/>
          </w:tcPr>
          <w:p w14:paraId="5963D5C2">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小学教育</w:t>
            </w:r>
          </w:p>
        </w:tc>
        <w:tc>
          <w:tcPr>
            <w:tcW w:w="1914" w:type="dxa"/>
            <w:tcBorders>
              <w:top w:val="nil"/>
              <w:left w:val="nil"/>
              <w:bottom w:val="single" w:color="auto" w:sz="4" w:space="0"/>
              <w:right w:val="single" w:color="auto" w:sz="4" w:space="0"/>
            </w:tcBorders>
            <w:shd w:val="clear" w:color="auto" w:fill="FFFFFF"/>
            <w:noWrap/>
            <w:vAlign w:val="center"/>
          </w:tcPr>
          <w:p w14:paraId="632DB90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48,105.35</w:t>
            </w:r>
          </w:p>
        </w:tc>
        <w:tc>
          <w:tcPr>
            <w:tcW w:w="1707" w:type="dxa"/>
            <w:tcBorders>
              <w:top w:val="nil"/>
              <w:left w:val="nil"/>
              <w:bottom w:val="single" w:color="auto" w:sz="4" w:space="0"/>
              <w:right w:val="single" w:color="auto" w:sz="4" w:space="0"/>
            </w:tcBorders>
            <w:shd w:val="clear" w:color="auto" w:fill="FFFFFF"/>
            <w:noWrap/>
            <w:vAlign w:val="center"/>
          </w:tcPr>
          <w:p w14:paraId="08CBF8E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45,125.64</w:t>
            </w:r>
          </w:p>
        </w:tc>
        <w:tc>
          <w:tcPr>
            <w:tcW w:w="1586" w:type="dxa"/>
            <w:tcBorders>
              <w:top w:val="nil"/>
              <w:left w:val="nil"/>
              <w:bottom w:val="single" w:color="auto" w:sz="4" w:space="0"/>
              <w:right w:val="single" w:color="auto" w:sz="4" w:space="0"/>
            </w:tcBorders>
            <w:shd w:val="clear" w:color="auto" w:fill="auto"/>
            <w:noWrap/>
            <w:vAlign w:val="center"/>
          </w:tcPr>
          <w:p w14:paraId="04D36B05">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2,979.71</w:t>
            </w:r>
          </w:p>
        </w:tc>
        <w:tc>
          <w:tcPr>
            <w:tcW w:w="1483" w:type="dxa"/>
            <w:tcBorders>
              <w:top w:val="nil"/>
              <w:left w:val="nil"/>
              <w:bottom w:val="single" w:color="auto" w:sz="4" w:space="0"/>
              <w:right w:val="single" w:color="auto" w:sz="4" w:space="0"/>
            </w:tcBorders>
            <w:shd w:val="clear" w:color="auto" w:fill="auto"/>
            <w:noWrap/>
            <w:vAlign w:val="center"/>
          </w:tcPr>
          <w:p w14:paraId="5B9BFE2A">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569" w:type="dxa"/>
            <w:tcBorders>
              <w:top w:val="nil"/>
              <w:left w:val="nil"/>
              <w:bottom w:val="single" w:color="auto" w:sz="4" w:space="0"/>
              <w:right w:val="single" w:color="auto" w:sz="4" w:space="0"/>
            </w:tcBorders>
            <w:shd w:val="clear" w:color="auto" w:fill="auto"/>
            <w:noWrap/>
            <w:vAlign w:val="center"/>
          </w:tcPr>
          <w:p w14:paraId="25359EDA">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571" w:type="dxa"/>
            <w:tcBorders>
              <w:top w:val="nil"/>
              <w:left w:val="nil"/>
              <w:bottom w:val="single" w:color="auto" w:sz="4" w:space="0"/>
              <w:right w:val="single" w:color="auto" w:sz="4" w:space="0"/>
            </w:tcBorders>
            <w:shd w:val="clear" w:color="auto" w:fill="auto"/>
            <w:noWrap/>
            <w:vAlign w:val="center"/>
          </w:tcPr>
          <w:p w14:paraId="2FA7F052">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051AC6F1">
        <w:tblPrEx>
          <w:tblCellMar>
            <w:top w:w="0" w:type="dxa"/>
            <w:left w:w="108" w:type="dxa"/>
            <w:bottom w:w="0" w:type="dxa"/>
            <w:right w:w="108" w:type="dxa"/>
          </w:tblCellMar>
        </w:tblPrEx>
        <w:trPr>
          <w:trHeight w:val="336"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C623646">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2050203</w:t>
            </w:r>
          </w:p>
        </w:tc>
        <w:tc>
          <w:tcPr>
            <w:tcW w:w="4311" w:type="dxa"/>
            <w:tcBorders>
              <w:top w:val="nil"/>
              <w:left w:val="nil"/>
              <w:bottom w:val="single" w:color="auto" w:sz="4" w:space="0"/>
              <w:right w:val="single" w:color="auto" w:sz="4" w:space="0"/>
            </w:tcBorders>
            <w:shd w:val="clear" w:color="000000" w:fill="FFFFFF"/>
            <w:noWrap/>
            <w:vAlign w:val="center"/>
          </w:tcPr>
          <w:p w14:paraId="6EDE9D48">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初中教育</w:t>
            </w:r>
          </w:p>
        </w:tc>
        <w:tc>
          <w:tcPr>
            <w:tcW w:w="1914" w:type="dxa"/>
            <w:tcBorders>
              <w:top w:val="nil"/>
              <w:left w:val="nil"/>
              <w:bottom w:val="single" w:color="auto" w:sz="4" w:space="0"/>
              <w:right w:val="single" w:color="auto" w:sz="4" w:space="0"/>
            </w:tcBorders>
            <w:shd w:val="clear" w:color="auto" w:fill="auto"/>
            <w:noWrap/>
            <w:vAlign w:val="center"/>
          </w:tcPr>
          <w:p w14:paraId="6176A790">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40,184.33</w:t>
            </w:r>
          </w:p>
        </w:tc>
        <w:tc>
          <w:tcPr>
            <w:tcW w:w="1707" w:type="dxa"/>
            <w:tcBorders>
              <w:top w:val="nil"/>
              <w:left w:val="nil"/>
              <w:bottom w:val="single" w:color="auto" w:sz="4" w:space="0"/>
              <w:right w:val="single" w:color="auto" w:sz="4" w:space="0"/>
            </w:tcBorders>
            <w:shd w:val="clear" w:color="auto" w:fill="auto"/>
            <w:noWrap/>
            <w:vAlign w:val="center"/>
          </w:tcPr>
          <w:p w14:paraId="57254347">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36,840.42</w:t>
            </w:r>
          </w:p>
        </w:tc>
        <w:tc>
          <w:tcPr>
            <w:tcW w:w="1586" w:type="dxa"/>
            <w:tcBorders>
              <w:top w:val="nil"/>
              <w:left w:val="nil"/>
              <w:bottom w:val="single" w:color="auto" w:sz="4" w:space="0"/>
              <w:right w:val="single" w:color="auto" w:sz="4" w:space="0"/>
            </w:tcBorders>
            <w:shd w:val="clear" w:color="auto" w:fill="auto"/>
            <w:noWrap/>
            <w:vAlign w:val="center"/>
          </w:tcPr>
          <w:p w14:paraId="337A60D7">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3,343.91</w:t>
            </w:r>
          </w:p>
        </w:tc>
        <w:tc>
          <w:tcPr>
            <w:tcW w:w="1483" w:type="dxa"/>
            <w:tcBorders>
              <w:top w:val="nil"/>
              <w:left w:val="nil"/>
              <w:bottom w:val="single" w:color="auto" w:sz="4" w:space="0"/>
              <w:right w:val="single" w:color="auto" w:sz="4" w:space="0"/>
            </w:tcBorders>
            <w:shd w:val="clear" w:color="auto" w:fill="auto"/>
            <w:noWrap/>
            <w:vAlign w:val="center"/>
          </w:tcPr>
          <w:p w14:paraId="2DED490E">
            <w:pPr>
              <w:jc w:val="right"/>
              <w:rPr>
                <w:rFonts w:hint="eastAsia" w:ascii="宋体" w:hAnsi="宋体" w:eastAsia="宋体" w:cs="宋体"/>
                <w:kern w:val="0"/>
                <w:sz w:val="24"/>
                <w:szCs w:val="24"/>
              </w:rPr>
            </w:pPr>
          </w:p>
        </w:tc>
        <w:tc>
          <w:tcPr>
            <w:tcW w:w="1569" w:type="dxa"/>
            <w:tcBorders>
              <w:top w:val="nil"/>
              <w:left w:val="nil"/>
              <w:bottom w:val="single" w:color="auto" w:sz="4" w:space="0"/>
              <w:right w:val="single" w:color="auto" w:sz="4" w:space="0"/>
            </w:tcBorders>
            <w:shd w:val="clear" w:color="auto" w:fill="auto"/>
            <w:noWrap/>
            <w:vAlign w:val="center"/>
          </w:tcPr>
          <w:p w14:paraId="40710568">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571" w:type="dxa"/>
            <w:tcBorders>
              <w:top w:val="nil"/>
              <w:left w:val="nil"/>
              <w:bottom w:val="single" w:color="auto" w:sz="4" w:space="0"/>
              <w:right w:val="single" w:color="auto" w:sz="4" w:space="0"/>
            </w:tcBorders>
            <w:shd w:val="clear" w:color="auto" w:fill="auto"/>
            <w:noWrap/>
            <w:vAlign w:val="center"/>
          </w:tcPr>
          <w:p w14:paraId="04749597">
            <w:pPr>
              <w:jc w:val="right"/>
              <w:rPr>
                <w:rFonts w:hint="eastAsia" w:ascii="宋体" w:hAnsi="宋体" w:eastAsia="宋体" w:cs="宋体"/>
                <w:kern w:val="0"/>
                <w:sz w:val="24"/>
                <w:szCs w:val="24"/>
              </w:rPr>
            </w:pPr>
          </w:p>
        </w:tc>
      </w:tr>
      <w:tr w14:paraId="738230BE">
        <w:tblPrEx>
          <w:tblCellMar>
            <w:top w:w="0" w:type="dxa"/>
            <w:left w:w="108" w:type="dxa"/>
            <w:bottom w:w="0" w:type="dxa"/>
            <w:right w:w="108" w:type="dxa"/>
          </w:tblCellMar>
        </w:tblPrEx>
        <w:trPr>
          <w:trHeight w:val="332"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BB287CE">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2050204</w:t>
            </w:r>
          </w:p>
        </w:tc>
        <w:tc>
          <w:tcPr>
            <w:tcW w:w="4311" w:type="dxa"/>
            <w:tcBorders>
              <w:top w:val="nil"/>
              <w:left w:val="nil"/>
              <w:bottom w:val="single" w:color="auto" w:sz="4" w:space="0"/>
              <w:right w:val="single" w:color="auto" w:sz="4" w:space="0"/>
            </w:tcBorders>
            <w:shd w:val="clear" w:color="000000" w:fill="FFFFFF"/>
            <w:noWrap/>
            <w:vAlign w:val="center"/>
          </w:tcPr>
          <w:p w14:paraId="3DBA357F">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高中教育</w:t>
            </w:r>
          </w:p>
        </w:tc>
        <w:tc>
          <w:tcPr>
            <w:tcW w:w="1914" w:type="dxa"/>
            <w:tcBorders>
              <w:top w:val="nil"/>
              <w:left w:val="nil"/>
              <w:bottom w:val="single" w:color="auto" w:sz="4" w:space="0"/>
              <w:right w:val="single" w:color="auto" w:sz="4" w:space="0"/>
            </w:tcBorders>
            <w:shd w:val="clear" w:color="auto" w:fill="auto"/>
            <w:noWrap/>
            <w:vAlign w:val="center"/>
          </w:tcPr>
          <w:p w14:paraId="5CB893D3">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26,816.82</w:t>
            </w:r>
          </w:p>
        </w:tc>
        <w:tc>
          <w:tcPr>
            <w:tcW w:w="1707" w:type="dxa"/>
            <w:tcBorders>
              <w:top w:val="nil"/>
              <w:left w:val="nil"/>
              <w:bottom w:val="single" w:color="auto" w:sz="4" w:space="0"/>
              <w:right w:val="single" w:color="auto" w:sz="4" w:space="0"/>
            </w:tcBorders>
            <w:shd w:val="clear" w:color="auto" w:fill="auto"/>
            <w:noWrap/>
            <w:vAlign w:val="center"/>
          </w:tcPr>
          <w:p w14:paraId="708BBFBF">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19,884.95</w:t>
            </w:r>
          </w:p>
        </w:tc>
        <w:tc>
          <w:tcPr>
            <w:tcW w:w="1586" w:type="dxa"/>
            <w:tcBorders>
              <w:top w:val="nil"/>
              <w:left w:val="nil"/>
              <w:bottom w:val="single" w:color="auto" w:sz="4" w:space="0"/>
              <w:right w:val="single" w:color="auto" w:sz="4" w:space="0"/>
            </w:tcBorders>
            <w:shd w:val="clear" w:color="auto" w:fill="auto"/>
            <w:noWrap/>
            <w:vAlign w:val="center"/>
          </w:tcPr>
          <w:p w14:paraId="1D10C7E2">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6,931.87</w:t>
            </w:r>
          </w:p>
        </w:tc>
        <w:tc>
          <w:tcPr>
            <w:tcW w:w="1483" w:type="dxa"/>
            <w:tcBorders>
              <w:top w:val="nil"/>
              <w:left w:val="nil"/>
              <w:bottom w:val="single" w:color="auto" w:sz="4" w:space="0"/>
              <w:right w:val="single" w:color="auto" w:sz="4" w:space="0"/>
            </w:tcBorders>
            <w:shd w:val="clear" w:color="auto" w:fill="auto"/>
            <w:noWrap/>
            <w:vAlign w:val="center"/>
          </w:tcPr>
          <w:p w14:paraId="6CE66568">
            <w:pPr>
              <w:jc w:val="right"/>
              <w:rPr>
                <w:rFonts w:hint="eastAsia" w:ascii="宋体" w:hAnsi="宋体" w:eastAsia="宋体" w:cs="宋体"/>
                <w:kern w:val="0"/>
                <w:sz w:val="24"/>
                <w:szCs w:val="24"/>
              </w:rPr>
            </w:pPr>
          </w:p>
        </w:tc>
        <w:tc>
          <w:tcPr>
            <w:tcW w:w="1569" w:type="dxa"/>
            <w:tcBorders>
              <w:top w:val="nil"/>
              <w:left w:val="nil"/>
              <w:bottom w:val="single" w:color="auto" w:sz="4" w:space="0"/>
              <w:right w:val="single" w:color="auto" w:sz="4" w:space="0"/>
            </w:tcBorders>
            <w:shd w:val="clear" w:color="auto" w:fill="auto"/>
            <w:noWrap/>
            <w:vAlign w:val="center"/>
          </w:tcPr>
          <w:p w14:paraId="52FC880B">
            <w:pPr>
              <w:jc w:val="right"/>
              <w:rPr>
                <w:rFonts w:hint="eastAsia" w:ascii="宋体" w:hAnsi="宋体" w:eastAsia="宋体" w:cs="宋体"/>
                <w:kern w:val="0"/>
                <w:sz w:val="24"/>
                <w:szCs w:val="24"/>
              </w:rPr>
            </w:pPr>
          </w:p>
        </w:tc>
        <w:tc>
          <w:tcPr>
            <w:tcW w:w="1571" w:type="dxa"/>
            <w:tcBorders>
              <w:top w:val="nil"/>
              <w:left w:val="nil"/>
              <w:bottom w:val="single" w:color="auto" w:sz="4" w:space="0"/>
              <w:right w:val="single" w:color="auto" w:sz="4" w:space="0"/>
            </w:tcBorders>
            <w:shd w:val="clear" w:color="auto" w:fill="auto"/>
            <w:noWrap/>
            <w:vAlign w:val="center"/>
          </w:tcPr>
          <w:p w14:paraId="10BE81CE">
            <w:pPr>
              <w:jc w:val="right"/>
              <w:rPr>
                <w:rFonts w:hint="eastAsia" w:ascii="宋体" w:hAnsi="宋体" w:eastAsia="宋体" w:cs="宋体"/>
                <w:kern w:val="0"/>
                <w:sz w:val="24"/>
                <w:szCs w:val="24"/>
              </w:rPr>
            </w:pPr>
          </w:p>
        </w:tc>
      </w:tr>
      <w:tr w14:paraId="3DAD642D">
        <w:tblPrEx>
          <w:tblCellMar>
            <w:top w:w="0" w:type="dxa"/>
            <w:left w:w="108" w:type="dxa"/>
            <w:bottom w:w="0" w:type="dxa"/>
            <w:right w:w="108" w:type="dxa"/>
          </w:tblCellMar>
        </w:tblPrEx>
        <w:trPr>
          <w:trHeight w:val="302"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D6F230A">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2050299</w:t>
            </w:r>
          </w:p>
        </w:tc>
        <w:tc>
          <w:tcPr>
            <w:tcW w:w="4311" w:type="dxa"/>
            <w:tcBorders>
              <w:top w:val="nil"/>
              <w:left w:val="nil"/>
              <w:bottom w:val="single" w:color="auto" w:sz="4" w:space="0"/>
              <w:right w:val="single" w:color="auto" w:sz="4" w:space="0"/>
            </w:tcBorders>
            <w:shd w:val="clear" w:color="000000" w:fill="FFFFFF"/>
            <w:noWrap/>
            <w:vAlign w:val="center"/>
          </w:tcPr>
          <w:p w14:paraId="7B8B9D16">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其他普通教育支出</w:t>
            </w:r>
          </w:p>
        </w:tc>
        <w:tc>
          <w:tcPr>
            <w:tcW w:w="1914" w:type="dxa"/>
            <w:tcBorders>
              <w:top w:val="nil"/>
              <w:left w:val="nil"/>
              <w:bottom w:val="single" w:color="auto" w:sz="4" w:space="0"/>
              <w:right w:val="single" w:color="auto" w:sz="4" w:space="0"/>
            </w:tcBorders>
            <w:shd w:val="clear" w:color="auto" w:fill="auto"/>
            <w:noWrap/>
            <w:vAlign w:val="center"/>
          </w:tcPr>
          <w:p w14:paraId="11E99EC1">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13.47</w:t>
            </w:r>
          </w:p>
        </w:tc>
        <w:tc>
          <w:tcPr>
            <w:tcW w:w="1707" w:type="dxa"/>
            <w:tcBorders>
              <w:top w:val="nil"/>
              <w:left w:val="nil"/>
              <w:bottom w:val="single" w:color="auto" w:sz="4" w:space="0"/>
              <w:right w:val="single" w:color="auto" w:sz="4" w:space="0"/>
            </w:tcBorders>
            <w:shd w:val="clear" w:color="auto" w:fill="auto"/>
            <w:noWrap/>
            <w:vAlign w:val="center"/>
          </w:tcPr>
          <w:p w14:paraId="41CF2019">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13.47</w:t>
            </w:r>
          </w:p>
        </w:tc>
        <w:tc>
          <w:tcPr>
            <w:tcW w:w="1586" w:type="dxa"/>
            <w:tcBorders>
              <w:top w:val="nil"/>
              <w:left w:val="nil"/>
              <w:bottom w:val="single" w:color="auto" w:sz="4" w:space="0"/>
              <w:right w:val="single" w:color="auto" w:sz="4" w:space="0"/>
            </w:tcBorders>
            <w:shd w:val="clear" w:color="auto" w:fill="auto"/>
            <w:noWrap/>
            <w:vAlign w:val="center"/>
          </w:tcPr>
          <w:p w14:paraId="5632B875">
            <w:pPr>
              <w:jc w:val="right"/>
              <w:rPr>
                <w:rFonts w:hint="eastAsia" w:ascii="宋体" w:hAnsi="宋体" w:eastAsia="宋体" w:cs="宋体"/>
                <w:kern w:val="0"/>
                <w:sz w:val="24"/>
                <w:szCs w:val="24"/>
              </w:rPr>
            </w:pPr>
          </w:p>
        </w:tc>
        <w:tc>
          <w:tcPr>
            <w:tcW w:w="1483" w:type="dxa"/>
            <w:tcBorders>
              <w:top w:val="nil"/>
              <w:left w:val="nil"/>
              <w:bottom w:val="single" w:color="auto" w:sz="4" w:space="0"/>
              <w:right w:val="single" w:color="auto" w:sz="4" w:space="0"/>
            </w:tcBorders>
            <w:shd w:val="clear" w:color="auto" w:fill="auto"/>
            <w:noWrap/>
            <w:vAlign w:val="center"/>
          </w:tcPr>
          <w:p w14:paraId="16808ED2">
            <w:pPr>
              <w:jc w:val="right"/>
              <w:rPr>
                <w:rFonts w:hint="eastAsia" w:ascii="宋体" w:hAnsi="宋体" w:eastAsia="宋体" w:cs="宋体"/>
                <w:kern w:val="0"/>
                <w:sz w:val="24"/>
                <w:szCs w:val="24"/>
              </w:rPr>
            </w:pPr>
          </w:p>
        </w:tc>
        <w:tc>
          <w:tcPr>
            <w:tcW w:w="1569" w:type="dxa"/>
            <w:tcBorders>
              <w:top w:val="nil"/>
              <w:left w:val="nil"/>
              <w:bottom w:val="single" w:color="auto" w:sz="4" w:space="0"/>
              <w:right w:val="single" w:color="auto" w:sz="4" w:space="0"/>
            </w:tcBorders>
            <w:shd w:val="clear" w:color="auto" w:fill="auto"/>
            <w:noWrap/>
            <w:vAlign w:val="center"/>
          </w:tcPr>
          <w:p w14:paraId="06D71565">
            <w:pPr>
              <w:jc w:val="right"/>
              <w:rPr>
                <w:rFonts w:hint="eastAsia" w:ascii="宋体" w:hAnsi="宋体" w:eastAsia="宋体" w:cs="宋体"/>
                <w:kern w:val="0"/>
                <w:sz w:val="24"/>
                <w:szCs w:val="24"/>
              </w:rPr>
            </w:pPr>
          </w:p>
        </w:tc>
        <w:tc>
          <w:tcPr>
            <w:tcW w:w="1571" w:type="dxa"/>
            <w:tcBorders>
              <w:top w:val="nil"/>
              <w:left w:val="nil"/>
              <w:bottom w:val="single" w:color="auto" w:sz="4" w:space="0"/>
              <w:right w:val="single" w:color="auto" w:sz="4" w:space="0"/>
            </w:tcBorders>
            <w:shd w:val="clear" w:color="auto" w:fill="auto"/>
            <w:noWrap/>
            <w:vAlign w:val="center"/>
          </w:tcPr>
          <w:p w14:paraId="2C70F86E">
            <w:pPr>
              <w:jc w:val="right"/>
              <w:rPr>
                <w:rFonts w:hint="eastAsia" w:ascii="宋体" w:hAnsi="宋体" w:eastAsia="宋体" w:cs="宋体"/>
                <w:kern w:val="0"/>
                <w:sz w:val="24"/>
                <w:szCs w:val="24"/>
              </w:rPr>
            </w:pPr>
          </w:p>
        </w:tc>
      </w:tr>
      <w:tr w14:paraId="647D94A0">
        <w:tblPrEx>
          <w:tblCellMar>
            <w:top w:w="0" w:type="dxa"/>
            <w:left w:w="108" w:type="dxa"/>
            <w:bottom w:w="0" w:type="dxa"/>
            <w:right w:w="108" w:type="dxa"/>
          </w:tblCellMar>
        </w:tblPrEx>
        <w:trPr>
          <w:trHeight w:val="302"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B20F40B">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2050302</w:t>
            </w:r>
          </w:p>
        </w:tc>
        <w:tc>
          <w:tcPr>
            <w:tcW w:w="4311" w:type="dxa"/>
            <w:tcBorders>
              <w:top w:val="nil"/>
              <w:left w:val="nil"/>
              <w:bottom w:val="single" w:color="auto" w:sz="4" w:space="0"/>
              <w:right w:val="single" w:color="auto" w:sz="4" w:space="0"/>
            </w:tcBorders>
            <w:shd w:val="clear" w:color="000000" w:fill="FFFFFF"/>
            <w:noWrap/>
            <w:vAlign w:val="center"/>
          </w:tcPr>
          <w:p w14:paraId="6FD8F6D2">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中等职业教育</w:t>
            </w:r>
          </w:p>
        </w:tc>
        <w:tc>
          <w:tcPr>
            <w:tcW w:w="1914" w:type="dxa"/>
            <w:tcBorders>
              <w:top w:val="nil"/>
              <w:left w:val="nil"/>
              <w:bottom w:val="single" w:color="auto" w:sz="4" w:space="0"/>
              <w:right w:val="single" w:color="auto" w:sz="4" w:space="0"/>
            </w:tcBorders>
            <w:shd w:val="clear" w:color="auto" w:fill="auto"/>
            <w:noWrap/>
            <w:vAlign w:val="center"/>
          </w:tcPr>
          <w:p w14:paraId="18864018">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305.38</w:t>
            </w:r>
          </w:p>
        </w:tc>
        <w:tc>
          <w:tcPr>
            <w:tcW w:w="1707" w:type="dxa"/>
            <w:tcBorders>
              <w:top w:val="nil"/>
              <w:left w:val="nil"/>
              <w:bottom w:val="single" w:color="auto" w:sz="4" w:space="0"/>
              <w:right w:val="single" w:color="auto" w:sz="4" w:space="0"/>
            </w:tcBorders>
            <w:shd w:val="clear" w:color="auto" w:fill="auto"/>
            <w:noWrap/>
            <w:vAlign w:val="center"/>
          </w:tcPr>
          <w:p w14:paraId="079CDD44">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305.38</w:t>
            </w:r>
          </w:p>
        </w:tc>
        <w:tc>
          <w:tcPr>
            <w:tcW w:w="1586" w:type="dxa"/>
            <w:tcBorders>
              <w:top w:val="nil"/>
              <w:left w:val="nil"/>
              <w:bottom w:val="single" w:color="auto" w:sz="4" w:space="0"/>
              <w:right w:val="single" w:color="auto" w:sz="4" w:space="0"/>
            </w:tcBorders>
            <w:shd w:val="clear" w:color="auto" w:fill="auto"/>
            <w:noWrap/>
            <w:vAlign w:val="center"/>
          </w:tcPr>
          <w:p w14:paraId="6684EDFC">
            <w:pPr>
              <w:jc w:val="right"/>
              <w:rPr>
                <w:rFonts w:hint="eastAsia" w:ascii="宋体" w:hAnsi="宋体" w:eastAsia="宋体" w:cs="宋体"/>
                <w:kern w:val="0"/>
                <w:sz w:val="24"/>
                <w:szCs w:val="24"/>
              </w:rPr>
            </w:pPr>
          </w:p>
        </w:tc>
        <w:tc>
          <w:tcPr>
            <w:tcW w:w="1483" w:type="dxa"/>
            <w:tcBorders>
              <w:top w:val="nil"/>
              <w:left w:val="nil"/>
              <w:bottom w:val="single" w:color="auto" w:sz="4" w:space="0"/>
              <w:right w:val="single" w:color="auto" w:sz="4" w:space="0"/>
            </w:tcBorders>
            <w:shd w:val="clear" w:color="auto" w:fill="auto"/>
            <w:noWrap/>
            <w:vAlign w:val="center"/>
          </w:tcPr>
          <w:p w14:paraId="65651BA8">
            <w:pPr>
              <w:jc w:val="right"/>
              <w:rPr>
                <w:rFonts w:hint="eastAsia" w:ascii="宋体" w:hAnsi="宋体" w:eastAsia="宋体" w:cs="宋体"/>
                <w:kern w:val="0"/>
                <w:sz w:val="24"/>
                <w:szCs w:val="24"/>
              </w:rPr>
            </w:pPr>
          </w:p>
        </w:tc>
        <w:tc>
          <w:tcPr>
            <w:tcW w:w="1569" w:type="dxa"/>
            <w:tcBorders>
              <w:top w:val="nil"/>
              <w:left w:val="nil"/>
              <w:bottom w:val="single" w:color="auto" w:sz="4" w:space="0"/>
              <w:right w:val="single" w:color="auto" w:sz="4" w:space="0"/>
            </w:tcBorders>
            <w:shd w:val="clear" w:color="auto" w:fill="auto"/>
            <w:noWrap/>
            <w:vAlign w:val="center"/>
          </w:tcPr>
          <w:p w14:paraId="3DD9253A">
            <w:pPr>
              <w:jc w:val="right"/>
              <w:rPr>
                <w:rFonts w:hint="eastAsia" w:ascii="宋体" w:hAnsi="宋体" w:eastAsia="宋体" w:cs="宋体"/>
                <w:kern w:val="0"/>
                <w:sz w:val="24"/>
                <w:szCs w:val="24"/>
              </w:rPr>
            </w:pPr>
          </w:p>
        </w:tc>
        <w:tc>
          <w:tcPr>
            <w:tcW w:w="1571" w:type="dxa"/>
            <w:tcBorders>
              <w:top w:val="nil"/>
              <w:left w:val="nil"/>
              <w:bottom w:val="single" w:color="auto" w:sz="4" w:space="0"/>
              <w:right w:val="single" w:color="auto" w:sz="4" w:space="0"/>
            </w:tcBorders>
            <w:shd w:val="clear" w:color="auto" w:fill="auto"/>
            <w:noWrap/>
            <w:vAlign w:val="center"/>
          </w:tcPr>
          <w:p w14:paraId="00560B34">
            <w:pPr>
              <w:jc w:val="right"/>
              <w:rPr>
                <w:rFonts w:hint="eastAsia" w:ascii="宋体" w:hAnsi="宋体" w:eastAsia="宋体" w:cs="宋体"/>
                <w:kern w:val="0"/>
                <w:sz w:val="24"/>
                <w:szCs w:val="24"/>
              </w:rPr>
            </w:pPr>
          </w:p>
        </w:tc>
      </w:tr>
      <w:tr w14:paraId="4DCB2B8B">
        <w:tblPrEx>
          <w:tblCellMar>
            <w:top w:w="0" w:type="dxa"/>
            <w:left w:w="108" w:type="dxa"/>
            <w:bottom w:w="0" w:type="dxa"/>
            <w:right w:w="108" w:type="dxa"/>
          </w:tblCellMar>
        </w:tblPrEx>
        <w:trPr>
          <w:trHeight w:val="302"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3B12B69">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2080505</w:t>
            </w:r>
          </w:p>
        </w:tc>
        <w:tc>
          <w:tcPr>
            <w:tcW w:w="4311" w:type="dxa"/>
            <w:tcBorders>
              <w:top w:val="nil"/>
              <w:left w:val="nil"/>
              <w:bottom w:val="single" w:color="auto" w:sz="4" w:space="0"/>
              <w:right w:val="single" w:color="auto" w:sz="4" w:space="0"/>
            </w:tcBorders>
            <w:shd w:val="clear" w:color="000000" w:fill="FFFFFF"/>
            <w:noWrap/>
            <w:vAlign w:val="center"/>
          </w:tcPr>
          <w:p w14:paraId="2650F5F3">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914" w:type="dxa"/>
            <w:tcBorders>
              <w:top w:val="nil"/>
              <w:left w:val="nil"/>
              <w:bottom w:val="single" w:color="auto" w:sz="4" w:space="0"/>
              <w:right w:val="single" w:color="auto" w:sz="4" w:space="0"/>
            </w:tcBorders>
            <w:shd w:val="clear" w:color="auto" w:fill="auto"/>
            <w:noWrap/>
            <w:vAlign w:val="center"/>
          </w:tcPr>
          <w:p w14:paraId="31A3B612">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502.63</w:t>
            </w:r>
          </w:p>
        </w:tc>
        <w:tc>
          <w:tcPr>
            <w:tcW w:w="1707" w:type="dxa"/>
            <w:tcBorders>
              <w:top w:val="nil"/>
              <w:left w:val="nil"/>
              <w:bottom w:val="single" w:color="auto" w:sz="4" w:space="0"/>
              <w:right w:val="single" w:color="auto" w:sz="4" w:space="0"/>
            </w:tcBorders>
            <w:shd w:val="clear" w:color="auto" w:fill="auto"/>
            <w:noWrap/>
            <w:vAlign w:val="center"/>
          </w:tcPr>
          <w:p w14:paraId="485D027B">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502.63</w:t>
            </w:r>
          </w:p>
        </w:tc>
        <w:tc>
          <w:tcPr>
            <w:tcW w:w="1586" w:type="dxa"/>
            <w:tcBorders>
              <w:top w:val="nil"/>
              <w:left w:val="nil"/>
              <w:bottom w:val="single" w:color="auto" w:sz="4" w:space="0"/>
              <w:right w:val="single" w:color="auto" w:sz="4" w:space="0"/>
            </w:tcBorders>
            <w:shd w:val="clear" w:color="auto" w:fill="auto"/>
            <w:noWrap/>
            <w:vAlign w:val="center"/>
          </w:tcPr>
          <w:p w14:paraId="4171C1AD">
            <w:pPr>
              <w:jc w:val="right"/>
              <w:rPr>
                <w:rFonts w:hint="eastAsia" w:ascii="宋体" w:hAnsi="宋体" w:eastAsia="宋体" w:cs="宋体"/>
                <w:kern w:val="0"/>
                <w:sz w:val="24"/>
                <w:szCs w:val="24"/>
              </w:rPr>
            </w:pPr>
          </w:p>
        </w:tc>
        <w:tc>
          <w:tcPr>
            <w:tcW w:w="1483" w:type="dxa"/>
            <w:tcBorders>
              <w:top w:val="nil"/>
              <w:left w:val="nil"/>
              <w:bottom w:val="single" w:color="auto" w:sz="4" w:space="0"/>
              <w:right w:val="single" w:color="auto" w:sz="4" w:space="0"/>
            </w:tcBorders>
            <w:shd w:val="clear" w:color="auto" w:fill="auto"/>
            <w:noWrap/>
            <w:vAlign w:val="center"/>
          </w:tcPr>
          <w:p w14:paraId="0DC2A1FC">
            <w:pPr>
              <w:jc w:val="right"/>
              <w:rPr>
                <w:rFonts w:hint="eastAsia" w:ascii="宋体" w:hAnsi="宋体" w:eastAsia="宋体" w:cs="宋体"/>
                <w:kern w:val="0"/>
                <w:sz w:val="24"/>
                <w:szCs w:val="24"/>
              </w:rPr>
            </w:pPr>
          </w:p>
        </w:tc>
        <w:tc>
          <w:tcPr>
            <w:tcW w:w="1569" w:type="dxa"/>
            <w:tcBorders>
              <w:top w:val="nil"/>
              <w:left w:val="nil"/>
              <w:bottom w:val="single" w:color="auto" w:sz="4" w:space="0"/>
              <w:right w:val="single" w:color="auto" w:sz="4" w:space="0"/>
            </w:tcBorders>
            <w:shd w:val="clear" w:color="auto" w:fill="auto"/>
            <w:noWrap/>
            <w:vAlign w:val="center"/>
          </w:tcPr>
          <w:p w14:paraId="08E45EDD">
            <w:pPr>
              <w:jc w:val="right"/>
              <w:rPr>
                <w:rFonts w:hint="eastAsia" w:ascii="宋体" w:hAnsi="宋体" w:eastAsia="宋体" w:cs="宋体"/>
                <w:kern w:val="0"/>
                <w:sz w:val="24"/>
                <w:szCs w:val="24"/>
              </w:rPr>
            </w:pPr>
          </w:p>
        </w:tc>
        <w:tc>
          <w:tcPr>
            <w:tcW w:w="1571" w:type="dxa"/>
            <w:tcBorders>
              <w:top w:val="nil"/>
              <w:left w:val="nil"/>
              <w:bottom w:val="single" w:color="auto" w:sz="4" w:space="0"/>
              <w:right w:val="single" w:color="auto" w:sz="4" w:space="0"/>
            </w:tcBorders>
            <w:shd w:val="clear" w:color="auto" w:fill="auto"/>
            <w:noWrap/>
            <w:vAlign w:val="center"/>
          </w:tcPr>
          <w:p w14:paraId="6BEB2E91">
            <w:pPr>
              <w:jc w:val="right"/>
              <w:rPr>
                <w:rFonts w:hint="eastAsia" w:ascii="宋体" w:hAnsi="宋体" w:eastAsia="宋体" w:cs="宋体"/>
                <w:kern w:val="0"/>
                <w:sz w:val="24"/>
                <w:szCs w:val="24"/>
              </w:rPr>
            </w:pPr>
          </w:p>
        </w:tc>
      </w:tr>
      <w:tr w14:paraId="43950651">
        <w:tblPrEx>
          <w:tblCellMar>
            <w:top w:w="0" w:type="dxa"/>
            <w:left w:w="108" w:type="dxa"/>
            <w:bottom w:w="0" w:type="dxa"/>
            <w:right w:w="108" w:type="dxa"/>
          </w:tblCellMar>
        </w:tblPrEx>
        <w:trPr>
          <w:trHeight w:val="302"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CC592AD">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2080801</w:t>
            </w:r>
          </w:p>
        </w:tc>
        <w:tc>
          <w:tcPr>
            <w:tcW w:w="4311" w:type="dxa"/>
            <w:tcBorders>
              <w:top w:val="nil"/>
              <w:left w:val="nil"/>
              <w:bottom w:val="single" w:color="auto" w:sz="4" w:space="0"/>
              <w:right w:val="single" w:color="auto" w:sz="4" w:space="0"/>
            </w:tcBorders>
            <w:shd w:val="clear" w:color="000000" w:fill="FFFFFF"/>
            <w:noWrap/>
            <w:vAlign w:val="center"/>
          </w:tcPr>
          <w:p w14:paraId="3AE0FB80">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死亡抚恤</w:t>
            </w:r>
          </w:p>
        </w:tc>
        <w:tc>
          <w:tcPr>
            <w:tcW w:w="1914" w:type="dxa"/>
            <w:tcBorders>
              <w:top w:val="nil"/>
              <w:left w:val="nil"/>
              <w:bottom w:val="single" w:color="auto" w:sz="4" w:space="0"/>
              <w:right w:val="single" w:color="auto" w:sz="4" w:space="0"/>
            </w:tcBorders>
            <w:shd w:val="clear" w:color="auto" w:fill="auto"/>
            <w:noWrap/>
            <w:vAlign w:val="center"/>
          </w:tcPr>
          <w:p w14:paraId="13EEBE32">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28.41</w:t>
            </w:r>
          </w:p>
        </w:tc>
        <w:tc>
          <w:tcPr>
            <w:tcW w:w="1707" w:type="dxa"/>
            <w:tcBorders>
              <w:top w:val="nil"/>
              <w:left w:val="nil"/>
              <w:bottom w:val="single" w:color="auto" w:sz="4" w:space="0"/>
              <w:right w:val="single" w:color="auto" w:sz="4" w:space="0"/>
            </w:tcBorders>
            <w:shd w:val="clear" w:color="auto" w:fill="auto"/>
            <w:noWrap/>
            <w:vAlign w:val="center"/>
          </w:tcPr>
          <w:p w14:paraId="594FEE9E">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28.41</w:t>
            </w:r>
          </w:p>
        </w:tc>
        <w:tc>
          <w:tcPr>
            <w:tcW w:w="1586" w:type="dxa"/>
            <w:tcBorders>
              <w:top w:val="nil"/>
              <w:left w:val="nil"/>
              <w:bottom w:val="single" w:color="auto" w:sz="4" w:space="0"/>
              <w:right w:val="single" w:color="auto" w:sz="4" w:space="0"/>
            </w:tcBorders>
            <w:shd w:val="clear" w:color="auto" w:fill="auto"/>
            <w:noWrap/>
            <w:vAlign w:val="center"/>
          </w:tcPr>
          <w:p w14:paraId="125D35D1">
            <w:pPr>
              <w:jc w:val="right"/>
              <w:rPr>
                <w:rFonts w:hint="eastAsia" w:ascii="宋体" w:hAnsi="宋体" w:eastAsia="宋体" w:cs="宋体"/>
                <w:kern w:val="0"/>
                <w:sz w:val="24"/>
                <w:szCs w:val="24"/>
              </w:rPr>
            </w:pPr>
          </w:p>
        </w:tc>
        <w:tc>
          <w:tcPr>
            <w:tcW w:w="1483" w:type="dxa"/>
            <w:tcBorders>
              <w:top w:val="nil"/>
              <w:left w:val="nil"/>
              <w:bottom w:val="single" w:color="auto" w:sz="4" w:space="0"/>
              <w:right w:val="single" w:color="auto" w:sz="4" w:space="0"/>
            </w:tcBorders>
            <w:shd w:val="clear" w:color="auto" w:fill="auto"/>
            <w:noWrap/>
            <w:vAlign w:val="center"/>
          </w:tcPr>
          <w:p w14:paraId="369DB1F1">
            <w:pPr>
              <w:jc w:val="right"/>
              <w:rPr>
                <w:rFonts w:hint="eastAsia" w:ascii="宋体" w:hAnsi="宋体" w:eastAsia="宋体" w:cs="宋体"/>
                <w:kern w:val="0"/>
                <w:sz w:val="24"/>
                <w:szCs w:val="24"/>
              </w:rPr>
            </w:pPr>
          </w:p>
        </w:tc>
        <w:tc>
          <w:tcPr>
            <w:tcW w:w="1569" w:type="dxa"/>
            <w:tcBorders>
              <w:top w:val="nil"/>
              <w:left w:val="nil"/>
              <w:bottom w:val="single" w:color="auto" w:sz="4" w:space="0"/>
              <w:right w:val="single" w:color="auto" w:sz="4" w:space="0"/>
            </w:tcBorders>
            <w:shd w:val="clear" w:color="auto" w:fill="auto"/>
            <w:noWrap/>
            <w:vAlign w:val="center"/>
          </w:tcPr>
          <w:p w14:paraId="02CEFA67">
            <w:pPr>
              <w:jc w:val="right"/>
              <w:rPr>
                <w:rFonts w:hint="eastAsia" w:ascii="宋体" w:hAnsi="宋体" w:eastAsia="宋体" w:cs="宋体"/>
                <w:kern w:val="0"/>
                <w:sz w:val="24"/>
                <w:szCs w:val="24"/>
              </w:rPr>
            </w:pPr>
          </w:p>
        </w:tc>
        <w:tc>
          <w:tcPr>
            <w:tcW w:w="1571" w:type="dxa"/>
            <w:tcBorders>
              <w:top w:val="nil"/>
              <w:left w:val="nil"/>
              <w:bottom w:val="single" w:color="auto" w:sz="4" w:space="0"/>
              <w:right w:val="single" w:color="auto" w:sz="4" w:space="0"/>
            </w:tcBorders>
            <w:shd w:val="clear" w:color="auto" w:fill="auto"/>
            <w:noWrap/>
            <w:vAlign w:val="center"/>
          </w:tcPr>
          <w:p w14:paraId="29627A66">
            <w:pPr>
              <w:jc w:val="right"/>
              <w:rPr>
                <w:rFonts w:hint="eastAsia" w:ascii="宋体" w:hAnsi="宋体" w:eastAsia="宋体" w:cs="宋体"/>
                <w:kern w:val="0"/>
                <w:sz w:val="24"/>
                <w:szCs w:val="24"/>
              </w:rPr>
            </w:pPr>
          </w:p>
        </w:tc>
      </w:tr>
      <w:tr w14:paraId="3EB0C8C2">
        <w:tblPrEx>
          <w:tblCellMar>
            <w:top w:w="0" w:type="dxa"/>
            <w:left w:w="108" w:type="dxa"/>
            <w:bottom w:w="0" w:type="dxa"/>
            <w:right w:w="108" w:type="dxa"/>
          </w:tblCellMar>
        </w:tblPrEx>
        <w:trPr>
          <w:trHeight w:val="302"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10D6659">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2089999</w:t>
            </w:r>
          </w:p>
        </w:tc>
        <w:tc>
          <w:tcPr>
            <w:tcW w:w="4311" w:type="dxa"/>
            <w:tcBorders>
              <w:top w:val="nil"/>
              <w:left w:val="nil"/>
              <w:bottom w:val="single" w:color="auto" w:sz="4" w:space="0"/>
              <w:right w:val="single" w:color="auto" w:sz="4" w:space="0"/>
            </w:tcBorders>
            <w:shd w:val="clear" w:color="000000" w:fill="FFFFFF"/>
            <w:noWrap/>
            <w:vAlign w:val="center"/>
          </w:tcPr>
          <w:p w14:paraId="7F4C13B7">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1914" w:type="dxa"/>
            <w:tcBorders>
              <w:top w:val="nil"/>
              <w:left w:val="nil"/>
              <w:bottom w:val="single" w:color="auto" w:sz="4" w:space="0"/>
              <w:right w:val="single" w:color="auto" w:sz="4" w:space="0"/>
            </w:tcBorders>
            <w:shd w:val="clear" w:color="auto" w:fill="auto"/>
            <w:noWrap/>
            <w:vAlign w:val="center"/>
          </w:tcPr>
          <w:p w14:paraId="15BEA749">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60.70</w:t>
            </w:r>
          </w:p>
        </w:tc>
        <w:tc>
          <w:tcPr>
            <w:tcW w:w="1707" w:type="dxa"/>
            <w:tcBorders>
              <w:top w:val="nil"/>
              <w:left w:val="nil"/>
              <w:bottom w:val="single" w:color="auto" w:sz="4" w:space="0"/>
              <w:right w:val="single" w:color="auto" w:sz="4" w:space="0"/>
            </w:tcBorders>
            <w:shd w:val="clear" w:color="auto" w:fill="auto"/>
            <w:noWrap/>
            <w:vAlign w:val="center"/>
          </w:tcPr>
          <w:p w14:paraId="3FE11687">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41.74</w:t>
            </w:r>
          </w:p>
        </w:tc>
        <w:tc>
          <w:tcPr>
            <w:tcW w:w="1586" w:type="dxa"/>
            <w:tcBorders>
              <w:top w:val="nil"/>
              <w:left w:val="nil"/>
              <w:bottom w:val="single" w:color="auto" w:sz="4" w:space="0"/>
              <w:right w:val="single" w:color="auto" w:sz="4" w:space="0"/>
            </w:tcBorders>
            <w:shd w:val="clear" w:color="auto" w:fill="auto"/>
            <w:noWrap/>
            <w:vAlign w:val="center"/>
          </w:tcPr>
          <w:p w14:paraId="7833D4B7">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18.96</w:t>
            </w:r>
          </w:p>
        </w:tc>
        <w:tc>
          <w:tcPr>
            <w:tcW w:w="1483" w:type="dxa"/>
            <w:tcBorders>
              <w:top w:val="nil"/>
              <w:left w:val="nil"/>
              <w:bottom w:val="single" w:color="auto" w:sz="4" w:space="0"/>
              <w:right w:val="single" w:color="auto" w:sz="4" w:space="0"/>
            </w:tcBorders>
            <w:shd w:val="clear" w:color="auto" w:fill="auto"/>
            <w:noWrap/>
            <w:vAlign w:val="center"/>
          </w:tcPr>
          <w:p w14:paraId="0E1057C6">
            <w:pPr>
              <w:jc w:val="right"/>
              <w:rPr>
                <w:rFonts w:hint="eastAsia" w:ascii="宋体" w:hAnsi="宋体" w:eastAsia="宋体" w:cs="宋体"/>
                <w:kern w:val="0"/>
                <w:sz w:val="24"/>
                <w:szCs w:val="24"/>
              </w:rPr>
            </w:pPr>
          </w:p>
        </w:tc>
        <w:tc>
          <w:tcPr>
            <w:tcW w:w="1569" w:type="dxa"/>
            <w:tcBorders>
              <w:top w:val="nil"/>
              <w:left w:val="nil"/>
              <w:bottom w:val="single" w:color="auto" w:sz="4" w:space="0"/>
              <w:right w:val="single" w:color="auto" w:sz="4" w:space="0"/>
            </w:tcBorders>
            <w:shd w:val="clear" w:color="auto" w:fill="auto"/>
            <w:noWrap/>
            <w:vAlign w:val="center"/>
          </w:tcPr>
          <w:p w14:paraId="68FD38D1">
            <w:pPr>
              <w:jc w:val="right"/>
              <w:rPr>
                <w:rFonts w:hint="eastAsia" w:ascii="宋体" w:hAnsi="宋体" w:eastAsia="宋体" w:cs="宋体"/>
                <w:kern w:val="0"/>
                <w:sz w:val="24"/>
                <w:szCs w:val="24"/>
              </w:rPr>
            </w:pPr>
          </w:p>
        </w:tc>
        <w:tc>
          <w:tcPr>
            <w:tcW w:w="1571" w:type="dxa"/>
            <w:tcBorders>
              <w:top w:val="nil"/>
              <w:left w:val="nil"/>
              <w:bottom w:val="single" w:color="auto" w:sz="4" w:space="0"/>
              <w:right w:val="single" w:color="auto" w:sz="4" w:space="0"/>
            </w:tcBorders>
            <w:shd w:val="clear" w:color="auto" w:fill="auto"/>
            <w:noWrap/>
            <w:vAlign w:val="center"/>
          </w:tcPr>
          <w:p w14:paraId="5C3C03EB">
            <w:pPr>
              <w:jc w:val="right"/>
              <w:rPr>
                <w:rFonts w:hint="eastAsia" w:ascii="宋体" w:hAnsi="宋体" w:eastAsia="宋体" w:cs="宋体"/>
                <w:kern w:val="0"/>
                <w:sz w:val="24"/>
                <w:szCs w:val="24"/>
              </w:rPr>
            </w:pPr>
          </w:p>
        </w:tc>
      </w:tr>
      <w:tr w14:paraId="3B244DFE">
        <w:tblPrEx>
          <w:tblCellMar>
            <w:top w:w="0" w:type="dxa"/>
            <w:left w:w="108" w:type="dxa"/>
            <w:bottom w:w="0" w:type="dxa"/>
            <w:right w:w="108" w:type="dxa"/>
          </w:tblCellMar>
        </w:tblPrEx>
        <w:trPr>
          <w:trHeight w:val="302"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820A164">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2101102</w:t>
            </w:r>
          </w:p>
        </w:tc>
        <w:tc>
          <w:tcPr>
            <w:tcW w:w="4311" w:type="dxa"/>
            <w:tcBorders>
              <w:top w:val="nil"/>
              <w:left w:val="nil"/>
              <w:bottom w:val="single" w:color="auto" w:sz="4" w:space="0"/>
              <w:right w:val="single" w:color="auto" w:sz="4" w:space="0"/>
            </w:tcBorders>
            <w:shd w:val="clear" w:color="000000" w:fill="FFFFFF"/>
            <w:noWrap/>
            <w:vAlign w:val="center"/>
          </w:tcPr>
          <w:p w14:paraId="331465CA">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事业单位医疗</w:t>
            </w:r>
          </w:p>
        </w:tc>
        <w:tc>
          <w:tcPr>
            <w:tcW w:w="1914" w:type="dxa"/>
            <w:tcBorders>
              <w:top w:val="nil"/>
              <w:left w:val="nil"/>
              <w:bottom w:val="single" w:color="auto" w:sz="4" w:space="0"/>
              <w:right w:val="single" w:color="auto" w:sz="4" w:space="0"/>
            </w:tcBorders>
            <w:shd w:val="clear" w:color="auto" w:fill="auto"/>
            <w:noWrap/>
            <w:vAlign w:val="center"/>
          </w:tcPr>
          <w:p w14:paraId="687045ED">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274.72</w:t>
            </w:r>
          </w:p>
        </w:tc>
        <w:tc>
          <w:tcPr>
            <w:tcW w:w="1707" w:type="dxa"/>
            <w:tcBorders>
              <w:top w:val="nil"/>
              <w:left w:val="nil"/>
              <w:bottom w:val="single" w:color="auto" w:sz="4" w:space="0"/>
              <w:right w:val="single" w:color="auto" w:sz="4" w:space="0"/>
            </w:tcBorders>
            <w:shd w:val="clear" w:color="auto" w:fill="auto"/>
            <w:noWrap/>
            <w:vAlign w:val="center"/>
          </w:tcPr>
          <w:p w14:paraId="4AC97D9D">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274.72</w:t>
            </w:r>
          </w:p>
        </w:tc>
        <w:tc>
          <w:tcPr>
            <w:tcW w:w="1586" w:type="dxa"/>
            <w:tcBorders>
              <w:top w:val="nil"/>
              <w:left w:val="nil"/>
              <w:bottom w:val="single" w:color="auto" w:sz="4" w:space="0"/>
              <w:right w:val="single" w:color="auto" w:sz="4" w:space="0"/>
            </w:tcBorders>
            <w:shd w:val="clear" w:color="auto" w:fill="auto"/>
            <w:noWrap/>
            <w:vAlign w:val="center"/>
          </w:tcPr>
          <w:p w14:paraId="19356D9A">
            <w:pPr>
              <w:jc w:val="right"/>
              <w:rPr>
                <w:rFonts w:hint="eastAsia" w:ascii="宋体" w:hAnsi="宋体" w:eastAsia="宋体" w:cs="宋体"/>
                <w:kern w:val="0"/>
                <w:sz w:val="24"/>
                <w:szCs w:val="24"/>
              </w:rPr>
            </w:pPr>
          </w:p>
        </w:tc>
        <w:tc>
          <w:tcPr>
            <w:tcW w:w="1483" w:type="dxa"/>
            <w:tcBorders>
              <w:top w:val="nil"/>
              <w:left w:val="nil"/>
              <w:bottom w:val="single" w:color="auto" w:sz="4" w:space="0"/>
              <w:right w:val="single" w:color="auto" w:sz="4" w:space="0"/>
            </w:tcBorders>
            <w:shd w:val="clear" w:color="auto" w:fill="auto"/>
            <w:noWrap/>
            <w:vAlign w:val="center"/>
          </w:tcPr>
          <w:p w14:paraId="1E0CE4C9">
            <w:pPr>
              <w:jc w:val="right"/>
              <w:rPr>
                <w:rFonts w:hint="eastAsia" w:ascii="宋体" w:hAnsi="宋体" w:eastAsia="宋体" w:cs="宋体"/>
                <w:kern w:val="0"/>
                <w:sz w:val="24"/>
                <w:szCs w:val="24"/>
              </w:rPr>
            </w:pPr>
          </w:p>
        </w:tc>
        <w:tc>
          <w:tcPr>
            <w:tcW w:w="1569" w:type="dxa"/>
            <w:tcBorders>
              <w:top w:val="nil"/>
              <w:left w:val="nil"/>
              <w:bottom w:val="single" w:color="auto" w:sz="4" w:space="0"/>
              <w:right w:val="single" w:color="auto" w:sz="4" w:space="0"/>
            </w:tcBorders>
            <w:shd w:val="clear" w:color="auto" w:fill="auto"/>
            <w:noWrap/>
            <w:vAlign w:val="center"/>
          </w:tcPr>
          <w:p w14:paraId="23C381A3">
            <w:pPr>
              <w:jc w:val="right"/>
              <w:rPr>
                <w:rFonts w:hint="eastAsia" w:ascii="宋体" w:hAnsi="宋体" w:eastAsia="宋体" w:cs="宋体"/>
                <w:kern w:val="0"/>
                <w:sz w:val="24"/>
                <w:szCs w:val="24"/>
              </w:rPr>
            </w:pPr>
          </w:p>
        </w:tc>
        <w:tc>
          <w:tcPr>
            <w:tcW w:w="1571" w:type="dxa"/>
            <w:tcBorders>
              <w:top w:val="nil"/>
              <w:left w:val="nil"/>
              <w:bottom w:val="single" w:color="auto" w:sz="4" w:space="0"/>
              <w:right w:val="single" w:color="auto" w:sz="4" w:space="0"/>
            </w:tcBorders>
            <w:shd w:val="clear" w:color="auto" w:fill="auto"/>
            <w:noWrap/>
            <w:vAlign w:val="center"/>
          </w:tcPr>
          <w:p w14:paraId="0B745100">
            <w:pPr>
              <w:jc w:val="right"/>
              <w:rPr>
                <w:rFonts w:hint="eastAsia" w:ascii="宋体" w:hAnsi="宋体" w:eastAsia="宋体" w:cs="宋体"/>
                <w:kern w:val="0"/>
                <w:sz w:val="24"/>
                <w:szCs w:val="24"/>
              </w:rPr>
            </w:pPr>
          </w:p>
        </w:tc>
      </w:tr>
      <w:tr w14:paraId="07BECD20">
        <w:tblPrEx>
          <w:tblCellMar>
            <w:top w:w="0" w:type="dxa"/>
            <w:left w:w="108" w:type="dxa"/>
            <w:bottom w:w="0" w:type="dxa"/>
            <w:right w:w="108" w:type="dxa"/>
          </w:tblCellMar>
        </w:tblPrEx>
        <w:trPr>
          <w:trHeight w:val="302"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57344D5">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2210201</w:t>
            </w:r>
          </w:p>
        </w:tc>
        <w:tc>
          <w:tcPr>
            <w:tcW w:w="4311" w:type="dxa"/>
            <w:tcBorders>
              <w:top w:val="nil"/>
              <w:left w:val="nil"/>
              <w:bottom w:val="single" w:color="auto" w:sz="4" w:space="0"/>
              <w:right w:val="single" w:color="auto" w:sz="4" w:space="0"/>
            </w:tcBorders>
            <w:shd w:val="clear" w:color="000000" w:fill="FFFFFF"/>
            <w:noWrap/>
            <w:vAlign w:val="center"/>
          </w:tcPr>
          <w:p w14:paraId="7F1BBA8A">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住房公积金</w:t>
            </w:r>
          </w:p>
        </w:tc>
        <w:tc>
          <w:tcPr>
            <w:tcW w:w="1914" w:type="dxa"/>
            <w:tcBorders>
              <w:top w:val="nil"/>
              <w:left w:val="nil"/>
              <w:bottom w:val="single" w:color="auto" w:sz="4" w:space="0"/>
              <w:right w:val="single" w:color="auto" w:sz="4" w:space="0"/>
            </w:tcBorders>
            <w:shd w:val="clear" w:color="auto" w:fill="auto"/>
            <w:noWrap/>
            <w:vAlign w:val="center"/>
          </w:tcPr>
          <w:p w14:paraId="541460A1">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288.25</w:t>
            </w:r>
          </w:p>
        </w:tc>
        <w:tc>
          <w:tcPr>
            <w:tcW w:w="1707" w:type="dxa"/>
            <w:tcBorders>
              <w:top w:val="nil"/>
              <w:left w:val="nil"/>
              <w:bottom w:val="single" w:color="auto" w:sz="4" w:space="0"/>
              <w:right w:val="single" w:color="auto" w:sz="4" w:space="0"/>
            </w:tcBorders>
            <w:shd w:val="clear" w:color="auto" w:fill="auto"/>
            <w:noWrap/>
            <w:vAlign w:val="center"/>
          </w:tcPr>
          <w:p w14:paraId="4418AABB">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288.25</w:t>
            </w:r>
          </w:p>
        </w:tc>
        <w:tc>
          <w:tcPr>
            <w:tcW w:w="1586" w:type="dxa"/>
            <w:tcBorders>
              <w:top w:val="nil"/>
              <w:left w:val="nil"/>
              <w:bottom w:val="single" w:color="auto" w:sz="4" w:space="0"/>
              <w:right w:val="single" w:color="auto" w:sz="4" w:space="0"/>
            </w:tcBorders>
            <w:shd w:val="clear" w:color="auto" w:fill="auto"/>
            <w:noWrap/>
            <w:vAlign w:val="center"/>
          </w:tcPr>
          <w:p w14:paraId="36497E72">
            <w:pPr>
              <w:jc w:val="right"/>
              <w:rPr>
                <w:rFonts w:hint="eastAsia" w:ascii="宋体" w:hAnsi="宋体" w:eastAsia="宋体" w:cs="宋体"/>
                <w:kern w:val="0"/>
                <w:sz w:val="24"/>
                <w:szCs w:val="24"/>
              </w:rPr>
            </w:pPr>
          </w:p>
        </w:tc>
        <w:tc>
          <w:tcPr>
            <w:tcW w:w="1483" w:type="dxa"/>
            <w:tcBorders>
              <w:top w:val="nil"/>
              <w:left w:val="nil"/>
              <w:bottom w:val="single" w:color="auto" w:sz="4" w:space="0"/>
              <w:right w:val="single" w:color="auto" w:sz="4" w:space="0"/>
            </w:tcBorders>
            <w:shd w:val="clear" w:color="auto" w:fill="auto"/>
            <w:noWrap/>
            <w:vAlign w:val="center"/>
          </w:tcPr>
          <w:p w14:paraId="204A71FA">
            <w:pPr>
              <w:jc w:val="right"/>
              <w:rPr>
                <w:rFonts w:hint="eastAsia" w:ascii="宋体" w:hAnsi="宋体" w:eastAsia="宋体" w:cs="宋体"/>
                <w:kern w:val="0"/>
                <w:sz w:val="24"/>
                <w:szCs w:val="24"/>
              </w:rPr>
            </w:pPr>
          </w:p>
        </w:tc>
        <w:tc>
          <w:tcPr>
            <w:tcW w:w="1569" w:type="dxa"/>
            <w:tcBorders>
              <w:top w:val="nil"/>
              <w:left w:val="nil"/>
              <w:bottom w:val="single" w:color="auto" w:sz="4" w:space="0"/>
              <w:right w:val="single" w:color="auto" w:sz="4" w:space="0"/>
            </w:tcBorders>
            <w:shd w:val="clear" w:color="auto" w:fill="auto"/>
            <w:noWrap/>
            <w:vAlign w:val="center"/>
          </w:tcPr>
          <w:p w14:paraId="1053E443">
            <w:pPr>
              <w:jc w:val="right"/>
              <w:rPr>
                <w:rFonts w:hint="eastAsia" w:ascii="宋体" w:hAnsi="宋体" w:eastAsia="宋体" w:cs="宋体"/>
                <w:kern w:val="0"/>
                <w:sz w:val="24"/>
                <w:szCs w:val="24"/>
              </w:rPr>
            </w:pPr>
          </w:p>
        </w:tc>
        <w:tc>
          <w:tcPr>
            <w:tcW w:w="1571" w:type="dxa"/>
            <w:tcBorders>
              <w:top w:val="nil"/>
              <w:left w:val="nil"/>
              <w:bottom w:val="single" w:color="auto" w:sz="4" w:space="0"/>
              <w:right w:val="single" w:color="auto" w:sz="4" w:space="0"/>
            </w:tcBorders>
            <w:shd w:val="clear" w:color="auto" w:fill="auto"/>
            <w:noWrap/>
            <w:vAlign w:val="center"/>
          </w:tcPr>
          <w:p w14:paraId="0D1FB7ED">
            <w:pPr>
              <w:jc w:val="right"/>
              <w:rPr>
                <w:rFonts w:hint="eastAsia" w:ascii="宋体" w:hAnsi="宋体" w:eastAsia="宋体" w:cs="宋体"/>
                <w:kern w:val="0"/>
                <w:sz w:val="24"/>
                <w:szCs w:val="24"/>
              </w:rPr>
            </w:pPr>
          </w:p>
        </w:tc>
      </w:tr>
      <w:tr w14:paraId="7FEFB15A">
        <w:tblPrEx>
          <w:tblCellMar>
            <w:top w:w="0" w:type="dxa"/>
            <w:left w:w="108" w:type="dxa"/>
            <w:bottom w:w="0" w:type="dxa"/>
            <w:right w:w="108" w:type="dxa"/>
          </w:tblCellMar>
        </w:tblPrEx>
        <w:trPr>
          <w:trHeight w:val="302"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7A53F60">
            <w:pPr>
              <w:keepNext w:val="0"/>
              <w:keepLines w:val="0"/>
              <w:widowControl/>
              <w:suppressLineNumbers w:val="0"/>
              <w:jc w:val="left"/>
              <w:textAlignment w:val="center"/>
              <w:rPr>
                <w:rFonts w:hint="eastAsia" w:ascii="宋体" w:hAnsi="宋体" w:eastAsia="宋体" w:cs="宋体"/>
                <w:kern w:val="0"/>
                <w:sz w:val="24"/>
                <w:szCs w:val="24"/>
              </w:rPr>
            </w:pPr>
          </w:p>
        </w:tc>
        <w:tc>
          <w:tcPr>
            <w:tcW w:w="4311" w:type="dxa"/>
            <w:tcBorders>
              <w:top w:val="nil"/>
              <w:left w:val="nil"/>
              <w:bottom w:val="single" w:color="auto" w:sz="4" w:space="0"/>
              <w:right w:val="single" w:color="auto" w:sz="4" w:space="0"/>
            </w:tcBorders>
            <w:shd w:val="clear" w:color="000000" w:fill="FFFFFF"/>
            <w:noWrap/>
            <w:vAlign w:val="center"/>
          </w:tcPr>
          <w:p w14:paraId="5070D266">
            <w:pPr>
              <w:keepNext w:val="0"/>
              <w:keepLines w:val="0"/>
              <w:widowControl/>
              <w:suppressLineNumbers w:val="0"/>
              <w:jc w:val="left"/>
              <w:textAlignment w:val="center"/>
              <w:rPr>
                <w:rFonts w:hint="eastAsia" w:ascii="宋体" w:hAnsi="宋体" w:eastAsia="宋体" w:cs="宋体"/>
                <w:kern w:val="0"/>
                <w:sz w:val="24"/>
                <w:szCs w:val="24"/>
              </w:rPr>
            </w:pPr>
          </w:p>
        </w:tc>
        <w:tc>
          <w:tcPr>
            <w:tcW w:w="1914" w:type="dxa"/>
            <w:tcBorders>
              <w:top w:val="nil"/>
              <w:left w:val="nil"/>
              <w:bottom w:val="single" w:color="auto" w:sz="4" w:space="0"/>
              <w:right w:val="single" w:color="auto" w:sz="4" w:space="0"/>
            </w:tcBorders>
            <w:shd w:val="clear" w:color="auto" w:fill="auto"/>
            <w:noWrap/>
            <w:vAlign w:val="center"/>
          </w:tcPr>
          <w:p w14:paraId="4111A3DD">
            <w:pPr>
              <w:jc w:val="right"/>
              <w:rPr>
                <w:rFonts w:hint="eastAsia" w:ascii="宋体" w:hAnsi="宋体" w:eastAsia="宋体" w:cs="宋体"/>
                <w:kern w:val="0"/>
                <w:sz w:val="24"/>
                <w:szCs w:val="24"/>
              </w:rPr>
            </w:pPr>
          </w:p>
        </w:tc>
        <w:tc>
          <w:tcPr>
            <w:tcW w:w="1707" w:type="dxa"/>
            <w:tcBorders>
              <w:top w:val="nil"/>
              <w:left w:val="nil"/>
              <w:bottom w:val="single" w:color="auto" w:sz="4" w:space="0"/>
              <w:right w:val="single" w:color="auto" w:sz="4" w:space="0"/>
            </w:tcBorders>
            <w:shd w:val="clear" w:color="auto" w:fill="auto"/>
            <w:noWrap/>
            <w:vAlign w:val="center"/>
          </w:tcPr>
          <w:p w14:paraId="1C71EC56">
            <w:pPr>
              <w:jc w:val="right"/>
              <w:rPr>
                <w:rFonts w:hint="eastAsia" w:ascii="宋体" w:hAnsi="宋体" w:eastAsia="宋体" w:cs="宋体"/>
                <w:kern w:val="0"/>
                <w:sz w:val="24"/>
                <w:szCs w:val="24"/>
              </w:rPr>
            </w:pPr>
          </w:p>
        </w:tc>
        <w:tc>
          <w:tcPr>
            <w:tcW w:w="1586" w:type="dxa"/>
            <w:tcBorders>
              <w:top w:val="nil"/>
              <w:left w:val="nil"/>
              <w:bottom w:val="single" w:color="auto" w:sz="4" w:space="0"/>
              <w:right w:val="single" w:color="auto" w:sz="4" w:space="0"/>
            </w:tcBorders>
            <w:shd w:val="clear" w:color="auto" w:fill="auto"/>
            <w:noWrap/>
            <w:vAlign w:val="center"/>
          </w:tcPr>
          <w:p w14:paraId="05740E20">
            <w:pPr>
              <w:jc w:val="right"/>
              <w:rPr>
                <w:rFonts w:hint="eastAsia" w:ascii="宋体" w:hAnsi="宋体" w:eastAsia="宋体" w:cs="宋体"/>
                <w:kern w:val="0"/>
                <w:sz w:val="24"/>
                <w:szCs w:val="24"/>
              </w:rPr>
            </w:pPr>
          </w:p>
        </w:tc>
        <w:tc>
          <w:tcPr>
            <w:tcW w:w="1483" w:type="dxa"/>
            <w:tcBorders>
              <w:top w:val="nil"/>
              <w:left w:val="nil"/>
              <w:bottom w:val="single" w:color="auto" w:sz="4" w:space="0"/>
              <w:right w:val="single" w:color="auto" w:sz="4" w:space="0"/>
            </w:tcBorders>
            <w:shd w:val="clear" w:color="auto" w:fill="auto"/>
            <w:noWrap/>
            <w:vAlign w:val="center"/>
          </w:tcPr>
          <w:p w14:paraId="5E62CA71">
            <w:pPr>
              <w:keepNext w:val="0"/>
              <w:keepLines w:val="0"/>
              <w:widowControl/>
              <w:suppressLineNumbers w:val="0"/>
              <w:jc w:val="right"/>
              <w:textAlignment w:val="center"/>
              <w:rPr>
                <w:rFonts w:hint="eastAsia" w:ascii="宋体" w:hAnsi="宋体" w:eastAsia="宋体" w:cs="宋体"/>
                <w:kern w:val="0"/>
                <w:sz w:val="24"/>
                <w:szCs w:val="24"/>
              </w:rPr>
            </w:pPr>
          </w:p>
        </w:tc>
        <w:tc>
          <w:tcPr>
            <w:tcW w:w="1569" w:type="dxa"/>
            <w:tcBorders>
              <w:top w:val="nil"/>
              <w:left w:val="nil"/>
              <w:bottom w:val="single" w:color="auto" w:sz="4" w:space="0"/>
              <w:right w:val="single" w:color="auto" w:sz="4" w:space="0"/>
            </w:tcBorders>
            <w:shd w:val="clear" w:color="auto" w:fill="auto"/>
            <w:noWrap/>
            <w:vAlign w:val="center"/>
          </w:tcPr>
          <w:p w14:paraId="0AF9B3A5">
            <w:pPr>
              <w:keepNext w:val="0"/>
              <w:keepLines w:val="0"/>
              <w:widowControl/>
              <w:suppressLineNumbers w:val="0"/>
              <w:jc w:val="right"/>
              <w:textAlignment w:val="center"/>
              <w:rPr>
                <w:rFonts w:hint="eastAsia" w:ascii="宋体" w:hAnsi="宋体" w:eastAsia="宋体" w:cs="宋体"/>
                <w:kern w:val="0"/>
                <w:sz w:val="24"/>
                <w:szCs w:val="24"/>
              </w:rPr>
            </w:pPr>
          </w:p>
        </w:tc>
        <w:tc>
          <w:tcPr>
            <w:tcW w:w="1571" w:type="dxa"/>
            <w:tcBorders>
              <w:top w:val="nil"/>
              <w:left w:val="nil"/>
              <w:bottom w:val="single" w:color="auto" w:sz="4" w:space="0"/>
              <w:right w:val="single" w:color="auto" w:sz="4" w:space="0"/>
            </w:tcBorders>
            <w:shd w:val="clear" w:color="auto" w:fill="auto"/>
            <w:noWrap/>
            <w:vAlign w:val="center"/>
          </w:tcPr>
          <w:p w14:paraId="12FB7CF1">
            <w:pPr>
              <w:keepNext w:val="0"/>
              <w:keepLines w:val="0"/>
              <w:widowControl/>
              <w:suppressLineNumbers w:val="0"/>
              <w:jc w:val="right"/>
              <w:textAlignment w:val="center"/>
              <w:rPr>
                <w:rFonts w:hint="eastAsia" w:ascii="宋体" w:hAnsi="宋体" w:eastAsia="宋体" w:cs="宋体"/>
                <w:kern w:val="0"/>
                <w:sz w:val="24"/>
                <w:szCs w:val="24"/>
              </w:rPr>
            </w:pPr>
          </w:p>
        </w:tc>
      </w:tr>
      <w:tr w14:paraId="1905EA8F">
        <w:tblPrEx>
          <w:tblCellMar>
            <w:top w:w="0" w:type="dxa"/>
            <w:left w:w="108" w:type="dxa"/>
            <w:bottom w:w="0" w:type="dxa"/>
            <w:right w:w="108" w:type="dxa"/>
          </w:tblCellMar>
        </w:tblPrEx>
        <w:trPr>
          <w:trHeight w:val="302"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9F46061">
            <w:pPr>
              <w:rPr>
                <w:rFonts w:ascii="宋体" w:hAnsi="宋体" w:eastAsia="宋体" w:cs="宋体"/>
                <w:kern w:val="0"/>
                <w:sz w:val="24"/>
                <w:szCs w:val="24"/>
              </w:rPr>
            </w:pPr>
          </w:p>
        </w:tc>
        <w:tc>
          <w:tcPr>
            <w:tcW w:w="4311" w:type="dxa"/>
            <w:tcBorders>
              <w:top w:val="nil"/>
              <w:left w:val="nil"/>
              <w:bottom w:val="single" w:color="auto" w:sz="4" w:space="0"/>
              <w:right w:val="single" w:color="auto" w:sz="4" w:space="0"/>
            </w:tcBorders>
            <w:shd w:val="clear" w:color="000000" w:fill="FFFFFF"/>
            <w:noWrap/>
            <w:vAlign w:val="center"/>
          </w:tcPr>
          <w:p w14:paraId="328452D1">
            <w:pPr>
              <w:widowControl/>
              <w:jc w:val="left"/>
              <w:rPr>
                <w:rFonts w:ascii="宋体" w:hAnsi="宋体" w:eastAsia="宋体" w:cs="宋体"/>
                <w:kern w:val="0"/>
                <w:sz w:val="24"/>
                <w:szCs w:val="24"/>
              </w:rPr>
            </w:pPr>
          </w:p>
        </w:tc>
        <w:tc>
          <w:tcPr>
            <w:tcW w:w="1914" w:type="dxa"/>
            <w:tcBorders>
              <w:top w:val="nil"/>
              <w:left w:val="nil"/>
              <w:bottom w:val="single" w:color="auto" w:sz="4" w:space="0"/>
              <w:right w:val="single" w:color="auto" w:sz="4" w:space="0"/>
            </w:tcBorders>
            <w:shd w:val="clear" w:color="auto" w:fill="auto"/>
            <w:noWrap/>
            <w:vAlign w:val="center"/>
          </w:tcPr>
          <w:p w14:paraId="186E8D22">
            <w:pPr>
              <w:keepNext w:val="0"/>
              <w:keepLines w:val="0"/>
              <w:widowControl/>
              <w:suppressLineNumbers w:val="0"/>
              <w:jc w:val="right"/>
              <w:textAlignment w:val="center"/>
              <w:rPr>
                <w:rFonts w:ascii="宋体" w:hAnsi="宋体" w:eastAsia="宋体" w:cs="宋体"/>
                <w:kern w:val="0"/>
                <w:sz w:val="24"/>
                <w:szCs w:val="24"/>
              </w:rPr>
            </w:pPr>
          </w:p>
        </w:tc>
        <w:tc>
          <w:tcPr>
            <w:tcW w:w="1707" w:type="dxa"/>
            <w:tcBorders>
              <w:top w:val="nil"/>
              <w:left w:val="nil"/>
              <w:bottom w:val="single" w:color="auto" w:sz="4" w:space="0"/>
              <w:right w:val="single" w:color="auto" w:sz="4" w:space="0"/>
            </w:tcBorders>
            <w:shd w:val="clear" w:color="auto" w:fill="auto"/>
            <w:noWrap/>
            <w:vAlign w:val="center"/>
          </w:tcPr>
          <w:p w14:paraId="2D7A4DFA">
            <w:pPr>
              <w:keepNext w:val="0"/>
              <w:keepLines w:val="0"/>
              <w:widowControl/>
              <w:suppressLineNumbers w:val="0"/>
              <w:jc w:val="right"/>
              <w:textAlignment w:val="center"/>
              <w:rPr>
                <w:rFonts w:ascii="宋体" w:hAnsi="宋体" w:eastAsia="宋体" w:cs="宋体"/>
                <w:kern w:val="0"/>
                <w:sz w:val="24"/>
                <w:szCs w:val="24"/>
              </w:rPr>
            </w:pPr>
          </w:p>
        </w:tc>
        <w:tc>
          <w:tcPr>
            <w:tcW w:w="1586" w:type="dxa"/>
            <w:tcBorders>
              <w:top w:val="nil"/>
              <w:left w:val="nil"/>
              <w:bottom w:val="single" w:color="auto" w:sz="4" w:space="0"/>
              <w:right w:val="single" w:color="auto" w:sz="4" w:space="0"/>
            </w:tcBorders>
            <w:shd w:val="clear" w:color="auto" w:fill="auto"/>
            <w:noWrap/>
            <w:vAlign w:val="center"/>
          </w:tcPr>
          <w:p w14:paraId="542147B2">
            <w:pPr>
              <w:keepNext w:val="0"/>
              <w:keepLines w:val="0"/>
              <w:widowControl/>
              <w:suppressLineNumbers w:val="0"/>
              <w:jc w:val="right"/>
              <w:textAlignment w:val="center"/>
              <w:rPr>
                <w:rFonts w:ascii="宋体" w:hAnsi="宋体" w:eastAsia="宋体" w:cs="宋体"/>
                <w:kern w:val="0"/>
                <w:sz w:val="24"/>
                <w:szCs w:val="24"/>
              </w:rPr>
            </w:pPr>
          </w:p>
        </w:tc>
        <w:tc>
          <w:tcPr>
            <w:tcW w:w="1483" w:type="dxa"/>
            <w:tcBorders>
              <w:top w:val="nil"/>
              <w:left w:val="nil"/>
              <w:bottom w:val="single" w:color="auto" w:sz="4" w:space="0"/>
              <w:right w:val="single" w:color="auto" w:sz="4" w:space="0"/>
            </w:tcBorders>
            <w:shd w:val="clear" w:color="auto" w:fill="auto"/>
            <w:noWrap/>
            <w:vAlign w:val="center"/>
          </w:tcPr>
          <w:p w14:paraId="335F34D2">
            <w:pPr>
              <w:keepNext w:val="0"/>
              <w:keepLines w:val="0"/>
              <w:widowControl/>
              <w:suppressLineNumbers w:val="0"/>
              <w:jc w:val="right"/>
              <w:textAlignment w:val="center"/>
              <w:rPr>
                <w:rFonts w:ascii="宋体" w:hAnsi="宋体" w:eastAsia="宋体" w:cs="宋体"/>
                <w:kern w:val="0"/>
                <w:sz w:val="24"/>
                <w:szCs w:val="24"/>
              </w:rPr>
            </w:pPr>
          </w:p>
        </w:tc>
        <w:tc>
          <w:tcPr>
            <w:tcW w:w="1569" w:type="dxa"/>
            <w:tcBorders>
              <w:top w:val="nil"/>
              <w:left w:val="nil"/>
              <w:bottom w:val="single" w:color="auto" w:sz="4" w:space="0"/>
              <w:right w:val="single" w:color="auto" w:sz="4" w:space="0"/>
            </w:tcBorders>
            <w:shd w:val="clear" w:color="auto" w:fill="auto"/>
            <w:noWrap/>
            <w:vAlign w:val="center"/>
          </w:tcPr>
          <w:p w14:paraId="4F20AE9A">
            <w:pPr>
              <w:keepNext w:val="0"/>
              <w:keepLines w:val="0"/>
              <w:widowControl/>
              <w:suppressLineNumbers w:val="0"/>
              <w:jc w:val="right"/>
              <w:textAlignment w:val="center"/>
              <w:rPr>
                <w:rFonts w:ascii="宋体" w:hAnsi="宋体" w:eastAsia="宋体" w:cs="宋体"/>
                <w:kern w:val="0"/>
                <w:sz w:val="24"/>
                <w:szCs w:val="24"/>
              </w:rPr>
            </w:pPr>
          </w:p>
        </w:tc>
        <w:tc>
          <w:tcPr>
            <w:tcW w:w="1571" w:type="dxa"/>
            <w:tcBorders>
              <w:top w:val="nil"/>
              <w:left w:val="nil"/>
              <w:bottom w:val="single" w:color="auto" w:sz="4" w:space="0"/>
              <w:right w:val="single" w:color="auto" w:sz="4" w:space="0"/>
            </w:tcBorders>
            <w:shd w:val="clear" w:color="auto" w:fill="auto"/>
            <w:noWrap/>
            <w:vAlign w:val="center"/>
          </w:tcPr>
          <w:p w14:paraId="40D6BED8">
            <w:pPr>
              <w:keepNext w:val="0"/>
              <w:keepLines w:val="0"/>
              <w:widowControl/>
              <w:suppressLineNumbers w:val="0"/>
              <w:jc w:val="right"/>
              <w:textAlignment w:val="center"/>
              <w:rPr>
                <w:rFonts w:ascii="宋体" w:hAnsi="宋体" w:eastAsia="宋体" w:cs="宋体"/>
                <w:kern w:val="0"/>
                <w:sz w:val="24"/>
                <w:szCs w:val="24"/>
              </w:rPr>
            </w:pPr>
          </w:p>
        </w:tc>
      </w:tr>
      <w:tr w14:paraId="67CE1644">
        <w:tblPrEx>
          <w:tblCellMar>
            <w:top w:w="0" w:type="dxa"/>
            <w:left w:w="108" w:type="dxa"/>
            <w:bottom w:w="0" w:type="dxa"/>
            <w:right w:w="108" w:type="dxa"/>
          </w:tblCellMar>
        </w:tblPrEx>
        <w:trPr>
          <w:trHeight w:val="233"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C24D89C">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4311" w:type="dxa"/>
            <w:tcBorders>
              <w:top w:val="nil"/>
              <w:left w:val="nil"/>
              <w:bottom w:val="single" w:color="auto" w:sz="4" w:space="0"/>
              <w:right w:val="single" w:color="auto" w:sz="4" w:space="0"/>
            </w:tcBorders>
            <w:shd w:val="clear" w:color="000000" w:fill="FFFFFF"/>
            <w:noWrap/>
            <w:vAlign w:val="center"/>
          </w:tcPr>
          <w:p w14:paraId="4DA12F91">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914" w:type="dxa"/>
            <w:tcBorders>
              <w:top w:val="nil"/>
              <w:left w:val="nil"/>
              <w:bottom w:val="single" w:color="auto" w:sz="4" w:space="0"/>
              <w:right w:val="single" w:color="auto" w:sz="4" w:space="0"/>
            </w:tcBorders>
            <w:shd w:val="clear" w:color="auto" w:fill="auto"/>
            <w:noWrap/>
            <w:vAlign w:val="center"/>
          </w:tcPr>
          <w:p w14:paraId="2DB2AEB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07" w:type="dxa"/>
            <w:tcBorders>
              <w:top w:val="nil"/>
              <w:left w:val="nil"/>
              <w:bottom w:val="single" w:color="auto" w:sz="4" w:space="0"/>
              <w:right w:val="single" w:color="auto" w:sz="4" w:space="0"/>
            </w:tcBorders>
            <w:shd w:val="clear" w:color="auto" w:fill="auto"/>
            <w:noWrap/>
            <w:vAlign w:val="center"/>
          </w:tcPr>
          <w:p w14:paraId="5A91F8D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86" w:type="dxa"/>
            <w:tcBorders>
              <w:top w:val="nil"/>
              <w:left w:val="nil"/>
              <w:bottom w:val="single" w:color="auto" w:sz="4" w:space="0"/>
              <w:right w:val="single" w:color="auto" w:sz="4" w:space="0"/>
            </w:tcBorders>
            <w:shd w:val="clear" w:color="auto" w:fill="auto"/>
            <w:noWrap/>
            <w:vAlign w:val="center"/>
          </w:tcPr>
          <w:p w14:paraId="4BB3908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83" w:type="dxa"/>
            <w:tcBorders>
              <w:top w:val="nil"/>
              <w:left w:val="nil"/>
              <w:bottom w:val="single" w:color="auto" w:sz="4" w:space="0"/>
              <w:right w:val="single" w:color="auto" w:sz="4" w:space="0"/>
            </w:tcBorders>
            <w:shd w:val="clear" w:color="auto" w:fill="auto"/>
            <w:noWrap/>
            <w:vAlign w:val="center"/>
          </w:tcPr>
          <w:p w14:paraId="28FF6F5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69" w:type="dxa"/>
            <w:tcBorders>
              <w:top w:val="nil"/>
              <w:left w:val="nil"/>
              <w:bottom w:val="single" w:color="auto" w:sz="4" w:space="0"/>
              <w:right w:val="single" w:color="auto" w:sz="4" w:space="0"/>
            </w:tcBorders>
            <w:shd w:val="clear" w:color="auto" w:fill="auto"/>
            <w:noWrap/>
            <w:vAlign w:val="center"/>
          </w:tcPr>
          <w:p w14:paraId="509EB21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1" w:type="dxa"/>
            <w:tcBorders>
              <w:top w:val="nil"/>
              <w:left w:val="nil"/>
              <w:bottom w:val="single" w:color="auto" w:sz="4" w:space="0"/>
              <w:right w:val="single" w:color="auto" w:sz="4" w:space="0"/>
            </w:tcBorders>
            <w:shd w:val="clear" w:color="auto" w:fill="auto"/>
            <w:noWrap/>
            <w:vAlign w:val="center"/>
          </w:tcPr>
          <w:p w14:paraId="6D4143F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5429AD1A">
        <w:tblPrEx>
          <w:tblCellMar>
            <w:top w:w="0" w:type="dxa"/>
            <w:left w:w="108" w:type="dxa"/>
            <w:bottom w:w="0" w:type="dxa"/>
            <w:right w:w="108" w:type="dxa"/>
          </w:tblCellMar>
        </w:tblPrEx>
        <w:trPr>
          <w:trHeight w:val="504" w:hRule="atLeast"/>
        </w:trPr>
        <w:tc>
          <w:tcPr>
            <w:tcW w:w="15640" w:type="dxa"/>
            <w:gridSpan w:val="9"/>
            <w:tcBorders>
              <w:top w:val="nil"/>
              <w:left w:val="nil"/>
              <w:bottom w:val="nil"/>
              <w:right w:val="nil"/>
            </w:tcBorders>
            <w:shd w:val="clear" w:color="auto" w:fill="auto"/>
            <w:vAlign w:val="center"/>
          </w:tcPr>
          <w:p w14:paraId="1551B20C">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bl>
    <w:tbl>
      <w:tblPr>
        <w:tblStyle w:val="10"/>
        <w:tblpPr w:leftFromText="180" w:rightFromText="180" w:vertAnchor="text" w:horzAnchor="page" w:tblpX="847" w:tblpY="127"/>
        <w:tblOverlap w:val="never"/>
        <w:tblW w:w="15521" w:type="dxa"/>
        <w:tblInd w:w="0" w:type="dxa"/>
        <w:tblLayout w:type="fixed"/>
        <w:tblCellMar>
          <w:top w:w="0" w:type="dxa"/>
          <w:left w:w="108" w:type="dxa"/>
          <w:bottom w:w="0" w:type="dxa"/>
          <w:right w:w="108" w:type="dxa"/>
        </w:tblCellMar>
      </w:tblPr>
      <w:tblGrid>
        <w:gridCol w:w="3595"/>
        <w:gridCol w:w="436"/>
        <w:gridCol w:w="1574"/>
        <w:gridCol w:w="2915"/>
        <w:gridCol w:w="632"/>
        <w:gridCol w:w="435"/>
        <w:gridCol w:w="1573"/>
        <w:gridCol w:w="1394"/>
        <w:gridCol w:w="1394"/>
        <w:gridCol w:w="1573"/>
      </w:tblGrid>
      <w:tr w14:paraId="0F36C5B2">
        <w:tblPrEx>
          <w:tblCellMar>
            <w:top w:w="0" w:type="dxa"/>
            <w:left w:w="108" w:type="dxa"/>
            <w:bottom w:w="0" w:type="dxa"/>
            <w:right w:w="108" w:type="dxa"/>
          </w:tblCellMar>
        </w:tblPrEx>
        <w:trPr>
          <w:trHeight w:val="285" w:hRule="atLeast"/>
        </w:trPr>
        <w:tc>
          <w:tcPr>
            <w:tcW w:w="3595" w:type="dxa"/>
            <w:tcBorders>
              <w:top w:val="nil"/>
              <w:left w:val="nil"/>
              <w:bottom w:val="nil"/>
              <w:right w:val="nil"/>
            </w:tcBorders>
            <w:shd w:val="clear" w:color="auto" w:fill="auto"/>
            <w:noWrap/>
            <w:vAlign w:val="center"/>
          </w:tcPr>
          <w:p w14:paraId="2645F1FD">
            <w:pPr>
              <w:widowControl/>
              <w:jc w:val="left"/>
              <w:rPr>
                <w:rFonts w:ascii="黑体" w:hAnsi="黑体" w:eastAsia="黑体" w:cs="宋体"/>
                <w:kern w:val="0"/>
                <w:sz w:val="24"/>
                <w:szCs w:val="24"/>
              </w:rPr>
            </w:pPr>
          </w:p>
        </w:tc>
        <w:tc>
          <w:tcPr>
            <w:tcW w:w="436" w:type="dxa"/>
            <w:tcBorders>
              <w:top w:val="nil"/>
              <w:left w:val="nil"/>
              <w:bottom w:val="nil"/>
              <w:right w:val="nil"/>
            </w:tcBorders>
            <w:shd w:val="clear" w:color="auto" w:fill="auto"/>
            <w:noWrap/>
            <w:vAlign w:val="center"/>
          </w:tcPr>
          <w:p w14:paraId="7B25A360">
            <w:pPr>
              <w:widowControl/>
              <w:jc w:val="right"/>
              <w:rPr>
                <w:rFonts w:ascii="宋体" w:hAnsi="宋体" w:eastAsia="宋体" w:cs="宋体"/>
                <w:kern w:val="0"/>
                <w:sz w:val="24"/>
                <w:szCs w:val="24"/>
              </w:rPr>
            </w:pPr>
          </w:p>
        </w:tc>
        <w:tc>
          <w:tcPr>
            <w:tcW w:w="1574" w:type="dxa"/>
            <w:tcBorders>
              <w:top w:val="nil"/>
              <w:left w:val="nil"/>
              <w:bottom w:val="nil"/>
              <w:right w:val="nil"/>
            </w:tcBorders>
            <w:shd w:val="clear" w:color="auto" w:fill="auto"/>
            <w:noWrap/>
            <w:vAlign w:val="center"/>
          </w:tcPr>
          <w:p w14:paraId="38E12BBF">
            <w:pPr>
              <w:widowControl/>
              <w:jc w:val="right"/>
              <w:rPr>
                <w:rFonts w:ascii="宋体" w:hAnsi="宋体" w:eastAsia="宋体" w:cs="宋体"/>
                <w:kern w:val="0"/>
                <w:sz w:val="24"/>
                <w:szCs w:val="24"/>
              </w:rPr>
            </w:pPr>
          </w:p>
        </w:tc>
        <w:tc>
          <w:tcPr>
            <w:tcW w:w="3547" w:type="dxa"/>
            <w:gridSpan w:val="2"/>
            <w:tcBorders>
              <w:top w:val="nil"/>
              <w:left w:val="nil"/>
              <w:bottom w:val="nil"/>
              <w:right w:val="nil"/>
            </w:tcBorders>
            <w:shd w:val="clear" w:color="auto" w:fill="auto"/>
            <w:noWrap/>
            <w:vAlign w:val="center"/>
          </w:tcPr>
          <w:p w14:paraId="46D92A1B">
            <w:pPr>
              <w:widowControl/>
              <w:jc w:val="right"/>
              <w:rPr>
                <w:rFonts w:ascii="宋体" w:hAnsi="宋体" w:eastAsia="宋体" w:cs="宋体"/>
                <w:kern w:val="0"/>
                <w:sz w:val="24"/>
                <w:szCs w:val="24"/>
              </w:rPr>
            </w:pPr>
          </w:p>
        </w:tc>
        <w:tc>
          <w:tcPr>
            <w:tcW w:w="435" w:type="dxa"/>
            <w:tcBorders>
              <w:top w:val="nil"/>
              <w:left w:val="nil"/>
              <w:bottom w:val="nil"/>
              <w:right w:val="nil"/>
            </w:tcBorders>
            <w:shd w:val="clear" w:color="auto" w:fill="auto"/>
            <w:noWrap/>
            <w:vAlign w:val="center"/>
          </w:tcPr>
          <w:p w14:paraId="37122E7B">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14:paraId="3465919B">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14:paraId="584E6CC1">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14:paraId="61C3090C">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14:paraId="37F00654">
            <w:pPr>
              <w:widowControl/>
              <w:jc w:val="right"/>
              <w:rPr>
                <w:rFonts w:ascii="宋体" w:hAnsi="宋体" w:eastAsia="宋体" w:cs="宋体"/>
                <w:kern w:val="0"/>
                <w:sz w:val="24"/>
                <w:szCs w:val="24"/>
              </w:rPr>
            </w:pPr>
          </w:p>
        </w:tc>
      </w:tr>
      <w:tr w14:paraId="0B611048">
        <w:tblPrEx>
          <w:tblCellMar>
            <w:top w:w="0" w:type="dxa"/>
            <w:left w:w="108" w:type="dxa"/>
            <w:bottom w:w="0" w:type="dxa"/>
            <w:right w:w="108" w:type="dxa"/>
          </w:tblCellMar>
        </w:tblPrEx>
        <w:trPr>
          <w:trHeight w:val="360" w:hRule="atLeast"/>
        </w:trPr>
        <w:tc>
          <w:tcPr>
            <w:tcW w:w="15521" w:type="dxa"/>
            <w:gridSpan w:val="10"/>
            <w:tcBorders>
              <w:top w:val="nil"/>
              <w:left w:val="nil"/>
              <w:bottom w:val="nil"/>
              <w:right w:val="nil"/>
            </w:tcBorders>
            <w:shd w:val="clear" w:color="auto" w:fill="auto"/>
            <w:noWrap/>
            <w:vAlign w:val="center"/>
          </w:tcPr>
          <w:p w14:paraId="29122C97">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14:paraId="2BD26B79">
        <w:tblPrEx>
          <w:tblCellMar>
            <w:top w:w="0" w:type="dxa"/>
            <w:left w:w="108" w:type="dxa"/>
            <w:bottom w:w="0" w:type="dxa"/>
            <w:right w:w="108" w:type="dxa"/>
          </w:tblCellMar>
        </w:tblPrEx>
        <w:trPr>
          <w:trHeight w:val="199" w:hRule="atLeast"/>
        </w:trPr>
        <w:tc>
          <w:tcPr>
            <w:tcW w:w="3595" w:type="dxa"/>
            <w:tcBorders>
              <w:top w:val="nil"/>
              <w:left w:val="nil"/>
              <w:bottom w:val="nil"/>
              <w:right w:val="nil"/>
            </w:tcBorders>
            <w:shd w:val="clear" w:color="000000" w:fill="FFFFFF"/>
            <w:noWrap/>
            <w:vAlign w:val="center"/>
          </w:tcPr>
          <w:p w14:paraId="41AC15E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6" w:type="dxa"/>
            <w:tcBorders>
              <w:top w:val="nil"/>
              <w:left w:val="nil"/>
              <w:bottom w:val="nil"/>
              <w:right w:val="nil"/>
            </w:tcBorders>
            <w:shd w:val="clear" w:color="000000" w:fill="FFFFFF"/>
            <w:noWrap/>
            <w:vAlign w:val="center"/>
          </w:tcPr>
          <w:p w14:paraId="34760F1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4" w:type="dxa"/>
            <w:tcBorders>
              <w:top w:val="nil"/>
              <w:left w:val="nil"/>
              <w:bottom w:val="nil"/>
              <w:right w:val="nil"/>
            </w:tcBorders>
            <w:shd w:val="clear" w:color="000000" w:fill="FFFFFF"/>
            <w:noWrap/>
            <w:vAlign w:val="center"/>
          </w:tcPr>
          <w:p w14:paraId="28DC020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547" w:type="dxa"/>
            <w:gridSpan w:val="2"/>
            <w:tcBorders>
              <w:top w:val="nil"/>
              <w:left w:val="nil"/>
              <w:bottom w:val="nil"/>
              <w:right w:val="nil"/>
            </w:tcBorders>
            <w:shd w:val="clear" w:color="000000" w:fill="FFFFFF"/>
            <w:noWrap/>
            <w:vAlign w:val="center"/>
          </w:tcPr>
          <w:p w14:paraId="24F5F4F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5A06C07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070AC2C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1478148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5399476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0A73A93B">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14:paraId="441C0796">
        <w:tblPrEx>
          <w:tblCellMar>
            <w:top w:w="0" w:type="dxa"/>
            <w:left w:w="108" w:type="dxa"/>
            <w:bottom w:w="0" w:type="dxa"/>
            <w:right w:w="108" w:type="dxa"/>
          </w:tblCellMar>
        </w:tblPrEx>
        <w:trPr>
          <w:trHeight w:val="300" w:hRule="atLeast"/>
        </w:trPr>
        <w:tc>
          <w:tcPr>
            <w:tcW w:w="3595" w:type="dxa"/>
            <w:tcBorders>
              <w:top w:val="nil"/>
              <w:left w:val="nil"/>
              <w:bottom w:val="nil"/>
              <w:right w:val="nil"/>
            </w:tcBorders>
            <w:shd w:val="clear" w:color="000000" w:fill="FFFFFF"/>
            <w:noWrap/>
            <w:vAlign w:val="center"/>
          </w:tcPr>
          <w:p w14:paraId="77622E6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436" w:type="dxa"/>
            <w:tcBorders>
              <w:top w:val="nil"/>
              <w:left w:val="nil"/>
              <w:bottom w:val="nil"/>
              <w:right w:val="nil"/>
            </w:tcBorders>
            <w:shd w:val="clear" w:color="000000" w:fill="FFFFFF"/>
            <w:noWrap/>
            <w:vAlign w:val="center"/>
          </w:tcPr>
          <w:p w14:paraId="059D7B9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4" w:type="dxa"/>
            <w:tcBorders>
              <w:top w:val="nil"/>
              <w:left w:val="nil"/>
              <w:bottom w:val="nil"/>
              <w:right w:val="nil"/>
            </w:tcBorders>
            <w:shd w:val="clear" w:color="000000" w:fill="FFFFFF"/>
            <w:noWrap/>
            <w:vAlign w:val="center"/>
          </w:tcPr>
          <w:p w14:paraId="48902BA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547" w:type="dxa"/>
            <w:gridSpan w:val="2"/>
            <w:tcBorders>
              <w:top w:val="nil"/>
              <w:left w:val="nil"/>
              <w:bottom w:val="nil"/>
              <w:right w:val="nil"/>
            </w:tcBorders>
            <w:shd w:val="clear" w:color="000000" w:fill="FFFFFF"/>
            <w:noWrap/>
            <w:vAlign w:val="center"/>
          </w:tcPr>
          <w:p w14:paraId="380E3D7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36076D9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21B7F42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7EF4BD6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7F8FE28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0AB89C28">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0E5EE5AB">
        <w:tblPrEx>
          <w:tblCellMar>
            <w:top w:w="0" w:type="dxa"/>
            <w:left w:w="108" w:type="dxa"/>
            <w:bottom w:w="0" w:type="dxa"/>
            <w:right w:w="108" w:type="dxa"/>
          </w:tblCellMar>
        </w:tblPrEx>
        <w:trPr>
          <w:trHeight w:val="402" w:hRule="atLeast"/>
        </w:trPr>
        <w:tc>
          <w:tcPr>
            <w:tcW w:w="5605"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26B3FA9A">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9916" w:type="dxa"/>
            <w:gridSpan w:val="7"/>
            <w:tcBorders>
              <w:top w:val="single" w:color="auto" w:sz="4" w:space="0"/>
              <w:left w:val="nil"/>
              <w:bottom w:val="single" w:color="auto" w:sz="4" w:space="0"/>
              <w:right w:val="single" w:color="auto" w:sz="4" w:space="0"/>
            </w:tcBorders>
            <w:shd w:val="clear" w:color="000000" w:fill="FFFFFF"/>
            <w:noWrap/>
            <w:vAlign w:val="center"/>
          </w:tcPr>
          <w:p w14:paraId="53B1CB0F">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14:paraId="678A1A5E">
        <w:tblPrEx>
          <w:tblCellMar>
            <w:top w:w="0" w:type="dxa"/>
            <w:left w:w="108" w:type="dxa"/>
            <w:bottom w:w="0" w:type="dxa"/>
            <w:right w:w="108" w:type="dxa"/>
          </w:tblCellMar>
        </w:tblPrEx>
        <w:trPr>
          <w:trHeight w:val="630"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3F462AC4">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6" w:type="dxa"/>
            <w:tcBorders>
              <w:top w:val="nil"/>
              <w:left w:val="nil"/>
              <w:bottom w:val="single" w:color="auto" w:sz="4" w:space="0"/>
              <w:right w:val="single" w:color="auto" w:sz="4" w:space="0"/>
            </w:tcBorders>
            <w:shd w:val="clear" w:color="auto" w:fill="auto"/>
            <w:noWrap/>
            <w:vAlign w:val="center"/>
          </w:tcPr>
          <w:p w14:paraId="7A18DFCA">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4" w:type="dxa"/>
            <w:tcBorders>
              <w:top w:val="nil"/>
              <w:left w:val="nil"/>
              <w:bottom w:val="single" w:color="auto" w:sz="4" w:space="0"/>
              <w:right w:val="single" w:color="auto" w:sz="4" w:space="0"/>
            </w:tcBorders>
            <w:shd w:val="clear" w:color="auto" w:fill="auto"/>
            <w:noWrap/>
            <w:vAlign w:val="center"/>
          </w:tcPr>
          <w:p w14:paraId="3E291E09">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2915" w:type="dxa"/>
            <w:tcBorders>
              <w:top w:val="nil"/>
              <w:left w:val="nil"/>
              <w:bottom w:val="single" w:color="auto" w:sz="4" w:space="0"/>
              <w:right w:val="single" w:color="auto" w:sz="4" w:space="0"/>
            </w:tcBorders>
            <w:shd w:val="clear" w:color="auto" w:fill="auto"/>
            <w:noWrap/>
            <w:vAlign w:val="center"/>
          </w:tcPr>
          <w:p w14:paraId="5E5ECC2D">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67" w:type="dxa"/>
            <w:gridSpan w:val="2"/>
            <w:tcBorders>
              <w:top w:val="nil"/>
              <w:left w:val="nil"/>
              <w:bottom w:val="single" w:color="auto" w:sz="4" w:space="0"/>
              <w:right w:val="single" w:color="auto" w:sz="4" w:space="0"/>
            </w:tcBorders>
            <w:shd w:val="clear" w:color="auto" w:fill="auto"/>
            <w:noWrap/>
            <w:vAlign w:val="center"/>
          </w:tcPr>
          <w:p w14:paraId="78D5AA64">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3" w:type="dxa"/>
            <w:tcBorders>
              <w:top w:val="nil"/>
              <w:left w:val="nil"/>
              <w:bottom w:val="single" w:color="auto" w:sz="4" w:space="0"/>
              <w:right w:val="single" w:color="auto" w:sz="4" w:space="0"/>
            </w:tcBorders>
            <w:shd w:val="clear" w:color="auto" w:fill="auto"/>
            <w:noWrap/>
            <w:vAlign w:val="center"/>
          </w:tcPr>
          <w:p w14:paraId="472F9BE6">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4" w:type="dxa"/>
            <w:tcBorders>
              <w:top w:val="nil"/>
              <w:left w:val="nil"/>
              <w:bottom w:val="single" w:color="auto" w:sz="4" w:space="0"/>
              <w:right w:val="single" w:color="auto" w:sz="4" w:space="0"/>
            </w:tcBorders>
            <w:shd w:val="clear" w:color="auto" w:fill="auto"/>
            <w:vAlign w:val="center"/>
          </w:tcPr>
          <w:p w14:paraId="455A101E">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4" w:type="dxa"/>
            <w:tcBorders>
              <w:top w:val="nil"/>
              <w:left w:val="nil"/>
              <w:bottom w:val="single" w:color="auto" w:sz="4" w:space="0"/>
              <w:right w:val="single" w:color="auto" w:sz="4" w:space="0"/>
            </w:tcBorders>
            <w:shd w:val="clear" w:color="auto" w:fill="auto"/>
            <w:vAlign w:val="center"/>
          </w:tcPr>
          <w:p w14:paraId="236A6544">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3" w:type="dxa"/>
            <w:tcBorders>
              <w:top w:val="nil"/>
              <w:left w:val="nil"/>
              <w:bottom w:val="single" w:color="auto" w:sz="4" w:space="0"/>
              <w:right w:val="single" w:color="auto" w:sz="4" w:space="0"/>
            </w:tcBorders>
            <w:shd w:val="clear" w:color="auto" w:fill="auto"/>
            <w:vAlign w:val="center"/>
          </w:tcPr>
          <w:p w14:paraId="18EA5DF3">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14:paraId="5B1AF40E">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07706F68">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36" w:type="dxa"/>
            <w:tcBorders>
              <w:top w:val="nil"/>
              <w:left w:val="nil"/>
              <w:bottom w:val="single" w:color="auto" w:sz="4" w:space="0"/>
              <w:right w:val="single" w:color="auto" w:sz="4" w:space="0"/>
            </w:tcBorders>
            <w:shd w:val="clear" w:color="auto" w:fill="auto"/>
            <w:noWrap/>
            <w:vAlign w:val="center"/>
          </w:tcPr>
          <w:p w14:paraId="06A8005B">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74" w:type="dxa"/>
            <w:tcBorders>
              <w:top w:val="nil"/>
              <w:left w:val="nil"/>
              <w:bottom w:val="single" w:color="auto" w:sz="4" w:space="0"/>
              <w:right w:val="single" w:color="auto" w:sz="4" w:space="0"/>
            </w:tcBorders>
            <w:shd w:val="clear" w:color="auto" w:fill="auto"/>
            <w:noWrap/>
            <w:vAlign w:val="center"/>
          </w:tcPr>
          <w:p w14:paraId="33BCE2BD">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2915" w:type="dxa"/>
            <w:tcBorders>
              <w:top w:val="nil"/>
              <w:left w:val="nil"/>
              <w:bottom w:val="single" w:color="auto" w:sz="4" w:space="0"/>
              <w:right w:val="single" w:color="auto" w:sz="4" w:space="0"/>
            </w:tcBorders>
            <w:shd w:val="clear" w:color="auto" w:fill="auto"/>
            <w:noWrap/>
            <w:vAlign w:val="center"/>
          </w:tcPr>
          <w:p w14:paraId="5DFEE832">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67" w:type="dxa"/>
            <w:gridSpan w:val="2"/>
            <w:tcBorders>
              <w:top w:val="nil"/>
              <w:left w:val="nil"/>
              <w:bottom w:val="single" w:color="auto" w:sz="4" w:space="0"/>
              <w:right w:val="single" w:color="auto" w:sz="4" w:space="0"/>
            </w:tcBorders>
            <w:shd w:val="clear" w:color="auto" w:fill="auto"/>
            <w:noWrap/>
            <w:vAlign w:val="center"/>
          </w:tcPr>
          <w:p w14:paraId="09C5E5A3">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single" w:color="auto" w:sz="4" w:space="0"/>
              <w:right w:val="single" w:color="auto" w:sz="4" w:space="0"/>
            </w:tcBorders>
            <w:shd w:val="clear" w:color="auto" w:fill="auto"/>
            <w:noWrap/>
            <w:vAlign w:val="center"/>
          </w:tcPr>
          <w:p w14:paraId="01BC3069">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94" w:type="dxa"/>
            <w:tcBorders>
              <w:top w:val="nil"/>
              <w:left w:val="nil"/>
              <w:bottom w:val="single" w:color="auto" w:sz="4" w:space="0"/>
              <w:right w:val="single" w:color="auto" w:sz="4" w:space="0"/>
            </w:tcBorders>
            <w:shd w:val="clear" w:color="auto" w:fill="auto"/>
            <w:noWrap/>
            <w:vAlign w:val="center"/>
          </w:tcPr>
          <w:p w14:paraId="33AA3F6C">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94" w:type="dxa"/>
            <w:tcBorders>
              <w:top w:val="nil"/>
              <w:left w:val="nil"/>
              <w:bottom w:val="single" w:color="auto" w:sz="4" w:space="0"/>
              <w:right w:val="single" w:color="auto" w:sz="4" w:space="0"/>
            </w:tcBorders>
            <w:shd w:val="clear" w:color="auto" w:fill="auto"/>
            <w:noWrap/>
            <w:vAlign w:val="center"/>
          </w:tcPr>
          <w:p w14:paraId="4A45BBD2">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73" w:type="dxa"/>
            <w:tcBorders>
              <w:top w:val="nil"/>
              <w:left w:val="nil"/>
              <w:bottom w:val="single" w:color="auto" w:sz="4" w:space="0"/>
              <w:right w:val="single" w:color="auto" w:sz="4" w:space="0"/>
            </w:tcBorders>
            <w:shd w:val="clear" w:color="auto" w:fill="auto"/>
            <w:noWrap/>
            <w:vAlign w:val="center"/>
          </w:tcPr>
          <w:p w14:paraId="707EBEF9">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14:paraId="3BDBAD33">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4631CB7F">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14:paraId="3C9F607C">
            <w:pPr>
              <w:widowControl/>
              <w:jc w:val="center"/>
              <w:rPr>
                <w:rFonts w:ascii="宋体" w:hAnsi="宋体" w:eastAsia="宋体" w:cs="宋体"/>
                <w:kern w:val="0"/>
                <w:sz w:val="22"/>
              </w:rPr>
            </w:pPr>
            <w:r>
              <w:rPr>
                <w:rFonts w:hint="eastAsia" w:ascii="宋体" w:hAnsi="宋体" w:eastAsia="宋体" w:cs="宋体"/>
                <w:kern w:val="0"/>
                <w:sz w:val="22"/>
              </w:rPr>
              <w:t>1</w:t>
            </w:r>
          </w:p>
        </w:tc>
        <w:tc>
          <w:tcPr>
            <w:tcW w:w="1574" w:type="dxa"/>
            <w:tcBorders>
              <w:top w:val="nil"/>
              <w:left w:val="nil"/>
              <w:bottom w:val="single" w:color="auto" w:sz="4" w:space="0"/>
              <w:right w:val="single" w:color="auto" w:sz="4" w:space="0"/>
            </w:tcBorders>
            <w:shd w:val="clear" w:color="auto" w:fill="FFFFFF"/>
            <w:noWrap/>
            <w:vAlign w:val="center"/>
          </w:tcPr>
          <w:p w14:paraId="151C067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113,278.57</w:t>
            </w:r>
          </w:p>
        </w:tc>
        <w:tc>
          <w:tcPr>
            <w:tcW w:w="2915" w:type="dxa"/>
            <w:tcBorders>
              <w:top w:val="nil"/>
              <w:left w:val="nil"/>
              <w:bottom w:val="single" w:color="auto" w:sz="4" w:space="0"/>
              <w:right w:val="single" w:color="auto" w:sz="4" w:space="0"/>
            </w:tcBorders>
            <w:shd w:val="clear" w:color="auto" w:fill="auto"/>
            <w:noWrap/>
            <w:vAlign w:val="center"/>
          </w:tcPr>
          <w:p w14:paraId="6AE74A66">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70AF37CE">
            <w:pPr>
              <w:widowControl/>
              <w:jc w:val="center"/>
              <w:rPr>
                <w:rFonts w:ascii="宋体" w:hAnsi="宋体" w:eastAsia="宋体" w:cs="宋体"/>
                <w:kern w:val="0"/>
                <w:sz w:val="22"/>
              </w:rPr>
            </w:pPr>
            <w:r>
              <w:rPr>
                <w:rFonts w:hint="eastAsia" w:ascii="宋体" w:hAnsi="宋体" w:eastAsia="宋体" w:cs="宋体"/>
                <w:kern w:val="0"/>
                <w:sz w:val="22"/>
              </w:rPr>
              <w:t>15</w:t>
            </w:r>
          </w:p>
        </w:tc>
        <w:tc>
          <w:tcPr>
            <w:tcW w:w="1573" w:type="dxa"/>
            <w:tcBorders>
              <w:top w:val="nil"/>
              <w:left w:val="nil"/>
              <w:bottom w:val="single" w:color="auto" w:sz="4" w:space="0"/>
              <w:right w:val="single" w:color="auto" w:sz="4" w:space="0"/>
            </w:tcBorders>
            <w:shd w:val="clear" w:color="auto" w:fill="auto"/>
            <w:noWrap/>
            <w:vAlign w:val="center"/>
          </w:tcPr>
          <w:p w14:paraId="14651448">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0</w:t>
            </w:r>
          </w:p>
        </w:tc>
        <w:tc>
          <w:tcPr>
            <w:tcW w:w="1394" w:type="dxa"/>
            <w:tcBorders>
              <w:top w:val="nil"/>
              <w:left w:val="nil"/>
              <w:bottom w:val="single" w:color="auto" w:sz="4" w:space="0"/>
              <w:right w:val="single" w:color="auto" w:sz="4" w:space="0"/>
            </w:tcBorders>
            <w:shd w:val="clear" w:color="auto" w:fill="auto"/>
            <w:noWrap/>
            <w:vAlign w:val="center"/>
          </w:tcPr>
          <w:p w14:paraId="29D489FB">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0</w:t>
            </w:r>
          </w:p>
        </w:tc>
        <w:tc>
          <w:tcPr>
            <w:tcW w:w="1394" w:type="dxa"/>
            <w:tcBorders>
              <w:top w:val="nil"/>
              <w:left w:val="nil"/>
              <w:bottom w:val="single" w:color="auto" w:sz="4" w:space="0"/>
              <w:right w:val="single" w:color="auto" w:sz="4" w:space="0"/>
            </w:tcBorders>
            <w:shd w:val="clear" w:color="auto" w:fill="auto"/>
            <w:noWrap/>
            <w:vAlign w:val="center"/>
          </w:tcPr>
          <w:p w14:paraId="15B27EFB">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1C9433DB">
            <w:pPr>
              <w:widowControl/>
              <w:jc w:val="right"/>
              <w:rPr>
                <w:rFonts w:ascii="宋体" w:hAnsi="宋体" w:eastAsia="宋体" w:cs="宋体"/>
                <w:kern w:val="0"/>
                <w:sz w:val="22"/>
              </w:rPr>
            </w:pPr>
            <w:r>
              <w:rPr>
                <w:rFonts w:hint="eastAsia" w:ascii="宋体" w:hAnsi="宋体" w:eastAsia="宋体" w:cs="宋体"/>
                <w:kern w:val="0"/>
                <w:sz w:val="22"/>
              </w:rPr>
              <w:t>　</w:t>
            </w:r>
          </w:p>
        </w:tc>
      </w:tr>
      <w:tr w14:paraId="4E7849C8">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37491A96">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14:paraId="1D67E435">
            <w:pPr>
              <w:widowControl/>
              <w:jc w:val="center"/>
              <w:rPr>
                <w:rFonts w:ascii="宋体" w:hAnsi="宋体" w:eastAsia="宋体" w:cs="宋体"/>
                <w:kern w:val="0"/>
                <w:sz w:val="22"/>
              </w:rPr>
            </w:pPr>
            <w:r>
              <w:rPr>
                <w:rFonts w:hint="eastAsia" w:ascii="宋体" w:hAnsi="宋体" w:eastAsia="宋体" w:cs="宋体"/>
                <w:kern w:val="0"/>
                <w:sz w:val="22"/>
              </w:rPr>
              <w:t>2</w:t>
            </w:r>
          </w:p>
        </w:tc>
        <w:tc>
          <w:tcPr>
            <w:tcW w:w="1574" w:type="dxa"/>
            <w:tcBorders>
              <w:top w:val="nil"/>
              <w:left w:val="nil"/>
              <w:bottom w:val="single" w:color="auto" w:sz="4" w:space="0"/>
              <w:right w:val="single" w:color="auto" w:sz="4" w:space="0"/>
            </w:tcBorders>
            <w:shd w:val="clear" w:color="auto" w:fill="auto"/>
            <w:noWrap/>
            <w:vAlign w:val="center"/>
          </w:tcPr>
          <w:p w14:paraId="4EDADF4E">
            <w:pPr>
              <w:widowControl/>
              <w:jc w:val="center"/>
              <w:rPr>
                <w:rFonts w:ascii="宋体" w:hAnsi="宋体" w:eastAsia="宋体" w:cs="宋体"/>
                <w:kern w:val="0"/>
                <w:sz w:val="22"/>
              </w:rPr>
            </w:pPr>
            <w:r>
              <w:rPr>
                <w:rFonts w:hint="eastAsia" w:ascii="宋体" w:hAnsi="宋体" w:eastAsia="宋体" w:cs="宋体"/>
                <w:kern w:val="0"/>
                <w:sz w:val="22"/>
                <w:lang w:val="en-US" w:eastAsia="zh-CN"/>
              </w:rPr>
              <w:t>0</w:t>
            </w:r>
          </w:p>
        </w:tc>
        <w:tc>
          <w:tcPr>
            <w:tcW w:w="2915" w:type="dxa"/>
            <w:tcBorders>
              <w:top w:val="nil"/>
              <w:left w:val="nil"/>
              <w:bottom w:val="single" w:color="auto" w:sz="4" w:space="0"/>
              <w:right w:val="single" w:color="auto" w:sz="4" w:space="0"/>
            </w:tcBorders>
            <w:shd w:val="clear" w:color="auto" w:fill="auto"/>
            <w:noWrap/>
            <w:vAlign w:val="center"/>
          </w:tcPr>
          <w:p w14:paraId="3371F238">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08CDCD98">
            <w:pPr>
              <w:widowControl/>
              <w:jc w:val="center"/>
              <w:rPr>
                <w:rFonts w:ascii="宋体" w:hAnsi="宋体" w:eastAsia="宋体" w:cs="宋体"/>
                <w:kern w:val="0"/>
                <w:sz w:val="22"/>
              </w:rPr>
            </w:pPr>
            <w:r>
              <w:rPr>
                <w:rFonts w:hint="eastAsia" w:ascii="宋体" w:hAnsi="宋体" w:eastAsia="宋体" w:cs="宋体"/>
                <w:kern w:val="0"/>
                <w:sz w:val="22"/>
              </w:rPr>
              <w:t>16</w:t>
            </w:r>
          </w:p>
        </w:tc>
        <w:tc>
          <w:tcPr>
            <w:tcW w:w="1573" w:type="dxa"/>
            <w:tcBorders>
              <w:top w:val="nil"/>
              <w:left w:val="nil"/>
              <w:bottom w:val="single" w:color="auto" w:sz="4" w:space="0"/>
              <w:right w:val="single" w:color="auto" w:sz="4" w:space="0"/>
            </w:tcBorders>
            <w:shd w:val="clear" w:color="auto" w:fill="auto"/>
            <w:noWrap/>
            <w:vAlign w:val="center"/>
          </w:tcPr>
          <w:p w14:paraId="22F639C5">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0</w:t>
            </w:r>
          </w:p>
        </w:tc>
        <w:tc>
          <w:tcPr>
            <w:tcW w:w="1394" w:type="dxa"/>
            <w:tcBorders>
              <w:top w:val="nil"/>
              <w:left w:val="nil"/>
              <w:bottom w:val="single" w:color="auto" w:sz="4" w:space="0"/>
              <w:right w:val="single" w:color="auto" w:sz="4" w:space="0"/>
            </w:tcBorders>
            <w:shd w:val="clear" w:color="auto" w:fill="auto"/>
            <w:noWrap/>
            <w:vAlign w:val="center"/>
          </w:tcPr>
          <w:p w14:paraId="29D79ADA">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0</w:t>
            </w:r>
          </w:p>
        </w:tc>
        <w:tc>
          <w:tcPr>
            <w:tcW w:w="1394" w:type="dxa"/>
            <w:tcBorders>
              <w:top w:val="nil"/>
              <w:left w:val="nil"/>
              <w:bottom w:val="single" w:color="auto" w:sz="4" w:space="0"/>
              <w:right w:val="single" w:color="auto" w:sz="4" w:space="0"/>
            </w:tcBorders>
            <w:shd w:val="clear" w:color="auto" w:fill="auto"/>
            <w:noWrap/>
            <w:vAlign w:val="center"/>
          </w:tcPr>
          <w:p w14:paraId="2E9E6792">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1A38EFA7">
            <w:pPr>
              <w:widowControl/>
              <w:jc w:val="right"/>
              <w:rPr>
                <w:rFonts w:ascii="宋体" w:hAnsi="宋体" w:eastAsia="宋体" w:cs="宋体"/>
                <w:kern w:val="0"/>
                <w:sz w:val="22"/>
              </w:rPr>
            </w:pPr>
            <w:r>
              <w:rPr>
                <w:rFonts w:hint="eastAsia" w:ascii="宋体" w:hAnsi="宋体" w:eastAsia="宋体" w:cs="宋体"/>
                <w:kern w:val="0"/>
                <w:sz w:val="22"/>
              </w:rPr>
              <w:t>　</w:t>
            </w:r>
          </w:p>
        </w:tc>
      </w:tr>
      <w:tr w14:paraId="789B43E5">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0A546BEB">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14:paraId="2E53F935">
            <w:pPr>
              <w:widowControl/>
              <w:jc w:val="center"/>
              <w:rPr>
                <w:rFonts w:ascii="宋体" w:hAnsi="宋体" w:eastAsia="宋体" w:cs="宋体"/>
                <w:kern w:val="0"/>
                <w:sz w:val="22"/>
              </w:rPr>
            </w:pPr>
            <w:r>
              <w:rPr>
                <w:rFonts w:hint="eastAsia" w:ascii="宋体" w:hAnsi="宋体" w:eastAsia="宋体" w:cs="宋体"/>
                <w:kern w:val="0"/>
                <w:sz w:val="22"/>
              </w:rPr>
              <w:t>3</w:t>
            </w:r>
          </w:p>
        </w:tc>
        <w:tc>
          <w:tcPr>
            <w:tcW w:w="1574" w:type="dxa"/>
            <w:tcBorders>
              <w:top w:val="nil"/>
              <w:left w:val="nil"/>
              <w:bottom w:val="single" w:color="auto" w:sz="4" w:space="0"/>
              <w:right w:val="single" w:color="auto" w:sz="4" w:space="0"/>
            </w:tcBorders>
            <w:shd w:val="clear" w:color="auto" w:fill="auto"/>
            <w:noWrap/>
            <w:vAlign w:val="center"/>
          </w:tcPr>
          <w:p w14:paraId="5AC8F051">
            <w:pPr>
              <w:widowControl/>
              <w:jc w:val="center"/>
              <w:rPr>
                <w:rFonts w:ascii="宋体" w:hAnsi="宋体" w:eastAsia="宋体" w:cs="宋体"/>
                <w:kern w:val="0"/>
                <w:sz w:val="22"/>
              </w:rPr>
            </w:pPr>
            <w:r>
              <w:rPr>
                <w:rFonts w:hint="eastAsia" w:ascii="宋体" w:hAnsi="宋体" w:eastAsia="宋体" w:cs="宋体"/>
                <w:kern w:val="0"/>
                <w:sz w:val="22"/>
                <w:lang w:val="en-US" w:eastAsia="zh-CN"/>
              </w:rPr>
              <w:t>0</w:t>
            </w:r>
          </w:p>
        </w:tc>
        <w:tc>
          <w:tcPr>
            <w:tcW w:w="2915" w:type="dxa"/>
            <w:tcBorders>
              <w:top w:val="nil"/>
              <w:left w:val="nil"/>
              <w:bottom w:val="single" w:color="auto" w:sz="4" w:space="0"/>
              <w:right w:val="single" w:color="auto" w:sz="4" w:space="0"/>
            </w:tcBorders>
            <w:shd w:val="clear" w:color="auto" w:fill="auto"/>
            <w:noWrap/>
            <w:vAlign w:val="center"/>
          </w:tcPr>
          <w:p w14:paraId="605F5653">
            <w:pPr>
              <w:widowControl/>
              <w:jc w:val="left"/>
              <w:rPr>
                <w:rFonts w:ascii="宋体" w:hAnsi="宋体" w:eastAsia="宋体" w:cs="宋体"/>
                <w:kern w:val="0"/>
                <w:sz w:val="22"/>
              </w:rPr>
            </w:pPr>
            <w:r>
              <w:rPr>
                <w:rFonts w:hint="eastAsia" w:ascii="宋体" w:hAnsi="宋体" w:eastAsia="宋体" w:cs="宋体"/>
                <w:kern w:val="0"/>
                <w:sz w:val="22"/>
              </w:rPr>
              <w:t>三、国防支出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0EE183B5">
            <w:pPr>
              <w:widowControl/>
              <w:jc w:val="center"/>
              <w:rPr>
                <w:rFonts w:ascii="宋体" w:hAnsi="宋体" w:eastAsia="宋体" w:cs="宋体"/>
                <w:kern w:val="0"/>
                <w:sz w:val="22"/>
              </w:rPr>
            </w:pPr>
            <w:r>
              <w:rPr>
                <w:rFonts w:hint="eastAsia" w:ascii="宋体" w:hAnsi="宋体" w:eastAsia="宋体" w:cs="宋体"/>
                <w:kern w:val="0"/>
                <w:sz w:val="22"/>
              </w:rPr>
              <w:t>17</w:t>
            </w:r>
          </w:p>
        </w:tc>
        <w:tc>
          <w:tcPr>
            <w:tcW w:w="1573" w:type="dxa"/>
            <w:tcBorders>
              <w:top w:val="nil"/>
              <w:left w:val="nil"/>
              <w:bottom w:val="single" w:color="auto" w:sz="4" w:space="0"/>
              <w:right w:val="single" w:color="auto" w:sz="4" w:space="0"/>
            </w:tcBorders>
            <w:shd w:val="clear" w:color="auto" w:fill="auto"/>
            <w:noWrap/>
            <w:vAlign w:val="center"/>
          </w:tcPr>
          <w:p w14:paraId="57E0B4B0">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0</w:t>
            </w:r>
          </w:p>
        </w:tc>
        <w:tc>
          <w:tcPr>
            <w:tcW w:w="1394" w:type="dxa"/>
            <w:tcBorders>
              <w:top w:val="nil"/>
              <w:left w:val="nil"/>
              <w:bottom w:val="single" w:color="auto" w:sz="4" w:space="0"/>
              <w:right w:val="single" w:color="auto" w:sz="4" w:space="0"/>
            </w:tcBorders>
            <w:shd w:val="clear" w:color="auto" w:fill="auto"/>
            <w:noWrap/>
            <w:vAlign w:val="center"/>
          </w:tcPr>
          <w:p w14:paraId="29DEB7FE">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0</w:t>
            </w:r>
          </w:p>
        </w:tc>
        <w:tc>
          <w:tcPr>
            <w:tcW w:w="1394" w:type="dxa"/>
            <w:tcBorders>
              <w:top w:val="nil"/>
              <w:left w:val="nil"/>
              <w:bottom w:val="single" w:color="auto" w:sz="4" w:space="0"/>
              <w:right w:val="single" w:color="auto" w:sz="4" w:space="0"/>
            </w:tcBorders>
            <w:shd w:val="clear" w:color="auto" w:fill="auto"/>
            <w:noWrap/>
            <w:vAlign w:val="center"/>
          </w:tcPr>
          <w:p w14:paraId="3DB43B22">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3412DB6D">
            <w:pPr>
              <w:widowControl/>
              <w:jc w:val="right"/>
              <w:rPr>
                <w:rFonts w:ascii="宋体" w:hAnsi="宋体" w:eastAsia="宋体" w:cs="宋体"/>
                <w:kern w:val="0"/>
                <w:sz w:val="22"/>
              </w:rPr>
            </w:pPr>
            <w:r>
              <w:rPr>
                <w:rFonts w:hint="eastAsia" w:ascii="宋体" w:hAnsi="宋体" w:eastAsia="宋体" w:cs="宋体"/>
                <w:kern w:val="0"/>
                <w:sz w:val="22"/>
              </w:rPr>
              <w:t>　</w:t>
            </w:r>
          </w:p>
        </w:tc>
      </w:tr>
      <w:tr w14:paraId="674FDD12">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71AEB0C0">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0DC73E2E">
            <w:pPr>
              <w:widowControl/>
              <w:jc w:val="center"/>
              <w:rPr>
                <w:rFonts w:ascii="宋体" w:hAnsi="宋体" w:eastAsia="宋体" w:cs="宋体"/>
                <w:kern w:val="0"/>
                <w:sz w:val="22"/>
              </w:rPr>
            </w:pPr>
            <w:r>
              <w:rPr>
                <w:rFonts w:hint="eastAsia" w:ascii="宋体" w:hAnsi="宋体" w:eastAsia="宋体" w:cs="宋体"/>
                <w:kern w:val="0"/>
                <w:sz w:val="22"/>
              </w:rPr>
              <w:t>4</w:t>
            </w:r>
          </w:p>
        </w:tc>
        <w:tc>
          <w:tcPr>
            <w:tcW w:w="1574" w:type="dxa"/>
            <w:tcBorders>
              <w:top w:val="nil"/>
              <w:left w:val="nil"/>
              <w:bottom w:val="single" w:color="auto" w:sz="4" w:space="0"/>
              <w:right w:val="single" w:color="auto" w:sz="4" w:space="0"/>
            </w:tcBorders>
            <w:shd w:val="clear" w:color="auto" w:fill="auto"/>
            <w:noWrap/>
            <w:vAlign w:val="center"/>
          </w:tcPr>
          <w:p w14:paraId="52FED86D">
            <w:pPr>
              <w:widowControl/>
              <w:jc w:val="center"/>
              <w:rPr>
                <w:rFonts w:ascii="宋体" w:hAnsi="宋体" w:eastAsia="宋体" w:cs="宋体"/>
                <w:kern w:val="0"/>
                <w:sz w:val="22"/>
              </w:rPr>
            </w:pPr>
          </w:p>
        </w:tc>
        <w:tc>
          <w:tcPr>
            <w:tcW w:w="2915" w:type="dxa"/>
            <w:tcBorders>
              <w:top w:val="nil"/>
              <w:left w:val="nil"/>
              <w:bottom w:val="single" w:color="auto" w:sz="4" w:space="0"/>
              <w:right w:val="single" w:color="auto" w:sz="4" w:space="0"/>
            </w:tcBorders>
            <w:shd w:val="clear" w:color="auto" w:fill="auto"/>
            <w:noWrap/>
            <w:vAlign w:val="center"/>
          </w:tcPr>
          <w:p w14:paraId="7347331B">
            <w:pPr>
              <w:widowControl/>
              <w:jc w:val="left"/>
              <w:rPr>
                <w:rFonts w:ascii="宋体" w:hAnsi="宋体" w:eastAsia="宋体" w:cs="宋体"/>
                <w:kern w:val="0"/>
                <w:sz w:val="22"/>
              </w:rPr>
            </w:pPr>
            <w:r>
              <w:rPr>
                <w:rFonts w:hint="eastAsia" w:ascii="宋体" w:hAnsi="宋体" w:eastAsia="宋体" w:cs="宋体"/>
                <w:kern w:val="0"/>
                <w:sz w:val="22"/>
              </w:rPr>
              <w:t>四、公共安全支出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20BEFA4D">
            <w:pPr>
              <w:widowControl/>
              <w:jc w:val="center"/>
              <w:rPr>
                <w:rFonts w:ascii="宋体" w:hAnsi="宋体" w:eastAsia="宋体" w:cs="宋体"/>
                <w:kern w:val="0"/>
                <w:sz w:val="22"/>
              </w:rPr>
            </w:pPr>
            <w:r>
              <w:rPr>
                <w:rFonts w:hint="eastAsia" w:ascii="宋体" w:hAnsi="宋体" w:eastAsia="宋体" w:cs="宋体"/>
                <w:kern w:val="0"/>
                <w:sz w:val="22"/>
              </w:rPr>
              <w:t>18</w:t>
            </w:r>
          </w:p>
        </w:tc>
        <w:tc>
          <w:tcPr>
            <w:tcW w:w="1573" w:type="dxa"/>
            <w:tcBorders>
              <w:top w:val="nil"/>
              <w:left w:val="nil"/>
              <w:bottom w:val="single" w:color="auto" w:sz="4" w:space="0"/>
              <w:right w:val="single" w:color="auto" w:sz="4" w:space="0"/>
            </w:tcBorders>
            <w:shd w:val="clear" w:color="auto" w:fill="auto"/>
            <w:noWrap/>
            <w:vAlign w:val="center"/>
          </w:tcPr>
          <w:p w14:paraId="0619AEAB">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0</w:t>
            </w:r>
          </w:p>
        </w:tc>
        <w:tc>
          <w:tcPr>
            <w:tcW w:w="1394" w:type="dxa"/>
            <w:tcBorders>
              <w:top w:val="nil"/>
              <w:left w:val="nil"/>
              <w:bottom w:val="single" w:color="auto" w:sz="4" w:space="0"/>
              <w:right w:val="single" w:color="auto" w:sz="4" w:space="0"/>
            </w:tcBorders>
            <w:shd w:val="clear" w:color="auto" w:fill="auto"/>
            <w:noWrap/>
            <w:vAlign w:val="center"/>
          </w:tcPr>
          <w:p w14:paraId="147F4771">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0</w:t>
            </w:r>
          </w:p>
        </w:tc>
        <w:tc>
          <w:tcPr>
            <w:tcW w:w="1394" w:type="dxa"/>
            <w:tcBorders>
              <w:top w:val="nil"/>
              <w:left w:val="nil"/>
              <w:bottom w:val="single" w:color="auto" w:sz="4" w:space="0"/>
              <w:right w:val="single" w:color="auto" w:sz="4" w:space="0"/>
            </w:tcBorders>
            <w:shd w:val="clear" w:color="auto" w:fill="auto"/>
            <w:noWrap/>
            <w:vAlign w:val="center"/>
          </w:tcPr>
          <w:p w14:paraId="0FE42AB8">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06B223D0">
            <w:pPr>
              <w:widowControl/>
              <w:jc w:val="right"/>
              <w:rPr>
                <w:rFonts w:ascii="宋体" w:hAnsi="宋体" w:eastAsia="宋体" w:cs="宋体"/>
                <w:kern w:val="0"/>
                <w:sz w:val="22"/>
              </w:rPr>
            </w:pPr>
            <w:r>
              <w:rPr>
                <w:rFonts w:hint="eastAsia" w:ascii="宋体" w:hAnsi="宋体" w:eastAsia="宋体" w:cs="宋体"/>
                <w:kern w:val="0"/>
                <w:sz w:val="22"/>
              </w:rPr>
              <w:t>　</w:t>
            </w:r>
          </w:p>
        </w:tc>
      </w:tr>
      <w:tr w14:paraId="7DE70C00">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04C10D65">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2747CBA3">
            <w:pPr>
              <w:widowControl/>
              <w:jc w:val="center"/>
              <w:rPr>
                <w:rFonts w:ascii="宋体" w:hAnsi="宋体" w:eastAsia="宋体" w:cs="宋体"/>
                <w:kern w:val="0"/>
                <w:sz w:val="22"/>
              </w:rPr>
            </w:pPr>
            <w:r>
              <w:rPr>
                <w:rFonts w:hint="eastAsia" w:ascii="宋体" w:hAnsi="宋体" w:eastAsia="宋体" w:cs="宋体"/>
                <w:kern w:val="0"/>
                <w:sz w:val="22"/>
              </w:rPr>
              <w:t>5</w:t>
            </w:r>
          </w:p>
        </w:tc>
        <w:tc>
          <w:tcPr>
            <w:tcW w:w="1574" w:type="dxa"/>
            <w:tcBorders>
              <w:top w:val="nil"/>
              <w:left w:val="nil"/>
              <w:bottom w:val="single" w:color="auto" w:sz="4" w:space="0"/>
              <w:right w:val="single" w:color="auto" w:sz="4" w:space="0"/>
            </w:tcBorders>
            <w:shd w:val="clear" w:color="auto" w:fill="auto"/>
            <w:noWrap/>
            <w:vAlign w:val="center"/>
          </w:tcPr>
          <w:p w14:paraId="20C28C6C">
            <w:pPr>
              <w:widowControl/>
              <w:jc w:val="center"/>
              <w:rPr>
                <w:rFonts w:ascii="宋体" w:hAnsi="宋体" w:eastAsia="宋体" w:cs="宋体"/>
                <w:kern w:val="0"/>
                <w:sz w:val="22"/>
              </w:rPr>
            </w:pPr>
          </w:p>
        </w:tc>
        <w:tc>
          <w:tcPr>
            <w:tcW w:w="2915" w:type="dxa"/>
            <w:tcBorders>
              <w:top w:val="nil"/>
              <w:left w:val="nil"/>
              <w:bottom w:val="single" w:color="auto" w:sz="4" w:space="0"/>
              <w:right w:val="single" w:color="auto" w:sz="4" w:space="0"/>
            </w:tcBorders>
            <w:shd w:val="clear" w:color="auto" w:fill="auto"/>
            <w:noWrap/>
            <w:vAlign w:val="center"/>
          </w:tcPr>
          <w:p w14:paraId="2470CD95">
            <w:pPr>
              <w:widowControl/>
              <w:jc w:val="left"/>
              <w:rPr>
                <w:rFonts w:ascii="宋体" w:hAnsi="宋体" w:eastAsia="宋体" w:cs="宋体"/>
                <w:kern w:val="0"/>
                <w:sz w:val="22"/>
              </w:rPr>
            </w:pPr>
            <w:r>
              <w:rPr>
                <w:rFonts w:hint="eastAsia" w:ascii="宋体" w:hAnsi="宋体" w:eastAsia="宋体" w:cs="宋体"/>
                <w:kern w:val="0"/>
                <w:sz w:val="22"/>
              </w:rPr>
              <w:t>五、教育支出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09A60479">
            <w:pPr>
              <w:widowControl/>
              <w:jc w:val="center"/>
              <w:rPr>
                <w:rFonts w:ascii="宋体" w:hAnsi="宋体" w:eastAsia="宋体" w:cs="宋体"/>
                <w:kern w:val="0"/>
                <w:sz w:val="22"/>
              </w:rPr>
            </w:pPr>
            <w:r>
              <w:rPr>
                <w:rFonts w:hint="eastAsia" w:ascii="宋体" w:hAnsi="宋体" w:eastAsia="宋体" w:cs="宋体"/>
                <w:kern w:val="0"/>
                <w:sz w:val="22"/>
              </w:rPr>
              <w:t>19</w:t>
            </w:r>
          </w:p>
        </w:tc>
        <w:tc>
          <w:tcPr>
            <w:tcW w:w="1573" w:type="dxa"/>
            <w:tcBorders>
              <w:top w:val="nil"/>
              <w:left w:val="nil"/>
              <w:bottom w:val="single" w:color="auto" w:sz="4" w:space="0"/>
              <w:right w:val="single" w:color="auto" w:sz="4" w:space="0"/>
            </w:tcBorders>
            <w:shd w:val="clear" w:color="auto" w:fill="FFFFFF"/>
            <w:noWrap/>
            <w:vAlign w:val="center"/>
          </w:tcPr>
          <w:p w14:paraId="56334BFD">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112,123.86</w:t>
            </w:r>
          </w:p>
        </w:tc>
        <w:tc>
          <w:tcPr>
            <w:tcW w:w="1394" w:type="dxa"/>
            <w:tcBorders>
              <w:top w:val="nil"/>
              <w:left w:val="nil"/>
              <w:bottom w:val="single" w:color="auto" w:sz="4" w:space="0"/>
              <w:right w:val="single" w:color="auto" w:sz="4" w:space="0"/>
            </w:tcBorders>
            <w:shd w:val="clear" w:color="auto" w:fill="FFFFFF"/>
            <w:noWrap/>
            <w:vAlign w:val="center"/>
          </w:tcPr>
          <w:p w14:paraId="04AE30C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112,123.86</w:t>
            </w:r>
          </w:p>
        </w:tc>
        <w:tc>
          <w:tcPr>
            <w:tcW w:w="1394" w:type="dxa"/>
            <w:tcBorders>
              <w:top w:val="nil"/>
              <w:left w:val="nil"/>
              <w:bottom w:val="single" w:color="auto" w:sz="4" w:space="0"/>
              <w:right w:val="single" w:color="auto" w:sz="4" w:space="0"/>
            </w:tcBorders>
            <w:shd w:val="clear" w:color="auto" w:fill="auto"/>
            <w:noWrap/>
            <w:vAlign w:val="center"/>
          </w:tcPr>
          <w:p w14:paraId="3404B936">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641F1438">
            <w:pPr>
              <w:widowControl/>
              <w:jc w:val="right"/>
              <w:rPr>
                <w:rFonts w:ascii="宋体" w:hAnsi="宋体" w:eastAsia="宋体" w:cs="宋体"/>
                <w:kern w:val="0"/>
                <w:sz w:val="22"/>
              </w:rPr>
            </w:pPr>
            <w:r>
              <w:rPr>
                <w:rFonts w:hint="eastAsia" w:ascii="宋体" w:hAnsi="宋体" w:eastAsia="宋体" w:cs="宋体"/>
                <w:kern w:val="0"/>
                <w:sz w:val="22"/>
              </w:rPr>
              <w:t>　</w:t>
            </w:r>
          </w:p>
        </w:tc>
      </w:tr>
      <w:tr w14:paraId="5723D4DD">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4660A9D1">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02BDB556">
            <w:pPr>
              <w:widowControl/>
              <w:jc w:val="center"/>
              <w:rPr>
                <w:rFonts w:ascii="宋体" w:hAnsi="宋体" w:eastAsia="宋体" w:cs="宋体"/>
                <w:kern w:val="0"/>
                <w:sz w:val="22"/>
              </w:rPr>
            </w:pPr>
            <w:r>
              <w:rPr>
                <w:rFonts w:hint="eastAsia" w:ascii="宋体" w:hAnsi="宋体" w:eastAsia="宋体" w:cs="宋体"/>
                <w:kern w:val="0"/>
                <w:sz w:val="22"/>
              </w:rPr>
              <w:t>6</w:t>
            </w:r>
          </w:p>
        </w:tc>
        <w:tc>
          <w:tcPr>
            <w:tcW w:w="1574" w:type="dxa"/>
            <w:tcBorders>
              <w:top w:val="nil"/>
              <w:left w:val="nil"/>
              <w:bottom w:val="single" w:color="auto" w:sz="4" w:space="0"/>
              <w:right w:val="single" w:color="auto" w:sz="4" w:space="0"/>
            </w:tcBorders>
            <w:shd w:val="clear" w:color="auto" w:fill="auto"/>
            <w:noWrap/>
            <w:vAlign w:val="center"/>
          </w:tcPr>
          <w:p w14:paraId="0DACA383">
            <w:pPr>
              <w:widowControl/>
              <w:jc w:val="center"/>
              <w:rPr>
                <w:rFonts w:ascii="宋体" w:hAnsi="宋体" w:eastAsia="宋体" w:cs="宋体"/>
                <w:kern w:val="0"/>
                <w:sz w:val="22"/>
              </w:rPr>
            </w:pPr>
          </w:p>
        </w:tc>
        <w:tc>
          <w:tcPr>
            <w:tcW w:w="2915" w:type="dxa"/>
            <w:tcBorders>
              <w:top w:val="nil"/>
              <w:left w:val="nil"/>
              <w:bottom w:val="single" w:color="auto" w:sz="4" w:space="0"/>
              <w:right w:val="single" w:color="auto" w:sz="4" w:space="0"/>
            </w:tcBorders>
            <w:shd w:val="clear" w:color="auto" w:fill="auto"/>
            <w:noWrap/>
            <w:vAlign w:val="center"/>
          </w:tcPr>
          <w:p w14:paraId="2A92B2F0">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color w:val="000000"/>
                <w:sz w:val="22"/>
                <w:szCs w:val="22"/>
                <w:u w:val="none"/>
                <w:lang w:eastAsia="zh-CN"/>
              </w:rPr>
              <w:t>六</w:t>
            </w:r>
            <w:r>
              <w:rPr>
                <w:rFonts w:hint="eastAsia" w:ascii="宋体" w:hAnsi="宋体" w:eastAsia="宋体" w:cs="宋体"/>
                <w:i w:val="0"/>
                <w:color w:val="000000"/>
                <w:sz w:val="22"/>
                <w:szCs w:val="22"/>
                <w:u w:val="none"/>
              </w:rPr>
              <w:t>、社会保障和就业支出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06B10B22">
            <w:pPr>
              <w:widowControl/>
              <w:jc w:val="center"/>
              <w:rPr>
                <w:rFonts w:ascii="宋体" w:hAnsi="宋体" w:eastAsia="宋体" w:cs="宋体"/>
                <w:kern w:val="0"/>
                <w:sz w:val="22"/>
              </w:rPr>
            </w:pPr>
            <w:r>
              <w:rPr>
                <w:rFonts w:hint="eastAsia" w:ascii="宋体" w:hAnsi="宋体" w:eastAsia="宋体" w:cs="宋体"/>
                <w:kern w:val="0"/>
                <w:sz w:val="22"/>
              </w:rPr>
              <w:t>20</w:t>
            </w:r>
          </w:p>
        </w:tc>
        <w:tc>
          <w:tcPr>
            <w:tcW w:w="1573" w:type="dxa"/>
            <w:tcBorders>
              <w:top w:val="nil"/>
              <w:left w:val="nil"/>
              <w:bottom w:val="single" w:color="auto" w:sz="4" w:space="0"/>
              <w:right w:val="single" w:color="auto" w:sz="4" w:space="0"/>
            </w:tcBorders>
            <w:shd w:val="clear" w:color="auto" w:fill="auto"/>
            <w:noWrap/>
            <w:vAlign w:val="center"/>
          </w:tcPr>
          <w:p w14:paraId="6B4C1A09">
            <w:pPr>
              <w:jc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591.74</w:t>
            </w:r>
          </w:p>
        </w:tc>
        <w:tc>
          <w:tcPr>
            <w:tcW w:w="1394" w:type="dxa"/>
            <w:tcBorders>
              <w:top w:val="nil"/>
              <w:left w:val="nil"/>
              <w:bottom w:val="single" w:color="auto" w:sz="4" w:space="0"/>
              <w:right w:val="single" w:color="auto" w:sz="4" w:space="0"/>
            </w:tcBorders>
            <w:shd w:val="clear" w:color="auto" w:fill="auto"/>
            <w:noWrap/>
            <w:vAlign w:val="center"/>
          </w:tcPr>
          <w:p w14:paraId="6984D238">
            <w:pPr>
              <w:jc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591.74</w:t>
            </w:r>
          </w:p>
        </w:tc>
        <w:tc>
          <w:tcPr>
            <w:tcW w:w="1394" w:type="dxa"/>
            <w:tcBorders>
              <w:top w:val="nil"/>
              <w:left w:val="nil"/>
              <w:bottom w:val="single" w:color="auto" w:sz="4" w:space="0"/>
              <w:right w:val="single" w:color="auto" w:sz="4" w:space="0"/>
            </w:tcBorders>
            <w:shd w:val="clear" w:color="auto" w:fill="auto"/>
            <w:noWrap/>
            <w:vAlign w:val="center"/>
          </w:tcPr>
          <w:p w14:paraId="288E0147">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06B9BE6E">
            <w:pPr>
              <w:widowControl/>
              <w:jc w:val="right"/>
              <w:rPr>
                <w:rFonts w:ascii="宋体" w:hAnsi="宋体" w:eastAsia="宋体" w:cs="宋体"/>
                <w:kern w:val="0"/>
                <w:sz w:val="22"/>
              </w:rPr>
            </w:pPr>
            <w:r>
              <w:rPr>
                <w:rFonts w:hint="eastAsia" w:ascii="宋体" w:hAnsi="宋体" w:eastAsia="宋体" w:cs="宋体"/>
                <w:kern w:val="0"/>
                <w:sz w:val="22"/>
              </w:rPr>
              <w:t>　</w:t>
            </w:r>
          </w:p>
        </w:tc>
      </w:tr>
      <w:tr w14:paraId="4E005C93">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722284C3">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3F3C1EB2">
            <w:pPr>
              <w:widowControl/>
              <w:jc w:val="center"/>
              <w:rPr>
                <w:rFonts w:ascii="宋体" w:hAnsi="宋体" w:eastAsia="宋体" w:cs="宋体"/>
                <w:kern w:val="0"/>
                <w:sz w:val="22"/>
              </w:rPr>
            </w:pPr>
            <w:r>
              <w:rPr>
                <w:rFonts w:hint="eastAsia" w:ascii="宋体" w:hAnsi="宋体" w:eastAsia="宋体" w:cs="宋体"/>
                <w:kern w:val="0"/>
                <w:sz w:val="22"/>
              </w:rPr>
              <w:t>7</w:t>
            </w:r>
          </w:p>
        </w:tc>
        <w:tc>
          <w:tcPr>
            <w:tcW w:w="1574" w:type="dxa"/>
            <w:tcBorders>
              <w:top w:val="nil"/>
              <w:left w:val="nil"/>
              <w:bottom w:val="single" w:color="auto" w:sz="4" w:space="0"/>
              <w:right w:val="single" w:color="auto" w:sz="4" w:space="0"/>
            </w:tcBorders>
            <w:shd w:val="clear" w:color="auto" w:fill="auto"/>
            <w:noWrap/>
            <w:vAlign w:val="center"/>
          </w:tcPr>
          <w:p w14:paraId="5B6A8DCF">
            <w:pPr>
              <w:widowControl/>
              <w:jc w:val="center"/>
              <w:rPr>
                <w:rFonts w:ascii="宋体" w:hAnsi="宋体" w:eastAsia="宋体" w:cs="宋体"/>
                <w:kern w:val="0"/>
                <w:sz w:val="22"/>
              </w:rPr>
            </w:pPr>
          </w:p>
        </w:tc>
        <w:tc>
          <w:tcPr>
            <w:tcW w:w="2915" w:type="dxa"/>
            <w:tcBorders>
              <w:top w:val="nil"/>
              <w:left w:val="nil"/>
              <w:bottom w:val="single" w:color="auto" w:sz="4" w:space="0"/>
              <w:right w:val="single" w:color="auto" w:sz="4" w:space="0"/>
            </w:tcBorders>
            <w:shd w:val="clear" w:color="auto" w:fill="auto"/>
            <w:noWrap/>
            <w:vAlign w:val="center"/>
          </w:tcPr>
          <w:p w14:paraId="28173DF9">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color w:val="000000"/>
                <w:sz w:val="22"/>
                <w:szCs w:val="22"/>
                <w:u w:val="none"/>
                <w:lang w:eastAsia="zh-CN"/>
              </w:rPr>
              <w:t>七</w:t>
            </w:r>
            <w:r>
              <w:rPr>
                <w:rFonts w:hint="eastAsia" w:ascii="宋体" w:hAnsi="宋体" w:eastAsia="宋体" w:cs="宋体"/>
                <w:i w:val="0"/>
                <w:color w:val="000000"/>
                <w:sz w:val="22"/>
                <w:szCs w:val="22"/>
                <w:u w:val="none"/>
              </w:rPr>
              <w:t>、</w:t>
            </w:r>
            <w:r>
              <w:rPr>
                <w:rFonts w:hint="eastAsia" w:ascii="宋体" w:hAnsi="宋体" w:eastAsia="宋体" w:cs="宋体"/>
                <w:i w:val="0"/>
                <w:color w:val="000000"/>
                <w:sz w:val="22"/>
                <w:szCs w:val="22"/>
                <w:u w:val="none"/>
                <w:lang w:eastAsia="zh-CN"/>
              </w:rPr>
              <w:t>卫生健康支出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5090070D">
            <w:pPr>
              <w:widowControl/>
              <w:jc w:val="center"/>
              <w:rPr>
                <w:rFonts w:ascii="宋体" w:hAnsi="宋体" w:eastAsia="宋体" w:cs="宋体"/>
                <w:kern w:val="0"/>
                <w:sz w:val="22"/>
              </w:rPr>
            </w:pPr>
            <w:r>
              <w:rPr>
                <w:rFonts w:hint="eastAsia" w:ascii="宋体" w:hAnsi="宋体" w:eastAsia="宋体" w:cs="宋体"/>
                <w:kern w:val="0"/>
                <w:sz w:val="22"/>
              </w:rPr>
              <w:t>21</w:t>
            </w:r>
          </w:p>
        </w:tc>
        <w:tc>
          <w:tcPr>
            <w:tcW w:w="1573" w:type="dxa"/>
            <w:tcBorders>
              <w:top w:val="nil"/>
              <w:left w:val="nil"/>
              <w:bottom w:val="single" w:color="auto" w:sz="4" w:space="0"/>
              <w:right w:val="single" w:color="auto" w:sz="4" w:space="0"/>
            </w:tcBorders>
            <w:shd w:val="clear" w:color="auto" w:fill="auto"/>
            <w:noWrap/>
            <w:vAlign w:val="center"/>
          </w:tcPr>
          <w:p w14:paraId="0EDE8C9A">
            <w:pPr>
              <w:jc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274.72</w:t>
            </w:r>
          </w:p>
        </w:tc>
        <w:tc>
          <w:tcPr>
            <w:tcW w:w="1394" w:type="dxa"/>
            <w:tcBorders>
              <w:top w:val="nil"/>
              <w:left w:val="nil"/>
              <w:bottom w:val="single" w:color="auto" w:sz="4" w:space="0"/>
              <w:right w:val="single" w:color="auto" w:sz="4" w:space="0"/>
            </w:tcBorders>
            <w:shd w:val="clear" w:color="auto" w:fill="auto"/>
            <w:noWrap/>
            <w:vAlign w:val="center"/>
          </w:tcPr>
          <w:p w14:paraId="4CB56D36">
            <w:pPr>
              <w:jc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274.72</w:t>
            </w:r>
          </w:p>
        </w:tc>
        <w:tc>
          <w:tcPr>
            <w:tcW w:w="1394" w:type="dxa"/>
            <w:tcBorders>
              <w:top w:val="nil"/>
              <w:left w:val="nil"/>
              <w:bottom w:val="single" w:color="auto" w:sz="4" w:space="0"/>
              <w:right w:val="single" w:color="auto" w:sz="4" w:space="0"/>
            </w:tcBorders>
            <w:shd w:val="clear" w:color="auto" w:fill="auto"/>
            <w:noWrap/>
            <w:vAlign w:val="center"/>
          </w:tcPr>
          <w:p w14:paraId="6372215B">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7C42AD3D">
            <w:pPr>
              <w:widowControl/>
              <w:jc w:val="right"/>
              <w:rPr>
                <w:rFonts w:ascii="宋体" w:hAnsi="宋体" w:eastAsia="宋体" w:cs="宋体"/>
                <w:kern w:val="0"/>
                <w:sz w:val="22"/>
              </w:rPr>
            </w:pPr>
            <w:r>
              <w:rPr>
                <w:rFonts w:hint="eastAsia" w:ascii="宋体" w:hAnsi="宋体" w:eastAsia="宋体" w:cs="宋体"/>
                <w:kern w:val="0"/>
                <w:sz w:val="22"/>
              </w:rPr>
              <w:t>　</w:t>
            </w:r>
          </w:p>
        </w:tc>
      </w:tr>
      <w:tr w14:paraId="3556791A">
        <w:tblPrEx>
          <w:tblCellMar>
            <w:top w:w="0" w:type="dxa"/>
            <w:left w:w="108" w:type="dxa"/>
            <w:bottom w:w="0" w:type="dxa"/>
            <w:right w:w="108" w:type="dxa"/>
          </w:tblCellMar>
        </w:tblPrEx>
        <w:trPr>
          <w:trHeight w:val="90"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0EFCA4A6">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0BAC8EAF">
            <w:pPr>
              <w:widowControl/>
              <w:jc w:val="center"/>
              <w:rPr>
                <w:rFonts w:ascii="宋体" w:hAnsi="宋体" w:eastAsia="宋体" w:cs="宋体"/>
                <w:kern w:val="0"/>
                <w:sz w:val="22"/>
              </w:rPr>
            </w:pPr>
            <w:r>
              <w:rPr>
                <w:rFonts w:hint="eastAsia" w:ascii="宋体" w:hAnsi="宋体" w:eastAsia="宋体" w:cs="宋体"/>
                <w:kern w:val="0"/>
                <w:sz w:val="22"/>
              </w:rPr>
              <w:t>8</w:t>
            </w:r>
          </w:p>
        </w:tc>
        <w:tc>
          <w:tcPr>
            <w:tcW w:w="1574" w:type="dxa"/>
            <w:tcBorders>
              <w:top w:val="nil"/>
              <w:left w:val="nil"/>
              <w:bottom w:val="single" w:color="auto" w:sz="4" w:space="0"/>
              <w:right w:val="single" w:color="auto" w:sz="4" w:space="0"/>
            </w:tcBorders>
            <w:shd w:val="clear" w:color="auto" w:fill="auto"/>
            <w:noWrap/>
            <w:vAlign w:val="center"/>
          </w:tcPr>
          <w:p w14:paraId="6EC24665">
            <w:pPr>
              <w:widowControl/>
              <w:jc w:val="center"/>
              <w:rPr>
                <w:rFonts w:ascii="宋体" w:hAnsi="宋体" w:eastAsia="宋体" w:cs="宋体"/>
                <w:kern w:val="0"/>
                <w:sz w:val="22"/>
              </w:rPr>
            </w:pPr>
          </w:p>
        </w:tc>
        <w:tc>
          <w:tcPr>
            <w:tcW w:w="2915" w:type="dxa"/>
            <w:tcBorders>
              <w:top w:val="nil"/>
              <w:left w:val="nil"/>
              <w:bottom w:val="single" w:color="auto" w:sz="4" w:space="0"/>
              <w:right w:val="single" w:color="auto" w:sz="4" w:space="0"/>
            </w:tcBorders>
            <w:shd w:val="clear" w:color="auto" w:fill="auto"/>
            <w:noWrap/>
            <w:vAlign w:val="center"/>
          </w:tcPr>
          <w:p w14:paraId="2179EA22">
            <w:pPr>
              <w:jc w:val="left"/>
              <w:rPr>
                <w:rFonts w:ascii="宋体" w:hAnsi="宋体" w:eastAsia="宋体" w:cs="宋体"/>
                <w:kern w:val="0"/>
                <w:sz w:val="22"/>
              </w:rPr>
            </w:pPr>
            <w:r>
              <w:rPr>
                <w:rFonts w:hint="eastAsia" w:ascii="宋体" w:hAnsi="宋体" w:eastAsia="宋体" w:cs="宋体"/>
                <w:i w:val="0"/>
                <w:color w:val="000000"/>
                <w:sz w:val="22"/>
                <w:szCs w:val="22"/>
                <w:u w:val="none"/>
              </w:rPr>
              <w:t>八、</w:t>
            </w:r>
            <w:r>
              <w:rPr>
                <w:rFonts w:hint="eastAsia" w:ascii="宋体" w:hAnsi="宋体" w:eastAsia="宋体" w:cs="宋体"/>
                <w:i w:val="0"/>
                <w:color w:val="000000"/>
                <w:sz w:val="22"/>
                <w:szCs w:val="22"/>
                <w:u w:val="none"/>
                <w:lang w:eastAsia="zh-CN"/>
              </w:rPr>
              <w:t>住房保障</w:t>
            </w:r>
            <w:r>
              <w:rPr>
                <w:rFonts w:hint="eastAsia" w:ascii="宋体" w:hAnsi="宋体" w:eastAsia="宋体" w:cs="宋体"/>
                <w:i w:val="0"/>
                <w:color w:val="000000"/>
                <w:sz w:val="22"/>
                <w:szCs w:val="22"/>
                <w:u w:val="none"/>
              </w:rPr>
              <w:t>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22F644B0">
            <w:pPr>
              <w:widowControl/>
              <w:jc w:val="center"/>
              <w:rPr>
                <w:rFonts w:ascii="宋体" w:hAnsi="宋体" w:eastAsia="宋体" w:cs="宋体"/>
                <w:kern w:val="0"/>
                <w:sz w:val="22"/>
              </w:rPr>
            </w:pPr>
            <w:r>
              <w:rPr>
                <w:rFonts w:hint="eastAsia" w:ascii="宋体" w:hAnsi="宋体" w:eastAsia="宋体" w:cs="宋体"/>
                <w:kern w:val="0"/>
                <w:sz w:val="22"/>
              </w:rPr>
              <w:t>22</w:t>
            </w:r>
          </w:p>
        </w:tc>
        <w:tc>
          <w:tcPr>
            <w:tcW w:w="1573" w:type="dxa"/>
            <w:tcBorders>
              <w:top w:val="nil"/>
              <w:left w:val="nil"/>
              <w:bottom w:val="single" w:color="auto" w:sz="4" w:space="0"/>
              <w:right w:val="single" w:color="auto" w:sz="4" w:space="0"/>
            </w:tcBorders>
            <w:shd w:val="clear" w:color="auto" w:fill="auto"/>
            <w:noWrap/>
            <w:vAlign w:val="center"/>
          </w:tcPr>
          <w:p w14:paraId="63C2A755">
            <w:pPr>
              <w:jc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288.25</w:t>
            </w:r>
          </w:p>
        </w:tc>
        <w:tc>
          <w:tcPr>
            <w:tcW w:w="1394" w:type="dxa"/>
            <w:tcBorders>
              <w:top w:val="nil"/>
              <w:left w:val="nil"/>
              <w:bottom w:val="single" w:color="auto" w:sz="4" w:space="0"/>
              <w:right w:val="single" w:color="auto" w:sz="4" w:space="0"/>
            </w:tcBorders>
            <w:shd w:val="clear" w:color="auto" w:fill="auto"/>
            <w:noWrap/>
            <w:vAlign w:val="center"/>
          </w:tcPr>
          <w:p w14:paraId="17B7CE82">
            <w:pPr>
              <w:jc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288.25</w:t>
            </w:r>
          </w:p>
        </w:tc>
        <w:tc>
          <w:tcPr>
            <w:tcW w:w="1394" w:type="dxa"/>
            <w:tcBorders>
              <w:top w:val="nil"/>
              <w:left w:val="nil"/>
              <w:bottom w:val="single" w:color="auto" w:sz="4" w:space="0"/>
              <w:right w:val="single" w:color="auto" w:sz="4" w:space="0"/>
            </w:tcBorders>
            <w:shd w:val="clear" w:color="auto" w:fill="auto"/>
            <w:noWrap/>
            <w:vAlign w:val="center"/>
          </w:tcPr>
          <w:p w14:paraId="33173F19">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2E5C9FD1">
            <w:pPr>
              <w:widowControl/>
              <w:jc w:val="center"/>
              <w:rPr>
                <w:rFonts w:ascii="宋体" w:hAnsi="宋体" w:eastAsia="宋体" w:cs="宋体"/>
                <w:kern w:val="0"/>
                <w:sz w:val="22"/>
              </w:rPr>
            </w:pPr>
            <w:r>
              <w:rPr>
                <w:rFonts w:hint="eastAsia" w:ascii="宋体" w:hAnsi="宋体" w:eastAsia="宋体" w:cs="宋体"/>
                <w:kern w:val="0"/>
                <w:sz w:val="22"/>
              </w:rPr>
              <w:t>　</w:t>
            </w:r>
          </w:p>
        </w:tc>
      </w:tr>
      <w:tr w14:paraId="6BBDB828">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368BCDAF">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36" w:type="dxa"/>
            <w:tcBorders>
              <w:top w:val="nil"/>
              <w:left w:val="nil"/>
              <w:bottom w:val="single" w:color="auto" w:sz="4" w:space="0"/>
              <w:right w:val="single" w:color="auto" w:sz="4" w:space="0"/>
            </w:tcBorders>
            <w:shd w:val="clear" w:color="auto" w:fill="auto"/>
            <w:noWrap/>
            <w:vAlign w:val="center"/>
          </w:tcPr>
          <w:p w14:paraId="5035819A">
            <w:pPr>
              <w:widowControl/>
              <w:jc w:val="center"/>
              <w:rPr>
                <w:rFonts w:ascii="宋体" w:hAnsi="宋体" w:eastAsia="宋体" w:cs="宋体"/>
                <w:kern w:val="0"/>
                <w:sz w:val="22"/>
              </w:rPr>
            </w:pPr>
            <w:r>
              <w:rPr>
                <w:rFonts w:hint="eastAsia" w:ascii="宋体" w:hAnsi="宋体" w:eastAsia="宋体" w:cs="宋体"/>
                <w:kern w:val="0"/>
                <w:sz w:val="22"/>
              </w:rPr>
              <w:t>9</w:t>
            </w:r>
          </w:p>
        </w:tc>
        <w:tc>
          <w:tcPr>
            <w:tcW w:w="1574" w:type="dxa"/>
            <w:tcBorders>
              <w:top w:val="nil"/>
              <w:left w:val="nil"/>
              <w:bottom w:val="single" w:color="auto" w:sz="4" w:space="0"/>
              <w:right w:val="single" w:color="auto" w:sz="4" w:space="0"/>
            </w:tcBorders>
            <w:shd w:val="clear" w:color="auto" w:fill="FFFFFF"/>
            <w:noWrap/>
            <w:vAlign w:val="center"/>
          </w:tcPr>
          <w:p w14:paraId="5CAD4DD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113,278.57</w:t>
            </w:r>
          </w:p>
        </w:tc>
        <w:tc>
          <w:tcPr>
            <w:tcW w:w="2915" w:type="dxa"/>
            <w:tcBorders>
              <w:top w:val="nil"/>
              <w:left w:val="nil"/>
              <w:bottom w:val="single" w:color="auto" w:sz="4" w:space="0"/>
              <w:right w:val="single" w:color="auto" w:sz="4" w:space="0"/>
            </w:tcBorders>
            <w:shd w:val="clear" w:color="auto" w:fill="auto"/>
            <w:noWrap/>
            <w:vAlign w:val="center"/>
          </w:tcPr>
          <w:p w14:paraId="0018CB87">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1067" w:type="dxa"/>
            <w:gridSpan w:val="2"/>
            <w:tcBorders>
              <w:top w:val="nil"/>
              <w:left w:val="nil"/>
              <w:bottom w:val="single" w:color="auto" w:sz="4" w:space="0"/>
              <w:right w:val="single" w:color="auto" w:sz="4" w:space="0"/>
            </w:tcBorders>
            <w:shd w:val="clear" w:color="auto" w:fill="auto"/>
            <w:noWrap/>
            <w:vAlign w:val="center"/>
          </w:tcPr>
          <w:p w14:paraId="19524D70">
            <w:pPr>
              <w:widowControl/>
              <w:jc w:val="center"/>
              <w:rPr>
                <w:rFonts w:ascii="宋体" w:hAnsi="宋体" w:eastAsia="宋体" w:cs="宋体"/>
                <w:kern w:val="0"/>
                <w:sz w:val="22"/>
              </w:rPr>
            </w:pPr>
            <w:r>
              <w:rPr>
                <w:rFonts w:hint="eastAsia" w:ascii="宋体" w:hAnsi="宋体" w:eastAsia="宋体" w:cs="宋体"/>
                <w:kern w:val="0"/>
                <w:sz w:val="22"/>
              </w:rPr>
              <w:t>23</w:t>
            </w:r>
          </w:p>
        </w:tc>
        <w:tc>
          <w:tcPr>
            <w:tcW w:w="1573" w:type="dxa"/>
            <w:tcBorders>
              <w:top w:val="nil"/>
              <w:left w:val="nil"/>
              <w:bottom w:val="single" w:color="auto" w:sz="4" w:space="0"/>
              <w:right w:val="single" w:color="auto" w:sz="4" w:space="0"/>
            </w:tcBorders>
            <w:shd w:val="clear" w:color="auto" w:fill="FFFFFF"/>
            <w:noWrap/>
            <w:vAlign w:val="center"/>
          </w:tcPr>
          <w:p w14:paraId="0C43F15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113,278.57</w:t>
            </w:r>
          </w:p>
        </w:tc>
        <w:tc>
          <w:tcPr>
            <w:tcW w:w="1394" w:type="dxa"/>
            <w:tcBorders>
              <w:top w:val="nil"/>
              <w:left w:val="nil"/>
              <w:bottom w:val="single" w:color="auto" w:sz="4" w:space="0"/>
              <w:right w:val="single" w:color="auto" w:sz="4" w:space="0"/>
            </w:tcBorders>
            <w:shd w:val="clear" w:color="auto" w:fill="FFFFFF"/>
            <w:noWrap/>
            <w:vAlign w:val="center"/>
          </w:tcPr>
          <w:p w14:paraId="4D26B91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113,278.57</w:t>
            </w:r>
          </w:p>
        </w:tc>
        <w:tc>
          <w:tcPr>
            <w:tcW w:w="1394" w:type="dxa"/>
            <w:tcBorders>
              <w:top w:val="nil"/>
              <w:left w:val="nil"/>
              <w:bottom w:val="single" w:color="auto" w:sz="4" w:space="0"/>
              <w:right w:val="single" w:color="auto" w:sz="4" w:space="0"/>
            </w:tcBorders>
            <w:shd w:val="clear" w:color="auto" w:fill="auto"/>
            <w:noWrap/>
            <w:vAlign w:val="center"/>
          </w:tcPr>
          <w:p w14:paraId="7B773E12">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01426EAD">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14:paraId="40C841F8">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4000285B">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436" w:type="dxa"/>
            <w:tcBorders>
              <w:top w:val="nil"/>
              <w:left w:val="nil"/>
              <w:bottom w:val="single" w:color="auto" w:sz="4" w:space="0"/>
              <w:right w:val="single" w:color="auto" w:sz="4" w:space="0"/>
            </w:tcBorders>
            <w:shd w:val="clear" w:color="auto" w:fill="auto"/>
            <w:noWrap/>
            <w:vAlign w:val="center"/>
          </w:tcPr>
          <w:p w14:paraId="5B8CF793">
            <w:pPr>
              <w:widowControl/>
              <w:jc w:val="center"/>
              <w:rPr>
                <w:rFonts w:ascii="宋体" w:hAnsi="宋体" w:eastAsia="宋体" w:cs="宋体"/>
                <w:kern w:val="0"/>
                <w:sz w:val="22"/>
              </w:rPr>
            </w:pPr>
            <w:r>
              <w:rPr>
                <w:rFonts w:hint="eastAsia" w:ascii="宋体" w:hAnsi="宋体" w:eastAsia="宋体" w:cs="宋体"/>
                <w:kern w:val="0"/>
                <w:sz w:val="22"/>
              </w:rPr>
              <w:t>10</w:t>
            </w:r>
          </w:p>
        </w:tc>
        <w:tc>
          <w:tcPr>
            <w:tcW w:w="1574" w:type="dxa"/>
            <w:tcBorders>
              <w:top w:val="nil"/>
              <w:left w:val="nil"/>
              <w:bottom w:val="single" w:color="auto" w:sz="4" w:space="0"/>
              <w:right w:val="single" w:color="auto" w:sz="4" w:space="0"/>
            </w:tcBorders>
            <w:shd w:val="clear" w:color="auto" w:fill="auto"/>
            <w:noWrap/>
            <w:vAlign w:val="center"/>
          </w:tcPr>
          <w:p w14:paraId="71B56F12">
            <w:pPr>
              <w:widowControl/>
              <w:jc w:val="center"/>
              <w:rPr>
                <w:rFonts w:ascii="宋体" w:hAnsi="宋体" w:eastAsia="宋体" w:cs="宋体"/>
                <w:kern w:val="0"/>
                <w:sz w:val="22"/>
              </w:rPr>
            </w:pPr>
            <w:r>
              <w:rPr>
                <w:rFonts w:hint="eastAsia" w:ascii="宋体" w:hAnsi="宋体" w:eastAsia="宋体" w:cs="宋体"/>
                <w:kern w:val="0"/>
                <w:sz w:val="22"/>
                <w:lang w:val="en-US" w:eastAsia="zh-CN"/>
              </w:rPr>
              <w:t>0</w:t>
            </w:r>
          </w:p>
        </w:tc>
        <w:tc>
          <w:tcPr>
            <w:tcW w:w="2915" w:type="dxa"/>
            <w:tcBorders>
              <w:top w:val="nil"/>
              <w:left w:val="nil"/>
              <w:bottom w:val="single" w:color="auto" w:sz="4" w:space="0"/>
              <w:right w:val="single" w:color="auto" w:sz="4" w:space="0"/>
            </w:tcBorders>
            <w:shd w:val="clear" w:color="auto" w:fill="auto"/>
            <w:noWrap/>
            <w:vAlign w:val="center"/>
          </w:tcPr>
          <w:p w14:paraId="7F288323">
            <w:pPr>
              <w:widowControl/>
              <w:jc w:val="center"/>
              <w:rPr>
                <w:rFonts w:ascii="宋体" w:hAnsi="宋体" w:eastAsia="宋体" w:cs="宋体"/>
                <w:kern w:val="0"/>
                <w:sz w:val="22"/>
              </w:rPr>
            </w:pPr>
            <w:r>
              <w:rPr>
                <w:rFonts w:hint="eastAsia" w:ascii="宋体" w:hAnsi="宋体" w:eastAsia="宋体" w:cs="宋体"/>
                <w:kern w:val="0"/>
                <w:sz w:val="22"/>
              </w:rPr>
              <w:t>年末财政拨款结转和结余</w:t>
            </w:r>
          </w:p>
        </w:tc>
        <w:tc>
          <w:tcPr>
            <w:tcW w:w="1067" w:type="dxa"/>
            <w:gridSpan w:val="2"/>
            <w:tcBorders>
              <w:top w:val="nil"/>
              <w:left w:val="nil"/>
              <w:bottom w:val="single" w:color="auto" w:sz="4" w:space="0"/>
              <w:right w:val="single" w:color="auto" w:sz="4" w:space="0"/>
            </w:tcBorders>
            <w:shd w:val="clear" w:color="auto" w:fill="auto"/>
            <w:noWrap/>
            <w:vAlign w:val="center"/>
          </w:tcPr>
          <w:p w14:paraId="2A927910">
            <w:pPr>
              <w:widowControl/>
              <w:jc w:val="center"/>
              <w:rPr>
                <w:rFonts w:ascii="宋体" w:hAnsi="宋体" w:eastAsia="宋体" w:cs="宋体"/>
                <w:kern w:val="0"/>
                <w:sz w:val="22"/>
              </w:rPr>
            </w:pPr>
            <w:r>
              <w:rPr>
                <w:rFonts w:hint="eastAsia" w:ascii="宋体" w:hAnsi="宋体" w:eastAsia="宋体" w:cs="宋体"/>
                <w:kern w:val="0"/>
                <w:sz w:val="22"/>
              </w:rPr>
              <w:t>24</w:t>
            </w:r>
          </w:p>
        </w:tc>
        <w:tc>
          <w:tcPr>
            <w:tcW w:w="1573" w:type="dxa"/>
            <w:tcBorders>
              <w:top w:val="nil"/>
              <w:left w:val="nil"/>
              <w:bottom w:val="single" w:color="auto" w:sz="4" w:space="0"/>
              <w:right w:val="single" w:color="auto" w:sz="4" w:space="0"/>
            </w:tcBorders>
            <w:shd w:val="clear" w:color="auto" w:fill="auto"/>
            <w:noWrap/>
            <w:vAlign w:val="center"/>
          </w:tcPr>
          <w:p w14:paraId="547AD53A">
            <w:pPr>
              <w:widowControl/>
              <w:jc w:val="center"/>
              <w:rPr>
                <w:rFonts w:ascii="宋体" w:hAnsi="宋体" w:eastAsia="宋体" w:cs="宋体"/>
                <w:kern w:val="0"/>
                <w:sz w:val="22"/>
              </w:rPr>
            </w:pPr>
            <w:r>
              <w:rPr>
                <w:rFonts w:hint="eastAsia" w:ascii="宋体" w:hAnsi="宋体" w:eastAsia="宋体" w:cs="宋体"/>
                <w:kern w:val="0"/>
                <w:sz w:val="22"/>
                <w:lang w:val="en-US" w:eastAsia="zh-CN"/>
              </w:rPr>
              <w:t>0</w:t>
            </w:r>
          </w:p>
        </w:tc>
        <w:tc>
          <w:tcPr>
            <w:tcW w:w="1394" w:type="dxa"/>
            <w:tcBorders>
              <w:top w:val="nil"/>
              <w:left w:val="nil"/>
              <w:bottom w:val="single" w:color="auto" w:sz="4" w:space="0"/>
              <w:right w:val="single" w:color="auto" w:sz="4" w:space="0"/>
            </w:tcBorders>
            <w:shd w:val="clear" w:color="auto" w:fill="auto"/>
            <w:noWrap/>
            <w:vAlign w:val="center"/>
          </w:tcPr>
          <w:p w14:paraId="0C2471EE">
            <w:pPr>
              <w:widowControl/>
              <w:jc w:val="center"/>
              <w:rPr>
                <w:rFonts w:ascii="宋体" w:hAnsi="宋体" w:eastAsia="宋体" w:cs="宋体"/>
                <w:kern w:val="0"/>
                <w:sz w:val="22"/>
              </w:rPr>
            </w:pPr>
            <w:r>
              <w:rPr>
                <w:rFonts w:hint="eastAsia" w:ascii="宋体" w:hAnsi="宋体" w:eastAsia="宋体" w:cs="宋体"/>
                <w:kern w:val="0"/>
                <w:sz w:val="22"/>
                <w:lang w:val="en-US" w:eastAsia="zh-CN"/>
              </w:rPr>
              <w:t>0</w:t>
            </w:r>
          </w:p>
        </w:tc>
        <w:tc>
          <w:tcPr>
            <w:tcW w:w="1394" w:type="dxa"/>
            <w:tcBorders>
              <w:top w:val="nil"/>
              <w:left w:val="nil"/>
              <w:bottom w:val="single" w:color="auto" w:sz="4" w:space="0"/>
              <w:right w:val="single" w:color="auto" w:sz="4" w:space="0"/>
            </w:tcBorders>
            <w:shd w:val="clear" w:color="auto" w:fill="auto"/>
            <w:noWrap/>
            <w:vAlign w:val="center"/>
          </w:tcPr>
          <w:p w14:paraId="0C54A75A">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3DBEF0E8">
            <w:pPr>
              <w:widowControl/>
              <w:jc w:val="left"/>
              <w:rPr>
                <w:rFonts w:ascii="宋体" w:hAnsi="宋体" w:eastAsia="宋体" w:cs="宋体"/>
                <w:kern w:val="0"/>
                <w:sz w:val="22"/>
              </w:rPr>
            </w:pPr>
            <w:r>
              <w:rPr>
                <w:rFonts w:hint="eastAsia" w:ascii="宋体" w:hAnsi="宋体" w:eastAsia="宋体" w:cs="宋体"/>
                <w:kern w:val="0"/>
                <w:sz w:val="22"/>
              </w:rPr>
              <w:t>　</w:t>
            </w:r>
          </w:p>
        </w:tc>
      </w:tr>
      <w:tr w14:paraId="1049ED47">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04623034">
            <w:pPr>
              <w:widowControl/>
              <w:jc w:val="center"/>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14:paraId="5648B86A">
            <w:pPr>
              <w:widowControl/>
              <w:jc w:val="center"/>
              <w:rPr>
                <w:rFonts w:ascii="宋体" w:hAnsi="宋体" w:eastAsia="宋体" w:cs="宋体"/>
                <w:kern w:val="0"/>
                <w:sz w:val="22"/>
              </w:rPr>
            </w:pPr>
            <w:r>
              <w:rPr>
                <w:rFonts w:hint="eastAsia" w:ascii="宋体" w:hAnsi="宋体" w:eastAsia="宋体" w:cs="宋体"/>
                <w:kern w:val="0"/>
                <w:sz w:val="22"/>
              </w:rPr>
              <w:t>11</w:t>
            </w:r>
          </w:p>
        </w:tc>
        <w:tc>
          <w:tcPr>
            <w:tcW w:w="1574" w:type="dxa"/>
            <w:tcBorders>
              <w:top w:val="nil"/>
              <w:left w:val="nil"/>
              <w:bottom w:val="single" w:color="auto" w:sz="4" w:space="0"/>
              <w:right w:val="single" w:color="auto" w:sz="4" w:space="0"/>
            </w:tcBorders>
            <w:shd w:val="clear" w:color="auto" w:fill="auto"/>
            <w:noWrap/>
            <w:vAlign w:val="center"/>
          </w:tcPr>
          <w:p w14:paraId="2BA37DEE">
            <w:pPr>
              <w:widowControl/>
              <w:jc w:val="center"/>
              <w:rPr>
                <w:rFonts w:ascii="宋体" w:hAnsi="宋体" w:eastAsia="宋体" w:cs="宋体"/>
                <w:kern w:val="0"/>
                <w:sz w:val="22"/>
              </w:rPr>
            </w:pPr>
            <w:r>
              <w:rPr>
                <w:rFonts w:hint="eastAsia" w:ascii="宋体" w:hAnsi="宋体" w:eastAsia="宋体" w:cs="宋体"/>
                <w:kern w:val="0"/>
                <w:sz w:val="22"/>
                <w:lang w:val="en-US" w:eastAsia="zh-CN"/>
              </w:rPr>
              <w:t>0</w:t>
            </w:r>
          </w:p>
        </w:tc>
        <w:tc>
          <w:tcPr>
            <w:tcW w:w="2915" w:type="dxa"/>
            <w:tcBorders>
              <w:top w:val="nil"/>
              <w:left w:val="nil"/>
              <w:bottom w:val="single" w:color="auto" w:sz="4" w:space="0"/>
              <w:right w:val="single" w:color="auto" w:sz="4" w:space="0"/>
            </w:tcBorders>
            <w:shd w:val="clear" w:color="auto" w:fill="auto"/>
            <w:noWrap/>
            <w:vAlign w:val="center"/>
          </w:tcPr>
          <w:p w14:paraId="27CEC160">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472AED7F">
            <w:pPr>
              <w:widowControl/>
              <w:jc w:val="center"/>
              <w:rPr>
                <w:rFonts w:ascii="宋体" w:hAnsi="宋体" w:eastAsia="宋体" w:cs="宋体"/>
                <w:kern w:val="0"/>
                <w:sz w:val="22"/>
              </w:rPr>
            </w:pPr>
            <w:r>
              <w:rPr>
                <w:rFonts w:hint="eastAsia" w:ascii="宋体" w:hAnsi="宋体" w:eastAsia="宋体" w:cs="宋体"/>
                <w:kern w:val="0"/>
                <w:sz w:val="22"/>
              </w:rPr>
              <w:t>25</w:t>
            </w:r>
          </w:p>
        </w:tc>
        <w:tc>
          <w:tcPr>
            <w:tcW w:w="1573" w:type="dxa"/>
            <w:tcBorders>
              <w:top w:val="nil"/>
              <w:left w:val="nil"/>
              <w:bottom w:val="single" w:color="auto" w:sz="4" w:space="0"/>
              <w:right w:val="single" w:color="auto" w:sz="4" w:space="0"/>
            </w:tcBorders>
            <w:shd w:val="clear" w:color="auto" w:fill="auto"/>
            <w:noWrap/>
            <w:vAlign w:val="center"/>
          </w:tcPr>
          <w:p w14:paraId="07388762">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408BFC9D">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5B448480">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4EA6FE5B">
            <w:pPr>
              <w:widowControl/>
              <w:jc w:val="left"/>
              <w:rPr>
                <w:rFonts w:ascii="宋体" w:hAnsi="宋体" w:eastAsia="宋体" w:cs="宋体"/>
                <w:kern w:val="0"/>
                <w:sz w:val="22"/>
              </w:rPr>
            </w:pPr>
            <w:r>
              <w:rPr>
                <w:rFonts w:hint="eastAsia" w:ascii="宋体" w:hAnsi="宋体" w:eastAsia="宋体" w:cs="宋体"/>
                <w:kern w:val="0"/>
                <w:sz w:val="22"/>
              </w:rPr>
              <w:t>　</w:t>
            </w:r>
          </w:p>
        </w:tc>
      </w:tr>
      <w:tr w14:paraId="341379D0">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4E28587F">
            <w:pPr>
              <w:widowControl/>
              <w:jc w:val="center"/>
              <w:rPr>
                <w:rFonts w:ascii="宋体" w:hAnsi="宋体" w:eastAsia="宋体" w:cs="宋体"/>
                <w:kern w:val="0"/>
                <w:sz w:val="22"/>
              </w:rPr>
            </w:pPr>
            <w:r>
              <w:rPr>
                <w:rFonts w:hint="eastAsia" w:ascii="宋体" w:hAnsi="宋体" w:eastAsia="宋体" w:cs="宋体"/>
                <w:kern w:val="0"/>
                <w:sz w:val="22"/>
              </w:rPr>
              <w:t xml:space="preserve">     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14:paraId="5E015DA0">
            <w:pPr>
              <w:widowControl/>
              <w:jc w:val="center"/>
              <w:rPr>
                <w:rFonts w:ascii="宋体" w:hAnsi="宋体" w:eastAsia="宋体" w:cs="宋体"/>
                <w:kern w:val="0"/>
                <w:sz w:val="22"/>
              </w:rPr>
            </w:pPr>
            <w:r>
              <w:rPr>
                <w:rFonts w:hint="eastAsia" w:ascii="宋体" w:hAnsi="宋体" w:eastAsia="宋体" w:cs="宋体"/>
                <w:kern w:val="0"/>
                <w:sz w:val="22"/>
              </w:rPr>
              <w:t>12</w:t>
            </w:r>
          </w:p>
        </w:tc>
        <w:tc>
          <w:tcPr>
            <w:tcW w:w="1574" w:type="dxa"/>
            <w:tcBorders>
              <w:top w:val="nil"/>
              <w:left w:val="nil"/>
              <w:bottom w:val="single" w:color="auto" w:sz="4" w:space="0"/>
              <w:right w:val="single" w:color="auto" w:sz="4" w:space="0"/>
            </w:tcBorders>
            <w:shd w:val="clear" w:color="auto" w:fill="auto"/>
            <w:noWrap/>
            <w:vAlign w:val="center"/>
          </w:tcPr>
          <w:p w14:paraId="02527921">
            <w:pPr>
              <w:widowControl/>
              <w:jc w:val="center"/>
              <w:rPr>
                <w:rFonts w:ascii="宋体" w:hAnsi="宋体" w:eastAsia="宋体" w:cs="宋体"/>
                <w:kern w:val="0"/>
                <w:sz w:val="22"/>
              </w:rPr>
            </w:pPr>
            <w:r>
              <w:rPr>
                <w:rFonts w:hint="eastAsia" w:ascii="宋体" w:hAnsi="宋体" w:eastAsia="宋体" w:cs="宋体"/>
                <w:kern w:val="0"/>
                <w:sz w:val="22"/>
                <w:lang w:val="en-US" w:eastAsia="zh-CN"/>
              </w:rPr>
              <w:t>0</w:t>
            </w:r>
          </w:p>
        </w:tc>
        <w:tc>
          <w:tcPr>
            <w:tcW w:w="2915" w:type="dxa"/>
            <w:tcBorders>
              <w:top w:val="nil"/>
              <w:left w:val="nil"/>
              <w:bottom w:val="single" w:color="auto" w:sz="4" w:space="0"/>
              <w:right w:val="single" w:color="auto" w:sz="4" w:space="0"/>
            </w:tcBorders>
            <w:shd w:val="clear" w:color="auto" w:fill="auto"/>
            <w:noWrap/>
            <w:vAlign w:val="center"/>
          </w:tcPr>
          <w:p w14:paraId="2DF38DC8">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1A04CBBA">
            <w:pPr>
              <w:widowControl/>
              <w:jc w:val="center"/>
              <w:rPr>
                <w:rFonts w:ascii="宋体" w:hAnsi="宋体" w:eastAsia="宋体" w:cs="宋体"/>
                <w:kern w:val="0"/>
                <w:sz w:val="22"/>
              </w:rPr>
            </w:pPr>
            <w:r>
              <w:rPr>
                <w:rFonts w:hint="eastAsia" w:ascii="宋体" w:hAnsi="宋体" w:eastAsia="宋体" w:cs="宋体"/>
                <w:kern w:val="0"/>
                <w:sz w:val="22"/>
              </w:rPr>
              <w:t>26</w:t>
            </w:r>
          </w:p>
        </w:tc>
        <w:tc>
          <w:tcPr>
            <w:tcW w:w="1573" w:type="dxa"/>
            <w:tcBorders>
              <w:top w:val="nil"/>
              <w:left w:val="nil"/>
              <w:bottom w:val="single" w:color="auto" w:sz="4" w:space="0"/>
              <w:right w:val="single" w:color="auto" w:sz="4" w:space="0"/>
            </w:tcBorders>
            <w:shd w:val="clear" w:color="auto" w:fill="auto"/>
            <w:noWrap/>
            <w:vAlign w:val="center"/>
          </w:tcPr>
          <w:p w14:paraId="097CCF69">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377D38D9">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64AFF484">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5D5DD015">
            <w:pPr>
              <w:widowControl/>
              <w:jc w:val="left"/>
              <w:rPr>
                <w:rFonts w:ascii="宋体" w:hAnsi="宋体" w:eastAsia="宋体" w:cs="宋体"/>
                <w:kern w:val="0"/>
                <w:sz w:val="22"/>
              </w:rPr>
            </w:pPr>
            <w:r>
              <w:rPr>
                <w:rFonts w:hint="eastAsia" w:ascii="宋体" w:hAnsi="宋体" w:eastAsia="宋体" w:cs="宋体"/>
                <w:kern w:val="0"/>
                <w:sz w:val="22"/>
              </w:rPr>
              <w:t>　</w:t>
            </w:r>
          </w:p>
        </w:tc>
      </w:tr>
      <w:tr w14:paraId="51143D4C">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2BCB36CC">
            <w:pPr>
              <w:widowControl/>
              <w:jc w:val="center"/>
              <w:rPr>
                <w:rFonts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14:paraId="071C5919">
            <w:pPr>
              <w:widowControl/>
              <w:jc w:val="center"/>
              <w:rPr>
                <w:rFonts w:ascii="宋体" w:hAnsi="宋体" w:eastAsia="宋体" w:cs="宋体"/>
                <w:kern w:val="0"/>
                <w:sz w:val="22"/>
              </w:rPr>
            </w:pPr>
            <w:r>
              <w:rPr>
                <w:rFonts w:hint="eastAsia" w:ascii="宋体" w:hAnsi="宋体" w:eastAsia="宋体" w:cs="宋体"/>
                <w:kern w:val="0"/>
                <w:sz w:val="22"/>
              </w:rPr>
              <w:t>13</w:t>
            </w:r>
          </w:p>
        </w:tc>
        <w:tc>
          <w:tcPr>
            <w:tcW w:w="1574" w:type="dxa"/>
            <w:tcBorders>
              <w:top w:val="nil"/>
              <w:left w:val="nil"/>
              <w:bottom w:val="single" w:color="auto" w:sz="4" w:space="0"/>
              <w:right w:val="single" w:color="auto" w:sz="4" w:space="0"/>
            </w:tcBorders>
            <w:shd w:val="clear" w:color="auto" w:fill="auto"/>
            <w:noWrap/>
            <w:vAlign w:val="center"/>
          </w:tcPr>
          <w:p w14:paraId="5C6B1AB6">
            <w:pPr>
              <w:widowControl/>
              <w:jc w:val="center"/>
              <w:rPr>
                <w:rFonts w:ascii="宋体" w:hAnsi="宋体" w:eastAsia="宋体" w:cs="宋体"/>
                <w:kern w:val="0"/>
                <w:sz w:val="22"/>
              </w:rPr>
            </w:pPr>
            <w:r>
              <w:rPr>
                <w:rFonts w:hint="eastAsia" w:ascii="宋体" w:hAnsi="宋体" w:eastAsia="宋体" w:cs="宋体"/>
                <w:kern w:val="0"/>
                <w:sz w:val="22"/>
                <w:lang w:val="en-US" w:eastAsia="zh-CN"/>
              </w:rPr>
              <w:t>0</w:t>
            </w:r>
          </w:p>
        </w:tc>
        <w:tc>
          <w:tcPr>
            <w:tcW w:w="2915" w:type="dxa"/>
            <w:tcBorders>
              <w:top w:val="nil"/>
              <w:left w:val="nil"/>
              <w:bottom w:val="single" w:color="auto" w:sz="4" w:space="0"/>
              <w:right w:val="single" w:color="auto" w:sz="4" w:space="0"/>
            </w:tcBorders>
            <w:shd w:val="clear" w:color="auto" w:fill="auto"/>
            <w:noWrap/>
            <w:vAlign w:val="center"/>
          </w:tcPr>
          <w:p w14:paraId="075E1F0B">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1CB850A7">
            <w:pPr>
              <w:widowControl/>
              <w:jc w:val="center"/>
              <w:rPr>
                <w:rFonts w:ascii="宋体" w:hAnsi="宋体" w:eastAsia="宋体" w:cs="宋体"/>
                <w:kern w:val="0"/>
                <w:sz w:val="22"/>
              </w:rPr>
            </w:pPr>
            <w:r>
              <w:rPr>
                <w:rFonts w:hint="eastAsia" w:ascii="宋体" w:hAnsi="宋体" w:eastAsia="宋体" w:cs="宋体"/>
                <w:kern w:val="0"/>
                <w:sz w:val="22"/>
              </w:rPr>
              <w:t>27</w:t>
            </w:r>
          </w:p>
        </w:tc>
        <w:tc>
          <w:tcPr>
            <w:tcW w:w="1573" w:type="dxa"/>
            <w:tcBorders>
              <w:top w:val="nil"/>
              <w:left w:val="nil"/>
              <w:bottom w:val="single" w:color="auto" w:sz="4" w:space="0"/>
              <w:right w:val="single" w:color="auto" w:sz="4" w:space="0"/>
            </w:tcBorders>
            <w:shd w:val="clear" w:color="auto" w:fill="auto"/>
            <w:noWrap/>
            <w:vAlign w:val="center"/>
          </w:tcPr>
          <w:p w14:paraId="62ACD680">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0A82413E">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255D22A2">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3E32ED0E">
            <w:pPr>
              <w:widowControl/>
              <w:jc w:val="left"/>
              <w:rPr>
                <w:rFonts w:ascii="宋体" w:hAnsi="宋体" w:eastAsia="宋体" w:cs="宋体"/>
                <w:kern w:val="0"/>
                <w:sz w:val="22"/>
              </w:rPr>
            </w:pPr>
            <w:r>
              <w:rPr>
                <w:rFonts w:hint="eastAsia" w:ascii="宋体" w:hAnsi="宋体" w:eastAsia="宋体" w:cs="宋体"/>
                <w:kern w:val="0"/>
                <w:sz w:val="22"/>
              </w:rPr>
              <w:t>　</w:t>
            </w:r>
          </w:p>
        </w:tc>
      </w:tr>
      <w:tr w14:paraId="0412401B">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000000" w:fill="FFFFFF"/>
            <w:noWrap/>
            <w:vAlign w:val="center"/>
          </w:tcPr>
          <w:p w14:paraId="63044ABE">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36" w:type="dxa"/>
            <w:tcBorders>
              <w:top w:val="nil"/>
              <w:left w:val="nil"/>
              <w:bottom w:val="single" w:color="auto" w:sz="4" w:space="0"/>
              <w:right w:val="single" w:color="auto" w:sz="4" w:space="0"/>
            </w:tcBorders>
            <w:shd w:val="clear" w:color="000000" w:fill="FFFFFF"/>
            <w:noWrap/>
            <w:vAlign w:val="center"/>
          </w:tcPr>
          <w:p w14:paraId="395DF915">
            <w:pPr>
              <w:widowControl/>
              <w:jc w:val="center"/>
              <w:rPr>
                <w:rFonts w:ascii="宋体" w:hAnsi="宋体" w:eastAsia="宋体" w:cs="宋体"/>
                <w:kern w:val="0"/>
                <w:sz w:val="22"/>
              </w:rPr>
            </w:pPr>
            <w:r>
              <w:rPr>
                <w:rFonts w:hint="eastAsia" w:ascii="宋体" w:hAnsi="宋体" w:eastAsia="宋体" w:cs="宋体"/>
                <w:kern w:val="0"/>
                <w:sz w:val="22"/>
              </w:rPr>
              <w:t>14</w:t>
            </w:r>
          </w:p>
        </w:tc>
        <w:tc>
          <w:tcPr>
            <w:tcW w:w="1574" w:type="dxa"/>
            <w:tcBorders>
              <w:top w:val="nil"/>
              <w:left w:val="nil"/>
              <w:bottom w:val="single" w:color="auto" w:sz="4" w:space="0"/>
              <w:right w:val="single" w:color="auto" w:sz="4" w:space="0"/>
            </w:tcBorders>
            <w:shd w:val="clear" w:color="auto" w:fill="FFFFFF"/>
            <w:noWrap/>
            <w:vAlign w:val="center"/>
          </w:tcPr>
          <w:p w14:paraId="0D71FD6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113,278.57</w:t>
            </w:r>
          </w:p>
        </w:tc>
        <w:tc>
          <w:tcPr>
            <w:tcW w:w="2915" w:type="dxa"/>
            <w:tcBorders>
              <w:top w:val="nil"/>
              <w:left w:val="nil"/>
              <w:bottom w:val="single" w:color="auto" w:sz="4" w:space="0"/>
              <w:right w:val="single" w:color="auto" w:sz="4" w:space="0"/>
            </w:tcBorders>
            <w:shd w:val="clear" w:color="000000" w:fill="FFFFFF"/>
            <w:noWrap/>
            <w:vAlign w:val="center"/>
          </w:tcPr>
          <w:p w14:paraId="303BD62B">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1067" w:type="dxa"/>
            <w:gridSpan w:val="2"/>
            <w:tcBorders>
              <w:top w:val="nil"/>
              <w:left w:val="nil"/>
              <w:bottom w:val="single" w:color="auto" w:sz="4" w:space="0"/>
              <w:right w:val="single" w:color="auto" w:sz="4" w:space="0"/>
            </w:tcBorders>
            <w:shd w:val="clear" w:color="000000" w:fill="FFFFFF"/>
            <w:noWrap/>
            <w:vAlign w:val="center"/>
          </w:tcPr>
          <w:p w14:paraId="6BB7F502">
            <w:pPr>
              <w:widowControl/>
              <w:jc w:val="center"/>
              <w:rPr>
                <w:rFonts w:ascii="宋体" w:hAnsi="宋体" w:eastAsia="宋体" w:cs="宋体"/>
                <w:kern w:val="0"/>
                <w:sz w:val="22"/>
              </w:rPr>
            </w:pPr>
            <w:r>
              <w:rPr>
                <w:rFonts w:hint="eastAsia" w:ascii="宋体" w:hAnsi="宋体" w:eastAsia="宋体" w:cs="宋体"/>
                <w:kern w:val="0"/>
                <w:sz w:val="22"/>
              </w:rPr>
              <w:t>28</w:t>
            </w:r>
          </w:p>
        </w:tc>
        <w:tc>
          <w:tcPr>
            <w:tcW w:w="1573" w:type="dxa"/>
            <w:tcBorders>
              <w:top w:val="nil"/>
              <w:left w:val="nil"/>
              <w:bottom w:val="single" w:color="auto" w:sz="4" w:space="0"/>
              <w:right w:val="single" w:color="auto" w:sz="4" w:space="0"/>
            </w:tcBorders>
            <w:shd w:val="clear" w:color="auto" w:fill="FFFFFF"/>
            <w:noWrap/>
            <w:vAlign w:val="center"/>
          </w:tcPr>
          <w:p w14:paraId="51FC9B8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113,278.57</w:t>
            </w:r>
          </w:p>
        </w:tc>
        <w:tc>
          <w:tcPr>
            <w:tcW w:w="1394" w:type="dxa"/>
            <w:tcBorders>
              <w:top w:val="nil"/>
              <w:left w:val="nil"/>
              <w:bottom w:val="single" w:color="auto" w:sz="4" w:space="0"/>
              <w:right w:val="single" w:color="auto" w:sz="4" w:space="0"/>
            </w:tcBorders>
            <w:shd w:val="clear" w:color="auto" w:fill="FFFFFF"/>
            <w:noWrap/>
            <w:vAlign w:val="center"/>
          </w:tcPr>
          <w:p w14:paraId="4AAE34E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113,278.57</w:t>
            </w:r>
          </w:p>
        </w:tc>
        <w:tc>
          <w:tcPr>
            <w:tcW w:w="1394" w:type="dxa"/>
            <w:tcBorders>
              <w:top w:val="nil"/>
              <w:left w:val="nil"/>
              <w:bottom w:val="single" w:color="auto" w:sz="4" w:space="0"/>
              <w:right w:val="single" w:color="auto" w:sz="4" w:space="0"/>
            </w:tcBorders>
            <w:shd w:val="clear" w:color="auto" w:fill="auto"/>
            <w:noWrap/>
            <w:vAlign w:val="center"/>
          </w:tcPr>
          <w:p w14:paraId="2F940EC5">
            <w:pPr>
              <w:widowControl/>
              <w:jc w:val="left"/>
              <w:rPr>
                <w:rFonts w:ascii="宋体" w:hAnsi="宋体" w:eastAsia="宋体" w:cs="宋体"/>
                <w:b/>
                <w:bCs/>
                <w:kern w:val="0"/>
                <w:sz w:val="22"/>
              </w:rPr>
            </w:pPr>
            <w:r>
              <w:rPr>
                <w:rFonts w:hint="eastAsia" w:ascii="宋体" w:hAnsi="宋体" w:eastAsia="宋体" w:cs="宋体"/>
                <w:b/>
                <w:bCs/>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19C4A604">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14:paraId="3FDD0AA0">
        <w:tblPrEx>
          <w:tblCellMar>
            <w:top w:w="0" w:type="dxa"/>
            <w:left w:w="108" w:type="dxa"/>
            <w:bottom w:w="0" w:type="dxa"/>
            <w:right w:w="108" w:type="dxa"/>
          </w:tblCellMar>
        </w:tblPrEx>
        <w:trPr>
          <w:trHeight w:val="585" w:hRule="atLeast"/>
        </w:trPr>
        <w:tc>
          <w:tcPr>
            <w:tcW w:w="15521" w:type="dxa"/>
            <w:gridSpan w:val="10"/>
            <w:tcBorders>
              <w:top w:val="nil"/>
              <w:left w:val="nil"/>
              <w:bottom w:val="nil"/>
              <w:right w:val="nil"/>
            </w:tcBorders>
            <w:shd w:val="clear" w:color="auto" w:fill="auto"/>
            <w:vAlign w:val="center"/>
          </w:tcPr>
          <w:p w14:paraId="00FD7DFF">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14:paraId="4B8A5B6A">
      <w:pPr>
        <w:widowControl/>
        <w:jc w:val="left"/>
        <w:rPr>
          <w:rFonts w:ascii="Times New Roman" w:hAnsi="Times New Roman" w:eastAsia="黑体" w:cs="Times New Roman"/>
          <w:bCs/>
          <w:kern w:val="0"/>
          <w:sz w:val="32"/>
          <w:szCs w:val="32"/>
        </w:rPr>
      </w:pPr>
    </w:p>
    <w:p w14:paraId="62E4FE9F">
      <w:pPr>
        <w:widowControl/>
        <w:jc w:val="both"/>
        <w:rPr>
          <w:rFonts w:ascii="Times New Roman" w:hAnsi="Times New Roman" w:eastAsia="方正小标宋_GBK" w:cs="Times New Roman"/>
          <w:kern w:val="0"/>
          <w:sz w:val="36"/>
          <w:szCs w:val="36"/>
        </w:rPr>
      </w:pPr>
      <w:bookmarkStart w:id="3" w:name="RANGE!A1:I22"/>
      <w:bookmarkEnd w:id="3"/>
      <w:bookmarkStart w:id="4" w:name="RANGE!A1:F16"/>
    </w:p>
    <w:p w14:paraId="21838751">
      <w:pPr>
        <w:widowControl/>
        <w:jc w:val="center"/>
        <w:rPr>
          <w:rFonts w:ascii="Times New Roman" w:hAnsi="Times New Roman" w:eastAsia="方正小标宋_GBK" w:cs="Times New Roman"/>
          <w:kern w:val="0"/>
          <w:sz w:val="36"/>
          <w:szCs w:val="36"/>
        </w:rPr>
      </w:pPr>
    </w:p>
    <w:p w14:paraId="02052428">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4"/>
    </w:p>
    <w:p w14:paraId="6E929596">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公开05表</w:t>
      </w:r>
    </w:p>
    <w:p w14:paraId="72BA669E">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10"/>
        <w:tblW w:w="14219" w:type="dxa"/>
        <w:jc w:val="center"/>
        <w:tblLayout w:type="autofit"/>
        <w:tblCellMar>
          <w:top w:w="0" w:type="dxa"/>
          <w:left w:w="108" w:type="dxa"/>
          <w:bottom w:w="0" w:type="dxa"/>
          <w:right w:w="108" w:type="dxa"/>
        </w:tblCellMar>
      </w:tblPr>
      <w:tblGrid>
        <w:gridCol w:w="1200"/>
        <w:gridCol w:w="4539"/>
        <w:gridCol w:w="2448"/>
        <w:gridCol w:w="3032"/>
        <w:gridCol w:w="3000"/>
      </w:tblGrid>
      <w:tr w14:paraId="362462DF">
        <w:tblPrEx>
          <w:tblCellMar>
            <w:top w:w="0" w:type="dxa"/>
            <w:left w:w="108" w:type="dxa"/>
            <w:bottom w:w="0" w:type="dxa"/>
            <w:right w:w="108" w:type="dxa"/>
          </w:tblCellMar>
        </w:tblPrEx>
        <w:trPr>
          <w:trHeight w:val="405" w:hRule="atLeast"/>
          <w:jc w:val="center"/>
        </w:trPr>
        <w:tc>
          <w:tcPr>
            <w:tcW w:w="5739"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6E02C7A5">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8480" w:type="dxa"/>
            <w:gridSpan w:val="3"/>
            <w:tcBorders>
              <w:top w:val="single" w:color="auto" w:sz="8" w:space="0"/>
              <w:left w:val="nil"/>
              <w:bottom w:val="single" w:color="auto" w:sz="4" w:space="0"/>
              <w:right w:val="single" w:color="000000" w:sz="8" w:space="0"/>
            </w:tcBorders>
            <w:shd w:val="clear" w:color="auto" w:fill="auto"/>
            <w:vAlign w:val="center"/>
          </w:tcPr>
          <w:p w14:paraId="2A1A3FD2">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0C1D5145">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528856C9">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4539" w:type="dxa"/>
            <w:vMerge w:val="restart"/>
            <w:tcBorders>
              <w:top w:val="nil"/>
              <w:left w:val="single" w:color="auto" w:sz="4" w:space="0"/>
              <w:bottom w:val="single" w:color="auto" w:sz="4" w:space="0"/>
              <w:right w:val="single" w:color="auto" w:sz="4" w:space="0"/>
            </w:tcBorders>
            <w:shd w:val="clear" w:color="auto" w:fill="auto"/>
            <w:vAlign w:val="center"/>
          </w:tcPr>
          <w:p w14:paraId="508BFD93">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448" w:type="dxa"/>
            <w:vMerge w:val="restart"/>
            <w:tcBorders>
              <w:top w:val="nil"/>
              <w:left w:val="single" w:color="auto" w:sz="4" w:space="0"/>
              <w:bottom w:val="single" w:color="000000" w:sz="4" w:space="0"/>
              <w:right w:val="single" w:color="auto" w:sz="4" w:space="0"/>
            </w:tcBorders>
            <w:shd w:val="clear" w:color="auto" w:fill="auto"/>
            <w:vAlign w:val="center"/>
          </w:tcPr>
          <w:p w14:paraId="7B0D66BF">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032" w:type="dxa"/>
            <w:vMerge w:val="restart"/>
            <w:tcBorders>
              <w:top w:val="nil"/>
              <w:left w:val="single" w:color="auto" w:sz="4" w:space="0"/>
              <w:bottom w:val="single" w:color="000000" w:sz="4" w:space="0"/>
              <w:right w:val="single" w:color="auto" w:sz="4" w:space="0"/>
            </w:tcBorders>
            <w:shd w:val="clear" w:color="auto" w:fill="auto"/>
            <w:vAlign w:val="center"/>
          </w:tcPr>
          <w:p w14:paraId="31F8A6C0">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33815FD1">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7622C84C">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73294AAF">
            <w:pPr>
              <w:widowControl/>
              <w:jc w:val="left"/>
              <w:rPr>
                <w:rFonts w:ascii="Times New Roman" w:hAnsi="Times New Roman" w:eastAsia="仿宋_GB2312" w:cs="Times New Roman"/>
                <w:kern w:val="0"/>
                <w:szCs w:val="21"/>
              </w:rPr>
            </w:pPr>
          </w:p>
        </w:tc>
        <w:tc>
          <w:tcPr>
            <w:tcW w:w="4539" w:type="dxa"/>
            <w:vMerge w:val="continue"/>
            <w:tcBorders>
              <w:top w:val="nil"/>
              <w:left w:val="single" w:color="auto" w:sz="4" w:space="0"/>
              <w:bottom w:val="single" w:color="auto" w:sz="4" w:space="0"/>
              <w:right w:val="single" w:color="auto" w:sz="4" w:space="0"/>
            </w:tcBorders>
            <w:vAlign w:val="center"/>
          </w:tcPr>
          <w:p w14:paraId="3DAC1830">
            <w:pPr>
              <w:widowControl/>
              <w:jc w:val="left"/>
              <w:rPr>
                <w:rFonts w:ascii="Times New Roman" w:hAnsi="Times New Roman" w:eastAsia="仿宋_GB2312" w:cs="Times New Roman"/>
                <w:kern w:val="0"/>
                <w:szCs w:val="21"/>
              </w:rPr>
            </w:pPr>
          </w:p>
        </w:tc>
        <w:tc>
          <w:tcPr>
            <w:tcW w:w="2448" w:type="dxa"/>
            <w:vMerge w:val="continue"/>
            <w:tcBorders>
              <w:top w:val="nil"/>
              <w:left w:val="single" w:color="auto" w:sz="4" w:space="0"/>
              <w:bottom w:val="single" w:color="000000" w:sz="4" w:space="0"/>
              <w:right w:val="single" w:color="auto" w:sz="4" w:space="0"/>
            </w:tcBorders>
            <w:vAlign w:val="center"/>
          </w:tcPr>
          <w:p w14:paraId="36BE4988">
            <w:pPr>
              <w:widowControl/>
              <w:jc w:val="left"/>
              <w:rPr>
                <w:rFonts w:ascii="Times New Roman" w:hAnsi="Times New Roman" w:eastAsia="仿宋_GB2312" w:cs="Times New Roman"/>
                <w:kern w:val="0"/>
                <w:szCs w:val="21"/>
              </w:rPr>
            </w:pPr>
          </w:p>
        </w:tc>
        <w:tc>
          <w:tcPr>
            <w:tcW w:w="3032" w:type="dxa"/>
            <w:vMerge w:val="continue"/>
            <w:tcBorders>
              <w:top w:val="nil"/>
              <w:left w:val="single" w:color="auto" w:sz="4" w:space="0"/>
              <w:bottom w:val="single" w:color="000000" w:sz="4" w:space="0"/>
              <w:right w:val="single" w:color="auto" w:sz="4" w:space="0"/>
            </w:tcBorders>
            <w:vAlign w:val="center"/>
          </w:tcPr>
          <w:p w14:paraId="608DF389">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16157420">
            <w:pPr>
              <w:widowControl/>
              <w:jc w:val="left"/>
              <w:rPr>
                <w:rFonts w:ascii="Times New Roman" w:hAnsi="Times New Roman" w:eastAsia="仿宋_GB2312" w:cs="Times New Roman"/>
                <w:kern w:val="0"/>
                <w:szCs w:val="21"/>
              </w:rPr>
            </w:pPr>
          </w:p>
        </w:tc>
      </w:tr>
      <w:tr w14:paraId="1033FFA8">
        <w:tblPrEx>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3ED3CBCA">
            <w:pPr>
              <w:widowControl/>
              <w:jc w:val="left"/>
              <w:rPr>
                <w:rFonts w:ascii="Times New Roman" w:hAnsi="Times New Roman" w:eastAsia="仿宋_GB2312" w:cs="Times New Roman"/>
                <w:kern w:val="0"/>
                <w:szCs w:val="21"/>
              </w:rPr>
            </w:pPr>
          </w:p>
        </w:tc>
        <w:tc>
          <w:tcPr>
            <w:tcW w:w="4539" w:type="dxa"/>
            <w:vMerge w:val="continue"/>
            <w:tcBorders>
              <w:top w:val="nil"/>
              <w:left w:val="single" w:color="auto" w:sz="4" w:space="0"/>
              <w:bottom w:val="single" w:color="auto" w:sz="4" w:space="0"/>
              <w:right w:val="single" w:color="auto" w:sz="4" w:space="0"/>
            </w:tcBorders>
            <w:vAlign w:val="center"/>
          </w:tcPr>
          <w:p w14:paraId="722848BA">
            <w:pPr>
              <w:widowControl/>
              <w:jc w:val="left"/>
              <w:rPr>
                <w:rFonts w:ascii="Times New Roman" w:hAnsi="Times New Roman" w:eastAsia="仿宋_GB2312" w:cs="Times New Roman"/>
                <w:kern w:val="0"/>
                <w:szCs w:val="21"/>
              </w:rPr>
            </w:pPr>
          </w:p>
        </w:tc>
        <w:tc>
          <w:tcPr>
            <w:tcW w:w="2448" w:type="dxa"/>
            <w:vMerge w:val="continue"/>
            <w:tcBorders>
              <w:top w:val="nil"/>
              <w:left w:val="single" w:color="auto" w:sz="4" w:space="0"/>
              <w:bottom w:val="single" w:color="000000" w:sz="4" w:space="0"/>
              <w:right w:val="single" w:color="auto" w:sz="4" w:space="0"/>
            </w:tcBorders>
            <w:vAlign w:val="center"/>
          </w:tcPr>
          <w:p w14:paraId="6A81311A">
            <w:pPr>
              <w:widowControl/>
              <w:jc w:val="left"/>
              <w:rPr>
                <w:rFonts w:ascii="Times New Roman" w:hAnsi="Times New Roman" w:eastAsia="仿宋_GB2312" w:cs="Times New Roman"/>
                <w:kern w:val="0"/>
                <w:szCs w:val="21"/>
              </w:rPr>
            </w:pPr>
          </w:p>
        </w:tc>
        <w:tc>
          <w:tcPr>
            <w:tcW w:w="3032" w:type="dxa"/>
            <w:vMerge w:val="continue"/>
            <w:tcBorders>
              <w:top w:val="nil"/>
              <w:left w:val="single" w:color="auto" w:sz="4" w:space="0"/>
              <w:bottom w:val="single" w:color="000000" w:sz="4" w:space="0"/>
              <w:right w:val="single" w:color="auto" w:sz="4" w:space="0"/>
            </w:tcBorders>
            <w:vAlign w:val="center"/>
          </w:tcPr>
          <w:p w14:paraId="33AC9C6C">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7A39029B">
            <w:pPr>
              <w:widowControl/>
              <w:jc w:val="left"/>
              <w:rPr>
                <w:rFonts w:ascii="Times New Roman" w:hAnsi="Times New Roman" w:eastAsia="仿宋_GB2312" w:cs="Times New Roman"/>
                <w:kern w:val="0"/>
                <w:szCs w:val="21"/>
              </w:rPr>
            </w:pPr>
          </w:p>
        </w:tc>
      </w:tr>
      <w:tr w14:paraId="44810A3A">
        <w:tblPrEx>
          <w:tblCellMar>
            <w:top w:w="0" w:type="dxa"/>
            <w:left w:w="108" w:type="dxa"/>
            <w:bottom w:w="0" w:type="dxa"/>
            <w:right w:w="108" w:type="dxa"/>
          </w:tblCellMar>
        </w:tblPrEx>
        <w:trPr>
          <w:trHeight w:val="312" w:hRule="atLeast"/>
          <w:jc w:val="center"/>
        </w:trPr>
        <w:tc>
          <w:tcPr>
            <w:tcW w:w="5739"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7E9A128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448" w:type="dxa"/>
            <w:tcBorders>
              <w:top w:val="nil"/>
              <w:left w:val="nil"/>
              <w:bottom w:val="single" w:color="auto" w:sz="4" w:space="0"/>
              <w:right w:val="single" w:color="auto" w:sz="4" w:space="0"/>
            </w:tcBorders>
            <w:shd w:val="clear" w:color="auto" w:fill="auto"/>
            <w:vAlign w:val="center"/>
          </w:tcPr>
          <w:p w14:paraId="47C0108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032" w:type="dxa"/>
            <w:tcBorders>
              <w:top w:val="nil"/>
              <w:left w:val="nil"/>
              <w:bottom w:val="single" w:color="auto" w:sz="4" w:space="0"/>
              <w:right w:val="single" w:color="auto" w:sz="4" w:space="0"/>
            </w:tcBorders>
            <w:shd w:val="clear" w:color="auto" w:fill="auto"/>
            <w:vAlign w:val="center"/>
          </w:tcPr>
          <w:p w14:paraId="79E83ECF">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028B1282">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59397D20">
        <w:tblPrEx>
          <w:tblCellMar>
            <w:top w:w="0" w:type="dxa"/>
            <w:left w:w="108" w:type="dxa"/>
            <w:bottom w:w="0" w:type="dxa"/>
            <w:right w:w="108" w:type="dxa"/>
          </w:tblCellMar>
        </w:tblPrEx>
        <w:trPr>
          <w:trHeight w:val="364" w:hRule="atLeast"/>
          <w:jc w:val="center"/>
        </w:trPr>
        <w:tc>
          <w:tcPr>
            <w:tcW w:w="5739"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55031716">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448" w:type="dxa"/>
            <w:tcBorders>
              <w:top w:val="nil"/>
              <w:left w:val="nil"/>
              <w:bottom w:val="single" w:color="auto" w:sz="4" w:space="0"/>
              <w:right w:val="single" w:color="auto" w:sz="4" w:space="0"/>
            </w:tcBorders>
            <w:shd w:val="clear" w:color="auto" w:fill="FFFFFF"/>
            <w:vAlign w:val="center"/>
          </w:tcPr>
          <w:p w14:paraId="56A2589F">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113,278.57</w:t>
            </w:r>
          </w:p>
        </w:tc>
        <w:tc>
          <w:tcPr>
            <w:tcW w:w="3032" w:type="dxa"/>
            <w:tcBorders>
              <w:top w:val="nil"/>
              <w:left w:val="nil"/>
              <w:bottom w:val="single" w:color="auto" w:sz="4" w:space="0"/>
              <w:right w:val="single" w:color="auto" w:sz="4" w:space="0"/>
            </w:tcBorders>
            <w:shd w:val="clear" w:color="auto" w:fill="FFFFFF"/>
            <w:vAlign w:val="center"/>
          </w:tcPr>
          <w:p w14:paraId="48998D86">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100,351.18</w:t>
            </w:r>
          </w:p>
        </w:tc>
        <w:tc>
          <w:tcPr>
            <w:tcW w:w="3000" w:type="dxa"/>
            <w:tcBorders>
              <w:top w:val="nil"/>
              <w:left w:val="nil"/>
              <w:bottom w:val="single" w:color="auto" w:sz="4" w:space="0"/>
              <w:right w:val="single" w:color="auto" w:sz="8" w:space="0"/>
            </w:tcBorders>
            <w:shd w:val="clear" w:color="auto" w:fill="auto"/>
            <w:vAlign w:val="center"/>
          </w:tcPr>
          <w:p w14:paraId="18D3B97B">
            <w:pPr>
              <w:keepNext w:val="0"/>
              <w:keepLines w:val="0"/>
              <w:widowControl/>
              <w:suppressLineNumbers w:val="0"/>
              <w:jc w:val="right"/>
              <w:textAlignment w:val="center"/>
              <w:rPr>
                <w:rFonts w:ascii="Times New Roman" w:hAnsi="Times New Roman" w:eastAsia="仿宋_GB2312" w:cs="Times New Roman"/>
                <w:b/>
                <w:bCs/>
                <w:kern w:val="0"/>
                <w:szCs w:val="21"/>
              </w:rPr>
            </w:pPr>
            <w:r>
              <w:rPr>
                <w:rFonts w:hint="eastAsia" w:ascii="宋体" w:hAnsi="宋体" w:eastAsia="宋体" w:cs="宋体"/>
                <w:b/>
                <w:bCs/>
                <w:i w:val="0"/>
                <w:iCs w:val="0"/>
                <w:color w:val="000000"/>
                <w:kern w:val="0"/>
                <w:sz w:val="22"/>
                <w:szCs w:val="22"/>
                <w:u w:val="none"/>
                <w:lang w:val="en-US" w:eastAsia="zh-CN" w:bidi="ar"/>
              </w:rPr>
              <w:t>12,927.39</w:t>
            </w:r>
          </w:p>
        </w:tc>
      </w:tr>
      <w:tr w14:paraId="28B29171">
        <w:tblPrEx>
          <w:tblCellMar>
            <w:top w:w="0" w:type="dxa"/>
            <w:left w:w="108" w:type="dxa"/>
            <w:bottom w:w="0" w:type="dxa"/>
            <w:right w:w="108" w:type="dxa"/>
          </w:tblCellMar>
        </w:tblPrEx>
        <w:trPr>
          <w:trHeight w:val="381"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6D9F7BA0">
            <w:pPr>
              <w:keepNext w:val="0"/>
              <w:keepLines w:val="0"/>
              <w:widowControl/>
              <w:suppressLineNumbers w:val="0"/>
              <w:jc w:val="left"/>
              <w:textAlignment w:val="center"/>
              <w:rPr>
                <w:rFonts w:hint="eastAsia" w:ascii="宋体" w:hAnsi="宋体" w:cs="宋体" w:eastAsiaTheme="minorEastAsia"/>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2050101</w:t>
            </w:r>
          </w:p>
        </w:tc>
        <w:tc>
          <w:tcPr>
            <w:tcW w:w="4539" w:type="dxa"/>
            <w:tcBorders>
              <w:top w:val="nil"/>
              <w:left w:val="nil"/>
              <w:bottom w:val="single" w:color="auto" w:sz="4" w:space="0"/>
              <w:right w:val="single" w:color="auto" w:sz="4" w:space="0"/>
            </w:tcBorders>
            <w:shd w:val="clear" w:color="auto" w:fill="FFFFFF"/>
            <w:vAlign w:val="center"/>
          </w:tcPr>
          <w:p w14:paraId="152F9A7A">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行政运行</w:t>
            </w:r>
          </w:p>
        </w:tc>
        <w:tc>
          <w:tcPr>
            <w:tcW w:w="2448" w:type="dxa"/>
            <w:tcBorders>
              <w:top w:val="nil"/>
              <w:left w:val="nil"/>
              <w:bottom w:val="single" w:color="auto" w:sz="4" w:space="0"/>
              <w:right w:val="single" w:color="auto" w:sz="4" w:space="0"/>
            </w:tcBorders>
            <w:shd w:val="clear" w:color="auto" w:fill="FFFFFF"/>
            <w:vAlign w:val="center"/>
          </w:tcPr>
          <w:p w14:paraId="54D2E60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1,367.59</w:t>
            </w:r>
          </w:p>
        </w:tc>
        <w:tc>
          <w:tcPr>
            <w:tcW w:w="3032" w:type="dxa"/>
            <w:tcBorders>
              <w:top w:val="nil"/>
              <w:left w:val="nil"/>
              <w:bottom w:val="single" w:color="auto" w:sz="4" w:space="0"/>
              <w:right w:val="single" w:color="auto" w:sz="4" w:space="0"/>
            </w:tcBorders>
            <w:shd w:val="clear" w:color="auto" w:fill="FFFFFF"/>
            <w:vAlign w:val="center"/>
          </w:tcPr>
          <w:p w14:paraId="2B1A7C9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1,367.59</w:t>
            </w:r>
          </w:p>
        </w:tc>
        <w:tc>
          <w:tcPr>
            <w:tcW w:w="3000" w:type="dxa"/>
            <w:tcBorders>
              <w:top w:val="nil"/>
              <w:left w:val="nil"/>
              <w:bottom w:val="single" w:color="auto" w:sz="4" w:space="0"/>
              <w:right w:val="single" w:color="auto" w:sz="8" w:space="0"/>
            </w:tcBorders>
            <w:shd w:val="clear" w:color="auto" w:fill="auto"/>
            <w:vAlign w:val="center"/>
          </w:tcPr>
          <w:p w14:paraId="38CA897B">
            <w:pPr>
              <w:jc w:val="right"/>
              <w:rPr>
                <w:rFonts w:ascii="Times New Roman" w:hAnsi="Times New Roman" w:eastAsia="仿宋_GB2312" w:cs="Times New Roman"/>
                <w:kern w:val="0"/>
                <w:szCs w:val="21"/>
              </w:rPr>
            </w:pPr>
          </w:p>
        </w:tc>
      </w:tr>
      <w:tr w14:paraId="63B5BA6F">
        <w:tblPrEx>
          <w:tblCellMar>
            <w:top w:w="0" w:type="dxa"/>
            <w:left w:w="108" w:type="dxa"/>
            <w:bottom w:w="0" w:type="dxa"/>
            <w:right w:w="108" w:type="dxa"/>
          </w:tblCellMar>
        </w:tblPrEx>
        <w:trPr>
          <w:trHeight w:val="347"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7ECC4C28">
            <w:pPr>
              <w:keepNext w:val="0"/>
              <w:keepLines w:val="0"/>
              <w:widowControl/>
              <w:suppressLineNumbers w:val="0"/>
              <w:jc w:val="left"/>
              <w:textAlignment w:val="center"/>
              <w:rPr>
                <w:rFonts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2050199</w:t>
            </w:r>
          </w:p>
        </w:tc>
        <w:tc>
          <w:tcPr>
            <w:tcW w:w="4539" w:type="dxa"/>
            <w:tcBorders>
              <w:top w:val="nil"/>
              <w:left w:val="nil"/>
              <w:bottom w:val="single" w:color="auto" w:sz="4" w:space="0"/>
              <w:right w:val="single" w:color="auto" w:sz="4" w:space="0"/>
            </w:tcBorders>
            <w:shd w:val="clear" w:color="auto" w:fill="FFFFFF"/>
            <w:vAlign w:val="center"/>
          </w:tcPr>
          <w:p w14:paraId="5CAB967A">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其他教育管理事务支出</w:t>
            </w:r>
          </w:p>
        </w:tc>
        <w:tc>
          <w:tcPr>
            <w:tcW w:w="2448" w:type="dxa"/>
            <w:tcBorders>
              <w:top w:val="nil"/>
              <w:left w:val="nil"/>
              <w:bottom w:val="single" w:color="auto" w:sz="4" w:space="0"/>
              <w:right w:val="single" w:color="auto" w:sz="4" w:space="0"/>
            </w:tcBorders>
            <w:shd w:val="clear" w:color="auto" w:fill="FFFFFF"/>
            <w:vAlign w:val="center"/>
          </w:tcPr>
          <w:p w14:paraId="104B454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3.86</w:t>
            </w:r>
          </w:p>
        </w:tc>
        <w:tc>
          <w:tcPr>
            <w:tcW w:w="3032" w:type="dxa"/>
            <w:tcBorders>
              <w:top w:val="nil"/>
              <w:left w:val="nil"/>
              <w:bottom w:val="single" w:color="auto" w:sz="4" w:space="0"/>
              <w:right w:val="single" w:color="auto" w:sz="4" w:space="0"/>
            </w:tcBorders>
            <w:shd w:val="clear" w:color="auto" w:fill="FFFFFF"/>
            <w:vAlign w:val="center"/>
          </w:tcPr>
          <w:p w14:paraId="4811D33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0.98</w:t>
            </w:r>
          </w:p>
        </w:tc>
        <w:tc>
          <w:tcPr>
            <w:tcW w:w="3000" w:type="dxa"/>
            <w:tcBorders>
              <w:top w:val="nil"/>
              <w:left w:val="nil"/>
              <w:bottom w:val="single" w:color="auto" w:sz="4" w:space="0"/>
              <w:right w:val="single" w:color="auto" w:sz="8" w:space="0"/>
            </w:tcBorders>
            <w:shd w:val="clear" w:color="auto" w:fill="auto"/>
            <w:vAlign w:val="center"/>
          </w:tcPr>
          <w:p w14:paraId="6A397E17">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2.88</w:t>
            </w:r>
          </w:p>
        </w:tc>
      </w:tr>
      <w:tr w14:paraId="3505E433">
        <w:tblPrEx>
          <w:tblCellMar>
            <w:top w:w="0" w:type="dxa"/>
            <w:left w:w="108" w:type="dxa"/>
            <w:bottom w:w="0" w:type="dxa"/>
            <w:right w:w="108" w:type="dxa"/>
          </w:tblCellMar>
        </w:tblPrEx>
        <w:trPr>
          <w:trHeight w:val="347"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00CE67FF">
            <w:pPr>
              <w:keepNext w:val="0"/>
              <w:keepLines w:val="0"/>
              <w:widowControl/>
              <w:suppressLineNumbers w:val="0"/>
              <w:jc w:val="left"/>
              <w:textAlignment w:val="center"/>
              <w:rPr>
                <w:rFonts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2050201</w:t>
            </w:r>
          </w:p>
        </w:tc>
        <w:tc>
          <w:tcPr>
            <w:tcW w:w="4539" w:type="dxa"/>
            <w:tcBorders>
              <w:top w:val="nil"/>
              <w:left w:val="nil"/>
              <w:bottom w:val="single" w:color="auto" w:sz="4" w:space="0"/>
              <w:right w:val="single" w:color="auto" w:sz="4" w:space="0"/>
            </w:tcBorders>
            <w:shd w:val="clear" w:color="auto" w:fill="FFFFFF"/>
            <w:vAlign w:val="center"/>
          </w:tcPr>
          <w:p w14:paraId="475E7901">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学前教育</w:t>
            </w:r>
          </w:p>
        </w:tc>
        <w:tc>
          <w:tcPr>
            <w:tcW w:w="2448" w:type="dxa"/>
            <w:tcBorders>
              <w:top w:val="nil"/>
              <w:left w:val="nil"/>
              <w:bottom w:val="single" w:color="auto" w:sz="4" w:space="0"/>
              <w:right w:val="single" w:color="auto" w:sz="4" w:space="0"/>
            </w:tcBorders>
            <w:shd w:val="clear" w:color="auto" w:fill="FFFFFF"/>
            <w:vAlign w:val="center"/>
          </w:tcPr>
          <w:p w14:paraId="39557B7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2,619.69</w:t>
            </w:r>
          </w:p>
        </w:tc>
        <w:tc>
          <w:tcPr>
            <w:tcW w:w="3032" w:type="dxa"/>
            <w:tcBorders>
              <w:top w:val="nil"/>
              <w:left w:val="nil"/>
              <w:bottom w:val="single" w:color="auto" w:sz="4" w:space="0"/>
              <w:right w:val="single" w:color="auto" w:sz="4" w:space="0"/>
            </w:tcBorders>
            <w:shd w:val="clear" w:color="auto" w:fill="FFFFFF"/>
            <w:vAlign w:val="center"/>
          </w:tcPr>
          <w:p w14:paraId="79A5C35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1,668.82</w:t>
            </w:r>
          </w:p>
        </w:tc>
        <w:tc>
          <w:tcPr>
            <w:tcW w:w="3000" w:type="dxa"/>
            <w:tcBorders>
              <w:top w:val="nil"/>
              <w:left w:val="nil"/>
              <w:bottom w:val="single" w:color="auto" w:sz="4" w:space="0"/>
              <w:right w:val="single" w:color="auto" w:sz="8" w:space="0"/>
            </w:tcBorders>
            <w:shd w:val="clear" w:color="auto" w:fill="auto"/>
            <w:vAlign w:val="center"/>
          </w:tcPr>
          <w:p w14:paraId="7180A2FE">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950.87</w:t>
            </w:r>
          </w:p>
        </w:tc>
      </w:tr>
      <w:tr w14:paraId="09CD8B2C">
        <w:tblPrEx>
          <w:tblCellMar>
            <w:top w:w="0" w:type="dxa"/>
            <w:left w:w="108" w:type="dxa"/>
            <w:bottom w:w="0" w:type="dxa"/>
            <w:right w:w="108" w:type="dxa"/>
          </w:tblCellMar>
        </w:tblPrEx>
        <w:trPr>
          <w:trHeight w:val="243"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4C4B8E5">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2050202</w:t>
            </w:r>
          </w:p>
        </w:tc>
        <w:tc>
          <w:tcPr>
            <w:tcW w:w="4539" w:type="dxa"/>
            <w:tcBorders>
              <w:top w:val="nil"/>
              <w:left w:val="nil"/>
              <w:bottom w:val="single" w:color="auto" w:sz="4" w:space="0"/>
              <w:right w:val="single" w:color="auto" w:sz="4" w:space="0"/>
            </w:tcBorders>
            <w:shd w:val="clear" w:color="auto" w:fill="auto"/>
            <w:vAlign w:val="center"/>
          </w:tcPr>
          <w:p w14:paraId="626C392E">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小学教育</w:t>
            </w:r>
          </w:p>
        </w:tc>
        <w:tc>
          <w:tcPr>
            <w:tcW w:w="2448" w:type="dxa"/>
            <w:tcBorders>
              <w:top w:val="nil"/>
              <w:left w:val="nil"/>
              <w:bottom w:val="single" w:color="auto" w:sz="4" w:space="0"/>
              <w:right w:val="single" w:color="auto" w:sz="4" w:space="0"/>
            </w:tcBorders>
            <w:shd w:val="clear" w:color="auto" w:fill="auto"/>
            <w:vAlign w:val="center"/>
          </w:tcPr>
          <w:p w14:paraId="184A6762">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46,282.82</w:t>
            </w:r>
          </w:p>
        </w:tc>
        <w:tc>
          <w:tcPr>
            <w:tcW w:w="3032" w:type="dxa"/>
            <w:tcBorders>
              <w:top w:val="nil"/>
              <w:left w:val="nil"/>
              <w:bottom w:val="single" w:color="auto" w:sz="4" w:space="0"/>
              <w:right w:val="single" w:color="auto" w:sz="4" w:space="0"/>
            </w:tcBorders>
            <w:shd w:val="clear" w:color="auto" w:fill="auto"/>
            <w:vAlign w:val="center"/>
          </w:tcPr>
          <w:p w14:paraId="5E796E04">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43,303.11</w:t>
            </w:r>
          </w:p>
        </w:tc>
        <w:tc>
          <w:tcPr>
            <w:tcW w:w="3000" w:type="dxa"/>
            <w:tcBorders>
              <w:top w:val="nil"/>
              <w:left w:val="nil"/>
              <w:bottom w:val="single" w:color="auto" w:sz="4" w:space="0"/>
              <w:right w:val="single" w:color="auto" w:sz="8" w:space="0"/>
            </w:tcBorders>
            <w:shd w:val="clear" w:color="auto" w:fill="auto"/>
            <w:vAlign w:val="center"/>
          </w:tcPr>
          <w:p w14:paraId="7FC9892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2,979.71</w:t>
            </w:r>
          </w:p>
        </w:tc>
      </w:tr>
      <w:tr w14:paraId="49773BC9">
        <w:tblPrEx>
          <w:tblCellMar>
            <w:top w:w="0" w:type="dxa"/>
            <w:left w:w="108" w:type="dxa"/>
            <w:bottom w:w="0" w:type="dxa"/>
            <w:right w:w="108" w:type="dxa"/>
          </w:tblCellMar>
        </w:tblPrEx>
        <w:trPr>
          <w:trHeight w:val="243"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8163BEB">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2050203</w:t>
            </w:r>
          </w:p>
        </w:tc>
        <w:tc>
          <w:tcPr>
            <w:tcW w:w="4539" w:type="dxa"/>
            <w:tcBorders>
              <w:top w:val="nil"/>
              <w:left w:val="nil"/>
              <w:bottom w:val="single" w:color="auto" w:sz="4" w:space="0"/>
              <w:right w:val="single" w:color="auto" w:sz="4" w:space="0"/>
            </w:tcBorders>
            <w:shd w:val="clear" w:color="auto" w:fill="auto"/>
            <w:vAlign w:val="center"/>
          </w:tcPr>
          <w:p w14:paraId="351EFC5F">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初中教育</w:t>
            </w:r>
          </w:p>
        </w:tc>
        <w:tc>
          <w:tcPr>
            <w:tcW w:w="2448" w:type="dxa"/>
            <w:tcBorders>
              <w:top w:val="nil"/>
              <w:left w:val="nil"/>
              <w:bottom w:val="single" w:color="auto" w:sz="4" w:space="0"/>
              <w:right w:val="single" w:color="auto" w:sz="4" w:space="0"/>
            </w:tcBorders>
            <w:shd w:val="clear" w:color="auto" w:fill="auto"/>
            <w:vAlign w:val="center"/>
          </w:tcPr>
          <w:p w14:paraId="166492D7">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37,604.24</w:t>
            </w:r>
          </w:p>
        </w:tc>
        <w:tc>
          <w:tcPr>
            <w:tcW w:w="3032" w:type="dxa"/>
            <w:tcBorders>
              <w:top w:val="nil"/>
              <w:left w:val="nil"/>
              <w:bottom w:val="single" w:color="auto" w:sz="4" w:space="0"/>
              <w:right w:val="single" w:color="auto" w:sz="4" w:space="0"/>
            </w:tcBorders>
            <w:shd w:val="clear" w:color="auto" w:fill="auto"/>
            <w:vAlign w:val="center"/>
          </w:tcPr>
          <w:p w14:paraId="4654EA04">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34,260.33</w:t>
            </w:r>
          </w:p>
        </w:tc>
        <w:tc>
          <w:tcPr>
            <w:tcW w:w="3000" w:type="dxa"/>
            <w:tcBorders>
              <w:top w:val="nil"/>
              <w:left w:val="nil"/>
              <w:bottom w:val="single" w:color="auto" w:sz="4" w:space="0"/>
              <w:right w:val="single" w:color="auto" w:sz="8" w:space="0"/>
            </w:tcBorders>
            <w:shd w:val="clear" w:color="auto" w:fill="auto"/>
            <w:vAlign w:val="center"/>
          </w:tcPr>
          <w:p w14:paraId="2A587B15">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3,343.91</w:t>
            </w:r>
          </w:p>
        </w:tc>
      </w:tr>
      <w:tr w14:paraId="1E871094">
        <w:tblPrEx>
          <w:tblCellMar>
            <w:top w:w="0" w:type="dxa"/>
            <w:left w:w="108" w:type="dxa"/>
            <w:bottom w:w="0" w:type="dxa"/>
            <w:right w:w="108" w:type="dxa"/>
          </w:tblCellMar>
        </w:tblPrEx>
        <w:trPr>
          <w:trHeight w:val="274"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607DB081">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2050204</w:t>
            </w:r>
          </w:p>
        </w:tc>
        <w:tc>
          <w:tcPr>
            <w:tcW w:w="4539" w:type="dxa"/>
            <w:tcBorders>
              <w:top w:val="nil"/>
              <w:left w:val="nil"/>
              <w:bottom w:val="single" w:color="auto" w:sz="8" w:space="0"/>
              <w:right w:val="single" w:color="auto" w:sz="4" w:space="0"/>
            </w:tcBorders>
            <w:shd w:val="clear" w:color="auto" w:fill="auto"/>
            <w:vAlign w:val="center"/>
          </w:tcPr>
          <w:p w14:paraId="1D2E761F">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高中教育</w:t>
            </w:r>
          </w:p>
        </w:tc>
        <w:tc>
          <w:tcPr>
            <w:tcW w:w="2448" w:type="dxa"/>
            <w:tcBorders>
              <w:top w:val="nil"/>
              <w:left w:val="nil"/>
              <w:bottom w:val="single" w:color="auto" w:sz="8" w:space="0"/>
              <w:right w:val="single" w:color="auto" w:sz="4" w:space="0"/>
            </w:tcBorders>
            <w:shd w:val="clear" w:color="auto" w:fill="auto"/>
            <w:vAlign w:val="center"/>
          </w:tcPr>
          <w:p w14:paraId="1C41D60E">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23,926.82</w:t>
            </w:r>
          </w:p>
        </w:tc>
        <w:tc>
          <w:tcPr>
            <w:tcW w:w="3032" w:type="dxa"/>
            <w:tcBorders>
              <w:top w:val="nil"/>
              <w:left w:val="nil"/>
              <w:bottom w:val="single" w:color="auto" w:sz="8" w:space="0"/>
              <w:right w:val="single" w:color="auto" w:sz="4" w:space="0"/>
            </w:tcBorders>
            <w:shd w:val="clear" w:color="auto" w:fill="auto"/>
            <w:vAlign w:val="center"/>
          </w:tcPr>
          <w:p w14:paraId="230BBB26">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18,295.76</w:t>
            </w:r>
          </w:p>
        </w:tc>
        <w:tc>
          <w:tcPr>
            <w:tcW w:w="3000" w:type="dxa"/>
            <w:tcBorders>
              <w:top w:val="nil"/>
              <w:left w:val="nil"/>
              <w:bottom w:val="single" w:color="auto" w:sz="8" w:space="0"/>
              <w:right w:val="single" w:color="auto" w:sz="8" w:space="0"/>
            </w:tcBorders>
            <w:shd w:val="clear" w:color="auto" w:fill="auto"/>
            <w:vAlign w:val="center"/>
          </w:tcPr>
          <w:p w14:paraId="60E214AC">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5,631.06</w:t>
            </w:r>
          </w:p>
        </w:tc>
      </w:tr>
      <w:tr w14:paraId="3C0CB05E">
        <w:tblPrEx>
          <w:tblCellMar>
            <w:top w:w="0" w:type="dxa"/>
            <w:left w:w="108" w:type="dxa"/>
            <w:bottom w:w="0" w:type="dxa"/>
            <w:right w:w="108" w:type="dxa"/>
          </w:tblCellMar>
        </w:tblPrEx>
        <w:trPr>
          <w:trHeight w:val="274"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2740A553">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2050299</w:t>
            </w:r>
          </w:p>
        </w:tc>
        <w:tc>
          <w:tcPr>
            <w:tcW w:w="4539" w:type="dxa"/>
            <w:tcBorders>
              <w:top w:val="nil"/>
              <w:left w:val="nil"/>
              <w:bottom w:val="single" w:color="auto" w:sz="8" w:space="0"/>
              <w:right w:val="single" w:color="auto" w:sz="4" w:space="0"/>
            </w:tcBorders>
            <w:shd w:val="clear" w:color="auto" w:fill="auto"/>
            <w:vAlign w:val="center"/>
          </w:tcPr>
          <w:p w14:paraId="185666CF">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其他普通教育支出</w:t>
            </w:r>
          </w:p>
        </w:tc>
        <w:tc>
          <w:tcPr>
            <w:tcW w:w="2448" w:type="dxa"/>
            <w:tcBorders>
              <w:top w:val="nil"/>
              <w:left w:val="nil"/>
              <w:bottom w:val="single" w:color="auto" w:sz="8" w:space="0"/>
              <w:right w:val="single" w:color="auto" w:sz="4" w:space="0"/>
            </w:tcBorders>
            <w:shd w:val="clear" w:color="auto" w:fill="auto"/>
            <w:vAlign w:val="center"/>
          </w:tcPr>
          <w:p w14:paraId="04089E27">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13.47</w:t>
            </w:r>
          </w:p>
        </w:tc>
        <w:tc>
          <w:tcPr>
            <w:tcW w:w="3032" w:type="dxa"/>
            <w:tcBorders>
              <w:top w:val="nil"/>
              <w:left w:val="nil"/>
              <w:bottom w:val="single" w:color="auto" w:sz="8" w:space="0"/>
              <w:right w:val="single" w:color="auto" w:sz="4" w:space="0"/>
            </w:tcBorders>
            <w:shd w:val="clear" w:color="auto" w:fill="auto"/>
            <w:vAlign w:val="center"/>
          </w:tcPr>
          <w:p w14:paraId="11FDE6D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13.47</w:t>
            </w:r>
          </w:p>
        </w:tc>
        <w:tc>
          <w:tcPr>
            <w:tcW w:w="3000" w:type="dxa"/>
            <w:tcBorders>
              <w:top w:val="nil"/>
              <w:left w:val="nil"/>
              <w:bottom w:val="single" w:color="auto" w:sz="8" w:space="0"/>
              <w:right w:val="single" w:color="auto" w:sz="8" w:space="0"/>
            </w:tcBorders>
            <w:shd w:val="clear" w:color="auto" w:fill="auto"/>
            <w:vAlign w:val="center"/>
          </w:tcPr>
          <w:p w14:paraId="51985C90">
            <w:pPr>
              <w:jc w:val="right"/>
              <w:rPr>
                <w:rFonts w:ascii="Times New Roman" w:hAnsi="Times New Roman" w:eastAsia="仿宋_GB2312" w:cs="Times New Roman"/>
                <w:kern w:val="0"/>
                <w:szCs w:val="21"/>
              </w:rPr>
            </w:pPr>
          </w:p>
        </w:tc>
      </w:tr>
      <w:tr w14:paraId="329377E8">
        <w:tblPrEx>
          <w:tblCellMar>
            <w:top w:w="0" w:type="dxa"/>
            <w:left w:w="108" w:type="dxa"/>
            <w:bottom w:w="0" w:type="dxa"/>
            <w:right w:w="108" w:type="dxa"/>
          </w:tblCellMar>
        </w:tblPrEx>
        <w:trPr>
          <w:trHeight w:val="274"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39C233C1">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2050302</w:t>
            </w:r>
          </w:p>
        </w:tc>
        <w:tc>
          <w:tcPr>
            <w:tcW w:w="4539" w:type="dxa"/>
            <w:tcBorders>
              <w:top w:val="nil"/>
              <w:left w:val="nil"/>
              <w:bottom w:val="single" w:color="auto" w:sz="8" w:space="0"/>
              <w:right w:val="single" w:color="auto" w:sz="4" w:space="0"/>
            </w:tcBorders>
            <w:shd w:val="clear" w:color="auto" w:fill="auto"/>
            <w:vAlign w:val="center"/>
          </w:tcPr>
          <w:p w14:paraId="4C225074">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中等职业教育</w:t>
            </w:r>
          </w:p>
        </w:tc>
        <w:tc>
          <w:tcPr>
            <w:tcW w:w="2448" w:type="dxa"/>
            <w:tcBorders>
              <w:top w:val="nil"/>
              <w:left w:val="nil"/>
              <w:bottom w:val="single" w:color="auto" w:sz="8" w:space="0"/>
              <w:right w:val="single" w:color="auto" w:sz="4" w:space="0"/>
            </w:tcBorders>
            <w:shd w:val="clear" w:color="auto" w:fill="auto"/>
            <w:vAlign w:val="center"/>
          </w:tcPr>
          <w:p w14:paraId="0D720DB8">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305.38</w:t>
            </w:r>
          </w:p>
        </w:tc>
        <w:tc>
          <w:tcPr>
            <w:tcW w:w="3032" w:type="dxa"/>
            <w:tcBorders>
              <w:top w:val="nil"/>
              <w:left w:val="nil"/>
              <w:bottom w:val="single" w:color="auto" w:sz="8" w:space="0"/>
              <w:right w:val="single" w:color="auto" w:sz="4" w:space="0"/>
            </w:tcBorders>
            <w:shd w:val="clear" w:color="auto" w:fill="auto"/>
            <w:vAlign w:val="center"/>
          </w:tcPr>
          <w:p w14:paraId="058ACE37">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305.38</w:t>
            </w:r>
          </w:p>
        </w:tc>
        <w:tc>
          <w:tcPr>
            <w:tcW w:w="3000" w:type="dxa"/>
            <w:tcBorders>
              <w:top w:val="nil"/>
              <w:left w:val="nil"/>
              <w:bottom w:val="single" w:color="auto" w:sz="8" w:space="0"/>
              <w:right w:val="single" w:color="auto" w:sz="8" w:space="0"/>
            </w:tcBorders>
            <w:shd w:val="clear" w:color="auto" w:fill="auto"/>
            <w:vAlign w:val="center"/>
          </w:tcPr>
          <w:p w14:paraId="69780967">
            <w:pPr>
              <w:jc w:val="right"/>
              <w:rPr>
                <w:rFonts w:ascii="Times New Roman" w:hAnsi="Times New Roman" w:eastAsia="仿宋_GB2312" w:cs="Times New Roman"/>
                <w:kern w:val="0"/>
                <w:szCs w:val="21"/>
              </w:rPr>
            </w:pPr>
          </w:p>
        </w:tc>
      </w:tr>
      <w:tr w14:paraId="5DF35B0C">
        <w:tblPrEx>
          <w:tblCellMar>
            <w:top w:w="0" w:type="dxa"/>
            <w:left w:w="108" w:type="dxa"/>
            <w:bottom w:w="0" w:type="dxa"/>
            <w:right w:w="108" w:type="dxa"/>
          </w:tblCellMar>
        </w:tblPrEx>
        <w:trPr>
          <w:trHeight w:val="274"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4A378C2D">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2080505</w:t>
            </w:r>
          </w:p>
        </w:tc>
        <w:tc>
          <w:tcPr>
            <w:tcW w:w="4539" w:type="dxa"/>
            <w:tcBorders>
              <w:top w:val="nil"/>
              <w:left w:val="nil"/>
              <w:bottom w:val="single" w:color="auto" w:sz="8" w:space="0"/>
              <w:right w:val="single" w:color="auto" w:sz="4" w:space="0"/>
            </w:tcBorders>
            <w:shd w:val="clear" w:color="auto" w:fill="auto"/>
            <w:vAlign w:val="center"/>
          </w:tcPr>
          <w:p w14:paraId="2769EA91">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2448" w:type="dxa"/>
            <w:tcBorders>
              <w:top w:val="nil"/>
              <w:left w:val="nil"/>
              <w:bottom w:val="single" w:color="auto" w:sz="8" w:space="0"/>
              <w:right w:val="single" w:color="auto" w:sz="4" w:space="0"/>
            </w:tcBorders>
            <w:shd w:val="clear" w:color="auto" w:fill="auto"/>
            <w:vAlign w:val="center"/>
          </w:tcPr>
          <w:p w14:paraId="75FCDF31">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502.63</w:t>
            </w:r>
          </w:p>
        </w:tc>
        <w:tc>
          <w:tcPr>
            <w:tcW w:w="3032" w:type="dxa"/>
            <w:tcBorders>
              <w:top w:val="nil"/>
              <w:left w:val="nil"/>
              <w:bottom w:val="single" w:color="auto" w:sz="8" w:space="0"/>
              <w:right w:val="single" w:color="auto" w:sz="4" w:space="0"/>
            </w:tcBorders>
            <w:shd w:val="clear" w:color="auto" w:fill="auto"/>
            <w:vAlign w:val="center"/>
          </w:tcPr>
          <w:p w14:paraId="0EAB2246">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502.63</w:t>
            </w:r>
          </w:p>
        </w:tc>
        <w:tc>
          <w:tcPr>
            <w:tcW w:w="3000" w:type="dxa"/>
            <w:tcBorders>
              <w:top w:val="nil"/>
              <w:left w:val="nil"/>
              <w:bottom w:val="single" w:color="auto" w:sz="8" w:space="0"/>
              <w:right w:val="single" w:color="auto" w:sz="8" w:space="0"/>
            </w:tcBorders>
            <w:shd w:val="clear" w:color="auto" w:fill="auto"/>
            <w:vAlign w:val="center"/>
          </w:tcPr>
          <w:p w14:paraId="46A9CAC5">
            <w:pPr>
              <w:jc w:val="right"/>
              <w:rPr>
                <w:rFonts w:ascii="Times New Roman" w:hAnsi="Times New Roman" w:eastAsia="仿宋_GB2312" w:cs="Times New Roman"/>
                <w:kern w:val="0"/>
                <w:szCs w:val="21"/>
              </w:rPr>
            </w:pPr>
          </w:p>
        </w:tc>
      </w:tr>
      <w:tr w14:paraId="0C8E239C">
        <w:tblPrEx>
          <w:tblCellMar>
            <w:top w:w="0" w:type="dxa"/>
            <w:left w:w="108" w:type="dxa"/>
            <w:bottom w:w="0" w:type="dxa"/>
            <w:right w:w="108" w:type="dxa"/>
          </w:tblCellMar>
        </w:tblPrEx>
        <w:trPr>
          <w:trHeight w:val="274"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3D6859B9">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2080801</w:t>
            </w:r>
          </w:p>
        </w:tc>
        <w:tc>
          <w:tcPr>
            <w:tcW w:w="4539" w:type="dxa"/>
            <w:tcBorders>
              <w:top w:val="nil"/>
              <w:left w:val="nil"/>
              <w:bottom w:val="single" w:color="auto" w:sz="8" w:space="0"/>
              <w:right w:val="single" w:color="auto" w:sz="4" w:space="0"/>
            </w:tcBorders>
            <w:shd w:val="clear" w:color="auto" w:fill="auto"/>
            <w:vAlign w:val="center"/>
          </w:tcPr>
          <w:p w14:paraId="6C0C85CB">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死亡抚恤</w:t>
            </w:r>
          </w:p>
        </w:tc>
        <w:tc>
          <w:tcPr>
            <w:tcW w:w="2448" w:type="dxa"/>
            <w:tcBorders>
              <w:top w:val="nil"/>
              <w:left w:val="nil"/>
              <w:bottom w:val="single" w:color="auto" w:sz="8" w:space="0"/>
              <w:right w:val="single" w:color="auto" w:sz="4" w:space="0"/>
            </w:tcBorders>
            <w:shd w:val="clear" w:color="auto" w:fill="auto"/>
            <w:vAlign w:val="center"/>
          </w:tcPr>
          <w:p w14:paraId="623C6041">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28.41</w:t>
            </w:r>
          </w:p>
        </w:tc>
        <w:tc>
          <w:tcPr>
            <w:tcW w:w="3032" w:type="dxa"/>
            <w:tcBorders>
              <w:top w:val="nil"/>
              <w:left w:val="nil"/>
              <w:bottom w:val="single" w:color="auto" w:sz="8" w:space="0"/>
              <w:right w:val="single" w:color="auto" w:sz="4" w:space="0"/>
            </w:tcBorders>
            <w:shd w:val="clear" w:color="auto" w:fill="auto"/>
            <w:vAlign w:val="center"/>
          </w:tcPr>
          <w:p w14:paraId="0002ABF5">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28.41</w:t>
            </w:r>
          </w:p>
        </w:tc>
        <w:tc>
          <w:tcPr>
            <w:tcW w:w="3000" w:type="dxa"/>
            <w:tcBorders>
              <w:top w:val="nil"/>
              <w:left w:val="nil"/>
              <w:bottom w:val="single" w:color="auto" w:sz="8" w:space="0"/>
              <w:right w:val="single" w:color="auto" w:sz="8" w:space="0"/>
            </w:tcBorders>
            <w:shd w:val="clear" w:color="auto" w:fill="auto"/>
            <w:vAlign w:val="center"/>
          </w:tcPr>
          <w:p w14:paraId="14ACF819">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14:paraId="1D836399">
        <w:tblPrEx>
          <w:tblCellMar>
            <w:top w:w="0" w:type="dxa"/>
            <w:left w:w="108" w:type="dxa"/>
            <w:bottom w:w="0" w:type="dxa"/>
            <w:right w:w="108" w:type="dxa"/>
          </w:tblCellMar>
        </w:tblPrEx>
        <w:trPr>
          <w:trHeight w:val="274"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4BB64EDB">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2089999</w:t>
            </w:r>
          </w:p>
        </w:tc>
        <w:tc>
          <w:tcPr>
            <w:tcW w:w="4539" w:type="dxa"/>
            <w:tcBorders>
              <w:top w:val="nil"/>
              <w:left w:val="nil"/>
              <w:bottom w:val="single" w:color="auto" w:sz="8" w:space="0"/>
              <w:right w:val="single" w:color="auto" w:sz="4" w:space="0"/>
            </w:tcBorders>
            <w:shd w:val="clear" w:color="auto" w:fill="auto"/>
            <w:vAlign w:val="center"/>
          </w:tcPr>
          <w:p w14:paraId="52931B28">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2448" w:type="dxa"/>
            <w:tcBorders>
              <w:top w:val="nil"/>
              <w:left w:val="nil"/>
              <w:bottom w:val="single" w:color="auto" w:sz="8" w:space="0"/>
              <w:right w:val="single" w:color="auto" w:sz="4" w:space="0"/>
            </w:tcBorders>
            <w:shd w:val="clear" w:color="auto" w:fill="auto"/>
            <w:vAlign w:val="center"/>
          </w:tcPr>
          <w:p w14:paraId="53B49305">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60.70</w:t>
            </w:r>
          </w:p>
        </w:tc>
        <w:tc>
          <w:tcPr>
            <w:tcW w:w="3032" w:type="dxa"/>
            <w:tcBorders>
              <w:top w:val="nil"/>
              <w:left w:val="nil"/>
              <w:bottom w:val="single" w:color="auto" w:sz="8" w:space="0"/>
              <w:right w:val="single" w:color="auto" w:sz="4" w:space="0"/>
            </w:tcBorders>
            <w:shd w:val="clear" w:color="auto" w:fill="auto"/>
            <w:vAlign w:val="center"/>
          </w:tcPr>
          <w:p w14:paraId="1AB14D84">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41.74</w:t>
            </w:r>
          </w:p>
        </w:tc>
        <w:tc>
          <w:tcPr>
            <w:tcW w:w="3000" w:type="dxa"/>
            <w:tcBorders>
              <w:top w:val="nil"/>
              <w:left w:val="nil"/>
              <w:bottom w:val="single" w:color="auto" w:sz="8" w:space="0"/>
              <w:right w:val="single" w:color="auto" w:sz="8" w:space="0"/>
            </w:tcBorders>
            <w:shd w:val="clear" w:color="auto" w:fill="auto"/>
            <w:vAlign w:val="center"/>
          </w:tcPr>
          <w:p w14:paraId="194178C5">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18.96</w:t>
            </w:r>
          </w:p>
        </w:tc>
      </w:tr>
      <w:tr w14:paraId="3BF5B674">
        <w:tblPrEx>
          <w:tblCellMar>
            <w:top w:w="0" w:type="dxa"/>
            <w:left w:w="108" w:type="dxa"/>
            <w:bottom w:w="0" w:type="dxa"/>
            <w:right w:w="108" w:type="dxa"/>
          </w:tblCellMar>
        </w:tblPrEx>
        <w:trPr>
          <w:trHeight w:val="274"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409FE740">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2101102</w:t>
            </w:r>
          </w:p>
        </w:tc>
        <w:tc>
          <w:tcPr>
            <w:tcW w:w="4539" w:type="dxa"/>
            <w:tcBorders>
              <w:top w:val="nil"/>
              <w:left w:val="nil"/>
              <w:bottom w:val="single" w:color="auto" w:sz="8" w:space="0"/>
              <w:right w:val="single" w:color="auto" w:sz="4" w:space="0"/>
            </w:tcBorders>
            <w:shd w:val="clear" w:color="auto" w:fill="auto"/>
            <w:vAlign w:val="center"/>
          </w:tcPr>
          <w:p w14:paraId="57092FE1">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事业单位医疗</w:t>
            </w:r>
          </w:p>
        </w:tc>
        <w:tc>
          <w:tcPr>
            <w:tcW w:w="2448" w:type="dxa"/>
            <w:tcBorders>
              <w:top w:val="nil"/>
              <w:left w:val="nil"/>
              <w:bottom w:val="single" w:color="auto" w:sz="8" w:space="0"/>
              <w:right w:val="single" w:color="auto" w:sz="4" w:space="0"/>
            </w:tcBorders>
            <w:shd w:val="clear" w:color="auto" w:fill="auto"/>
            <w:vAlign w:val="center"/>
          </w:tcPr>
          <w:p w14:paraId="6D10B67B">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274.72</w:t>
            </w:r>
          </w:p>
        </w:tc>
        <w:tc>
          <w:tcPr>
            <w:tcW w:w="3032" w:type="dxa"/>
            <w:tcBorders>
              <w:top w:val="nil"/>
              <w:left w:val="nil"/>
              <w:bottom w:val="single" w:color="auto" w:sz="8" w:space="0"/>
              <w:right w:val="single" w:color="auto" w:sz="4" w:space="0"/>
            </w:tcBorders>
            <w:shd w:val="clear" w:color="auto" w:fill="auto"/>
            <w:vAlign w:val="center"/>
          </w:tcPr>
          <w:p w14:paraId="04AB85C9">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274.72</w:t>
            </w:r>
          </w:p>
        </w:tc>
        <w:tc>
          <w:tcPr>
            <w:tcW w:w="3000" w:type="dxa"/>
            <w:tcBorders>
              <w:top w:val="nil"/>
              <w:left w:val="nil"/>
              <w:bottom w:val="single" w:color="auto" w:sz="8" w:space="0"/>
              <w:right w:val="single" w:color="auto" w:sz="8" w:space="0"/>
            </w:tcBorders>
            <w:shd w:val="clear" w:color="auto" w:fill="auto"/>
            <w:vAlign w:val="center"/>
          </w:tcPr>
          <w:p w14:paraId="48CE76C6">
            <w:pPr>
              <w:jc w:val="right"/>
              <w:rPr>
                <w:rFonts w:ascii="Times New Roman" w:hAnsi="Times New Roman" w:eastAsia="仿宋_GB2312" w:cs="Times New Roman"/>
                <w:kern w:val="0"/>
                <w:szCs w:val="21"/>
              </w:rPr>
            </w:pPr>
          </w:p>
        </w:tc>
      </w:tr>
      <w:tr w14:paraId="6E4DD553">
        <w:tblPrEx>
          <w:tblCellMar>
            <w:top w:w="0" w:type="dxa"/>
            <w:left w:w="108" w:type="dxa"/>
            <w:bottom w:w="0" w:type="dxa"/>
            <w:right w:w="108" w:type="dxa"/>
          </w:tblCellMar>
        </w:tblPrEx>
        <w:trPr>
          <w:trHeight w:val="274"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164D0383">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2210201</w:t>
            </w:r>
          </w:p>
        </w:tc>
        <w:tc>
          <w:tcPr>
            <w:tcW w:w="4539" w:type="dxa"/>
            <w:tcBorders>
              <w:top w:val="nil"/>
              <w:left w:val="nil"/>
              <w:bottom w:val="single" w:color="auto" w:sz="8" w:space="0"/>
              <w:right w:val="single" w:color="auto" w:sz="4" w:space="0"/>
            </w:tcBorders>
            <w:shd w:val="clear" w:color="auto" w:fill="auto"/>
            <w:vAlign w:val="center"/>
          </w:tcPr>
          <w:p w14:paraId="2E525471">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住房公积金</w:t>
            </w:r>
          </w:p>
        </w:tc>
        <w:tc>
          <w:tcPr>
            <w:tcW w:w="2448" w:type="dxa"/>
            <w:tcBorders>
              <w:top w:val="nil"/>
              <w:left w:val="nil"/>
              <w:bottom w:val="single" w:color="auto" w:sz="8" w:space="0"/>
              <w:right w:val="single" w:color="auto" w:sz="4" w:space="0"/>
            </w:tcBorders>
            <w:shd w:val="clear" w:color="auto" w:fill="auto"/>
            <w:vAlign w:val="center"/>
          </w:tcPr>
          <w:p w14:paraId="458567D9">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288.25</w:t>
            </w:r>
          </w:p>
        </w:tc>
        <w:tc>
          <w:tcPr>
            <w:tcW w:w="3032" w:type="dxa"/>
            <w:tcBorders>
              <w:top w:val="nil"/>
              <w:left w:val="nil"/>
              <w:bottom w:val="single" w:color="auto" w:sz="8" w:space="0"/>
              <w:right w:val="single" w:color="auto" w:sz="4" w:space="0"/>
            </w:tcBorders>
            <w:shd w:val="clear" w:color="auto" w:fill="auto"/>
            <w:vAlign w:val="center"/>
          </w:tcPr>
          <w:p w14:paraId="5790D6A3">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288.25</w:t>
            </w:r>
          </w:p>
        </w:tc>
        <w:tc>
          <w:tcPr>
            <w:tcW w:w="3000" w:type="dxa"/>
            <w:tcBorders>
              <w:top w:val="nil"/>
              <w:left w:val="nil"/>
              <w:bottom w:val="single" w:color="auto" w:sz="8" w:space="0"/>
              <w:right w:val="single" w:color="auto" w:sz="8" w:space="0"/>
            </w:tcBorders>
            <w:shd w:val="clear" w:color="auto" w:fill="auto"/>
            <w:vAlign w:val="center"/>
          </w:tcPr>
          <w:p w14:paraId="3B9A9974">
            <w:pPr>
              <w:jc w:val="right"/>
              <w:rPr>
                <w:rFonts w:ascii="Times New Roman" w:hAnsi="Times New Roman" w:eastAsia="仿宋_GB2312" w:cs="Times New Roman"/>
                <w:kern w:val="0"/>
                <w:szCs w:val="21"/>
              </w:rPr>
            </w:pPr>
          </w:p>
        </w:tc>
      </w:tr>
      <w:tr w14:paraId="43562828">
        <w:tblPrEx>
          <w:tblCellMar>
            <w:top w:w="0" w:type="dxa"/>
            <w:left w:w="108" w:type="dxa"/>
            <w:bottom w:w="0" w:type="dxa"/>
            <w:right w:w="108" w:type="dxa"/>
          </w:tblCellMar>
        </w:tblPrEx>
        <w:trPr>
          <w:trHeight w:val="274"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1A6A82F7">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2299999</w:t>
            </w:r>
          </w:p>
        </w:tc>
        <w:tc>
          <w:tcPr>
            <w:tcW w:w="4539" w:type="dxa"/>
            <w:tcBorders>
              <w:top w:val="nil"/>
              <w:left w:val="nil"/>
              <w:bottom w:val="single" w:color="auto" w:sz="8" w:space="0"/>
              <w:right w:val="single" w:color="auto" w:sz="4" w:space="0"/>
            </w:tcBorders>
            <w:shd w:val="clear" w:color="auto" w:fill="auto"/>
            <w:vAlign w:val="center"/>
          </w:tcPr>
          <w:p w14:paraId="1206D70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其他支出</w:t>
            </w:r>
          </w:p>
        </w:tc>
        <w:tc>
          <w:tcPr>
            <w:tcW w:w="2448" w:type="dxa"/>
            <w:tcBorders>
              <w:top w:val="nil"/>
              <w:left w:val="nil"/>
              <w:bottom w:val="single" w:color="auto" w:sz="8" w:space="0"/>
              <w:right w:val="single" w:color="auto" w:sz="4" w:space="0"/>
            </w:tcBorders>
            <w:shd w:val="clear" w:color="auto" w:fill="auto"/>
            <w:vAlign w:val="center"/>
          </w:tcPr>
          <w:p w14:paraId="014563F5">
            <w:pPr>
              <w:jc w:val="right"/>
              <w:rPr>
                <w:rFonts w:hint="eastAsia" w:ascii="宋体" w:hAnsi="宋体" w:eastAsia="宋体" w:cs="宋体"/>
                <w:i w:val="0"/>
                <w:iCs w:val="0"/>
                <w:color w:val="000000"/>
                <w:kern w:val="0"/>
                <w:sz w:val="22"/>
                <w:szCs w:val="22"/>
                <w:u w:val="none"/>
                <w:lang w:val="en-US" w:eastAsia="zh-CN" w:bidi="ar"/>
              </w:rPr>
            </w:pPr>
          </w:p>
        </w:tc>
        <w:tc>
          <w:tcPr>
            <w:tcW w:w="3032" w:type="dxa"/>
            <w:tcBorders>
              <w:top w:val="nil"/>
              <w:left w:val="nil"/>
              <w:bottom w:val="single" w:color="auto" w:sz="8" w:space="0"/>
              <w:right w:val="single" w:color="auto" w:sz="4" w:space="0"/>
            </w:tcBorders>
            <w:shd w:val="clear" w:color="auto" w:fill="auto"/>
            <w:vAlign w:val="center"/>
          </w:tcPr>
          <w:p w14:paraId="55C15782">
            <w:pPr>
              <w:jc w:val="right"/>
              <w:rPr>
                <w:rFonts w:hint="eastAsia" w:ascii="宋体" w:hAnsi="宋体" w:eastAsia="宋体" w:cs="宋体"/>
                <w:i w:val="0"/>
                <w:iCs w:val="0"/>
                <w:color w:val="000000"/>
                <w:kern w:val="0"/>
                <w:sz w:val="22"/>
                <w:szCs w:val="22"/>
                <w:u w:val="none"/>
                <w:lang w:val="en-US" w:eastAsia="zh-CN" w:bidi="ar"/>
              </w:rPr>
            </w:pPr>
          </w:p>
        </w:tc>
        <w:tc>
          <w:tcPr>
            <w:tcW w:w="3000" w:type="dxa"/>
            <w:tcBorders>
              <w:top w:val="nil"/>
              <w:left w:val="nil"/>
              <w:bottom w:val="single" w:color="auto" w:sz="8" w:space="0"/>
              <w:right w:val="single" w:color="auto" w:sz="8" w:space="0"/>
            </w:tcBorders>
            <w:shd w:val="clear" w:color="auto" w:fill="auto"/>
            <w:vAlign w:val="center"/>
          </w:tcPr>
          <w:p w14:paraId="1A2231AF">
            <w:pPr>
              <w:jc w:val="right"/>
              <w:rPr>
                <w:rFonts w:hint="eastAsia" w:ascii="宋体" w:hAnsi="宋体" w:eastAsia="宋体" w:cs="宋体"/>
                <w:i w:val="0"/>
                <w:iCs w:val="0"/>
                <w:color w:val="000000"/>
                <w:kern w:val="0"/>
                <w:sz w:val="22"/>
                <w:szCs w:val="22"/>
                <w:u w:val="none"/>
                <w:lang w:val="en-US" w:eastAsia="zh-CN" w:bidi="ar"/>
              </w:rPr>
            </w:pPr>
          </w:p>
        </w:tc>
      </w:tr>
      <w:tr w14:paraId="62A8204B">
        <w:tblPrEx>
          <w:tblCellMar>
            <w:top w:w="0" w:type="dxa"/>
            <w:left w:w="108" w:type="dxa"/>
            <w:bottom w:w="0" w:type="dxa"/>
            <w:right w:w="108" w:type="dxa"/>
          </w:tblCellMar>
        </w:tblPrEx>
        <w:trPr>
          <w:trHeight w:val="274"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302E7DDD">
            <w:pPr>
              <w:rPr>
                <w:rFonts w:hint="eastAsia"/>
              </w:rPr>
            </w:pPr>
          </w:p>
        </w:tc>
        <w:tc>
          <w:tcPr>
            <w:tcW w:w="4539" w:type="dxa"/>
            <w:tcBorders>
              <w:top w:val="nil"/>
              <w:left w:val="nil"/>
              <w:bottom w:val="single" w:color="auto" w:sz="8" w:space="0"/>
              <w:right w:val="single" w:color="auto" w:sz="4" w:space="0"/>
            </w:tcBorders>
            <w:shd w:val="clear" w:color="auto" w:fill="auto"/>
            <w:vAlign w:val="center"/>
          </w:tcPr>
          <w:p w14:paraId="1AFBA2D0">
            <w:pPr>
              <w:widowControl/>
              <w:jc w:val="left"/>
              <w:rPr>
                <w:rFonts w:hint="eastAsia" w:ascii="宋体" w:hAnsi="宋体" w:eastAsia="宋体" w:cs="宋体"/>
                <w:i w:val="0"/>
                <w:iCs w:val="0"/>
                <w:color w:val="000000"/>
                <w:kern w:val="0"/>
                <w:sz w:val="22"/>
                <w:szCs w:val="22"/>
                <w:u w:val="none"/>
                <w:lang w:val="en-US" w:eastAsia="zh-CN" w:bidi="ar"/>
              </w:rPr>
            </w:pPr>
          </w:p>
        </w:tc>
        <w:tc>
          <w:tcPr>
            <w:tcW w:w="2448" w:type="dxa"/>
            <w:tcBorders>
              <w:top w:val="nil"/>
              <w:left w:val="nil"/>
              <w:bottom w:val="single" w:color="auto" w:sz="8" w:space="0"/>
              <w:right w:val="single" w:color="auto" w:sz="4" w:space="0"/>
            </w:tcBorders>
            <w:shd w:val="clear" w:color="auto" w:fill="auto"/>
            <w:vAlign w:val="center"/>
          </w:tcPr>
          <w:p w14:paraId="4DEEE7C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3032" w:type="dxa"/>
            <w:tcBorders>
              <w:top w:val="nil"/>
              <w:left w:val="nil"/>
              <w:bottom w:val="single" w:color="auto" w:sz="8" w:space="0"/>
              <w:right w:val="single" w:color="auto" w:sz="4" w:space="0"/>
            </w:tcBorders>
            <w:shd w:val="clear" w:color="auto" w:fill="auto"/>
            <w:vAlign w:val="center"/>
          </w:tcPr>
          <w:p w14:paraId="41A2806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3000" w:type="dxa"/>
            <w:tcBorders>
              <w:top w:val="nil"/>
              <w:left w:val="nil"/>
              <w:bottom w:val="single" w:color="auto" w:sz="8" w:space="0"/>
              <w:right w:val="single" w:color="auto" w:sz="8" w:space="0"/>
            </w:tcBorders>
            <w:shd w:val="clear" w:color="auto" w:fill="auto"/>
            <w:vAlign w:val="center"/>
          </w:tcPr>
          <w:p w14:paraId="01CEC1D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14:paraId="4BE25E1D">
        <w:tblPrEx>
          <w:tblCellMar>
            <w:top w:w="0" w:type="dxa"/>
            <w:left w:w="108" w:type="dxa"/>
            <w:bottom w:w="0" w:type="dxa"/>
            <w:right w:w="108" w:type="dxa"/>
          </w:tblCellMar>
        </w:tblPrEx>
        <w:trPr>
          <w:trHeight w:val="337" w:hRule="atLeast"/>
          <w:jc w:val="center"/>
        </w:trPr>
        <w:tc>
          <w:tcPr>
            <w:tcW w:w="14219" w:type="dxa"/>
            <w:gridSpan w:val="5"/>
            <w:tcBorders>
              <w:top w:val="nil"/>
              <w:left w:val="nil"/>
              <w:bottom w:val="nil"/>
              <w:right w:val="nil"/>
            </w:tcBorders>
            <w:shd w:val="clear" w:color="auto" w:fill="auto"/>
            <w:vAlign w:val="center"/>
          </w:tcPr>
          <w:p w14:paraId="522DC7F7">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14:paraId="5D32D61B">
      <w:pPr>
        <w:widowControl/>
        <w:jc w:val="left"/>
        <w:rPr>
          <w:rFonts w:ascii="Times New Roman" w:hAnsi="Times New Roman" w:eastAsia="仿宋_GB2312" w:cs="Times New Roman"/>
          <w:bCs/>
          <w:kern w:val="0"/>
          <w:szCs w:val="21"/>
        </w:rPr>
      </w:pPr>
    </w:p>
    <w:p w14:paraId="306FCB91">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10"/>
        <w:tblW w:w="0" w:type="auto"/>
        <w:tblInd w:w="0" w:type="dxa"/>
        <w:tblLayout w:type="fixed"/>
        <w:tblCellMar>
          <w:top w:w="0" w:type="dxa"/>
          <w:left w:w="108" w:type="dxa"/>
          <w:bottom w:w="0" w:type="dxa"/>
          <w:right w:w="108" w:type="dxa"/>
        </w:tblCellMar>
      </w:tblPr>
      <w:tblGrid>
        <w:gridCol w:w="867"/>
        <w:gridCol w:w="136"/>
        <w:gridCol w:w="240"/>
        <w:gridCol w:w="1402"/>
        <w:gridCol w:w="1170"/>
        <w:gridCol w:w="949"/>
        <w:gridCol w:w="587"/>
        <w:gridCol w:w="1222"/>
        <w:gridCol w:w="310"/>
        <w:gridCol w:w="1605"/>
        <w:gridCol w:w="514"/>
        <w:gridCol w:w="900"/>
        <w:gridCol w:w="858"/>
        <w:gridCol w:w="361"/>
        <w:gridCol w:w="2119"/>
        <w:gridCol w:w="851"/>
        <w:gridCol w:w="1269"/>
        <w:gridCol w:w="254"/>
      </w:tblGrid>
      <w:tr w14:paraId="766C5401">
        <w:tblPrEx>
          <w:tblCellMar>
            <w:top w:w="0" w:type="dxa"/>
            <w:left w:w="108" w:type="dxa"/>
            <w:bottom w:w="0" w:type="dxa"/>
            <w:right w:w="108" w:type="dxa"/>
          </w:tblCellMar>
        </w:tblPrEx>
        <w:trPr>
          <w:trHeight w:val="113" w:hRule="atLeast"/>
        </w:trPr>
        <w:tc>
          <w:tcPr>
            <w:tcW w:w="15614" w:type="dxa"/>
            <w:gridSpan w:val="18"/>
            <w:tcBorders>
              <w:top w:val="nil"/>
              <w:left w:val="nil"/>
              <w:bottom w:val="nil"/>
              <w:right w:val="nil"/>
            </w:tcBorders>
            <w:shd w:val="clear" w:color="auto" w:fill="auto"/>
            <w:noWrap/>
            <w:vAlign w:val="center"/>
          </w:tcPr>
          <w:p w14:paraId="16F30360">
            <w:pPr>
              <w:widowControl/>
              <w:jc w:val="center"/>
              <w:rPr>
                <w:rFonts w:ascii="华文中宋" w:hAnsi="华文中宋" w:eastAsia="华文中宋" w:cs="宋体"/>
                <w:color w:val="000000"/>
                <w:kern w:val="0"/>
                <w:szCs w:val="32"/>
              </w:rPr>
            </w:pPr>
            <w:bookmarkStart w:id="5" w:name="RANGE!A1:I34"/>
            <w:r>
              <w:rPr>
                <w:rFonts w:hint="eastAsia" w:ascii="华文中宋" w:hAnsi="华文中宋" w:eastAsia="华文中宋" w:cs="宋体"/>
                <w:color w:val="000000"/>
                <w:kern w:val="0"/>
                <w:szCs w:val="32"/>
              </w:rPr>
              <w:t>一般公共预算财政拨款基本支出决算明细表</w:t>
            </w:r>
            <w:bookmarkEnd w:id="5"/>
          </w:p>
          <w:p w14:paraId="43E7DB88">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14:paraId="72C8B267">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14:paraId="44DA3871">
        <w:tblPrEx>
          <w:tblCellMar>
            <w:top w:w="0" w:type="dxa"/>
            <w:left w:w="108" w:type="dxa"/>
            <w:bottom w:w="0" w:type="dxa"/>
            <w:right w:w="108" w:type="dxa"/>
          </w:tblCellMar>
        </w:tblPrEx>
        <w:trPr>
          <w:trHeight w:val="686" w:hRule="atLeast"/>
        </w:trPr>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0ABE0F18">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2948" w:type="dxa"/>
            <w:gridSpan w:val="4"/>
            <w:tcBorders>
              <w:top w:val="single" w:color="auto" w:sz="4" w:space="0"/>
              <w:left w:val="nil"/>
              <w:bottom w:val="single" w:color="auto" w:sz="4" w:space="0"/>
              <w:right w:val="single" w:color="auto" w:sz="4" w:space="0"/>
            </w:tcBorders>
            <w:shd w:val="clear" w:color="auto" w:fill="auto"/>
            <w:vAlign w:val="center"/>
          </w:tcPr>
          <w:p w14:paraId="11513F87">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536" w:type="dxa"/>
            <w:gridSpan w:val="2"/>
            <w:tcBorders>
              <w:top w:val="single" w:color="auto" w:sz="4" w:space="0"/>
              <w:left w:val="nil"/>
              <w:bottom w:val="single" w:color="auto" w:sz="4" w:space="0"/>
              <w:right w:val="single" w:color="auto" w:sz="4" w:space="0"/>
            </w:tcBorders>
            <w:shd w:val="clear" w:color="auto" w:fill="auto"/>
            <w:vAlign w:val="center"/>
          </w:tcPr>
          <w:p w14:paraId="30D72DE4">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222" w:type="dxa"/>
            <w:tcBorders>
              <w:top w:val="single" w:color="auto" w:sz="4" w:space="0"/>
              <w:left w:val="nil"/>
              <w:bottom w:val="single" w:color="auto" w:sz="4" w:space="0"/>
              <w:right w:val="single" w:color="auto" w:sz="4" w:space="0"/>
            </w:tcBorders>
            <w:shd w:val="clear" w:color="auto" w:fill="auto"/>
            <w:vAlign w:val="center"/>
          </w:tcPr>
          <w:p w14:paraId="7AFC02EA">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1915" w:type="dxa"/>
            <w:gridSpan w:val="2"/>
            <w:tcBorders>
              <w:top w:val="single" w:color="auto" w:sz="4" w:space="0"/>
              <w:left w:val="nil"/>
              <w:bottom w:val="single" w:color="auto" w:sz="4" w:space="0"/>
              <w:right w:val="single" w:color="auto" w:sz="4" w:space="0"/>
            </w:tcBorders>
            <w:shd w:val="clear" w:color="auto" w:fill="auto"/>
            <w:vAlign w:val="center"/>
          </w:tcPr>
          <w:p w14:paraId="3C37F77D">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414" w:type="dxa"/>
            <w:gridSpan w:val="2"/>
            <w:tcBorders>
              <w:top w:val="single" w:color="auto" w:sz="4" w:space="0"/>
              <w:left w:val="nil"/>
              <w:bottom w:val="single" w:color="auto" w:sz="4" w:space="0"/>
              <w:right w:val="single" w:color="auto" w:sz="4" w:space="0"/>
            </w:tcBorders>
            <w:shd w:val="clear" w:color="auto" w:fill="auto"/>
            <w:vAlign w:val="center"/>
          </w:tcPr>
          <w:p w14:paraId="7C0B9244">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858" w:type="dxa"/>
            <w:tcBorders>
              <w:top w:val="single" w:color="auto" w:sz="4" w:space="0"/>
              <w:left w:val="nil"/>
              <w:bottom w:val="single" w:color="auto" w:sz="4" w:space="0"/>
              <w:right w:val="single" w:color="auto" w:sz="4" w:space="0"/>
            </w:tcBorders>
            <w:shd w:val="clear" w:color="auto" w:fill="auto"/>
            <w:vAlign w:val="center"/>
          </w:tcPr>
          <w:p w14:paraId="7B17F208">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3331" w:type="dxa"/>
            <w:gridSpan w:val="3"/>
            <w:tcBorders>
              <w:top w:val="single" w:color="auto" w:sz="4" w:space="0"/>
              <w:left w:val="nil"/>
              <w:bottom w:val="single" w:color="auto" w:sz="4" w:space="0"/>
              <w:right w:val="single" w:color="auto" w:sz="4" w:space="0"/>
            </w:tcBorders>
            <w:shd w:val="clear" w:color="auto" w:fill="auto"/>
            <w:vAlign w:val="center"/>
          </w:tcPr>
          <w:p w14:paraId="384130E9">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523" w:type="dxa"/>
            <w:gridSpan w:val="2"/>
            <w:tcBorders>
              <w:top w:val="single" w:color="auto" w:sz="4" w:space="0"/>
              <w:left w:val="nil"/>
              <w:bottom w:val="single" w:color="auto" w:sz="4" w:space="0"/>
              <w:right w:val="single" w:color="auto" w:sz="4" w:space="0"/>
            </w:tcBorders>
            <w:shd w:val="clear" w:color="auto" w:fill="auto"/>
            <w:vAlign w:val="center"/>
          </w:tcPr>
          <w:p w14:paraId="06A17A63">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14:paraId="0B1CBD4C">
        <w:tblPrEx>
          <w:tblCellMar>
            <w:top w:w="0" w:type="dxa"/>
            <w:left w:w="108" w:type="dxa"/>
            <w:bottom w:w="0" w:type="dxa"/>
            <w:right w:w="108" w:type="dxa"/>
          </w:tblCellMar>
        </w:tblPrEx>
        <w:trPr>
          <w:trHeight w:val="284" w:hRule="exact"/>
        </w:trPr>
        <w:tc>
          <w:tcPr>
            <w:tcW w:w="867" w:type="dxa"/>
            <w:tcBorders>
              <w:top w:val="nil"/>
              <w:left w:val="single" w:color="auto" w:sz="4" w:space="0"/>
              <w:bottom w:val="single" w:color="auto" w:sz="4" w:space="0"/>
              <w:right w:val="single" w:color="auto" w:sz="4" w:space="0"/>
            </w:tcBorders>
            <w:shd w:val="clear" w:color="auto" w:fill="auto"/>
            <w:noWrap/>
            <w:vAlign w:val="center"/>
          </w:tcPr>
          <w:p w14:paraId="483DAD1B">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w:t>
            </w:r>
          </w:p>
        </w:tc>
        <w:tc>
          <w:tcPr>
            <w:tcW w:w="2948" w:type="dxa"/>
            <w:gridSpan w:val="4"/>
            <w:tcBorders>
              <w:top w:val="nil"/>
              <w:left w:val="nil"/>
              <w:bottom w:val="single" w:color="auto" w:sz="4" w:space="0"/>
              <w:right w:val="single" w:color="auto" w:sz="4" w:space="0"/>
            </w:tcBorders>
            <w:shd w:val="clear" w:color="auto" w:fill="auto"/>
            <w:noWrap/>
            <w:vAlign w:val="center"/>
          </w:tcPr>
          <w:p w14:paraId="2BFD34CB">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工资福利支出</w:t>
            </w:r>
          </w:p>
        </w:tc>
        <w:tc>
          <w:tcPr>
            <w:tcW w:w="1536" w:type="dxa"/>
            <w:gridSpan w:val="2"/>
            <w:tcBorders>
              <w:top w:val="nil"/>
              <w:left w:val="nil"/>
              <w:bottom w:val="single" w:color="auto" w:sz="4" w:space="0"/>
              <w:right w:val="single" w:color="auto" w:sz="4" w:space="0"/>
            </w:tcBorders>
            <w:shd w:val="clear" w:color="auto" w:fill="auto"/>
            <w:noWrap/>
            <w:vAlign w:val="center"/>
          </w:tcPr>
          <w:p w14:paraId="5D10657B">
            <w:pPr>
              <w:keepNext w:val="0"/>
              <w:keepLines w:val="0"/>
              <w:widowControl/>
              <w:suppressLineNumbers w:val="0"/>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77,587.52</w:t>
            </w:r>
          </w:p>
        </w:tc>
        <w:tc>
          <w:tcPr>
            <w:tcW w:w="1222" w:type="dxa"/>
            <w:tcBorders>
              <w:top w:val="nil"/>
              <w:left w:val="nil"/>
              <w:bottom w:val="single" w:color="auto" w:sz="4" w:space="0"/>
              <w:right w:val="single" w:color="auto" w:sz="4" w:space="0"/>
            </w:tcBorders>
            <w:shd w:val="clear" w:color="auto" w:fill="auto"/>
            <w:noWrap/>
            <w:vAlign w:val="center"/>
          </w:tcPr>
          <w:p w14:paraId="1C40E287">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w:t>
            </w:r>
          </w:p>
        </w:tc>
        <w:tc>
          <w:tcPr>
            <w:tcW w:w="1915" w:type="dxa"/>
            <w:gridSpan w:val="2"/>
            <w:tcBorders>
              <w:top w:val="nil"/>
              <w:left w:val="nil"/>
              <w:bottom w:val="single" w:color="auto" w:sz="4" w:space="0"/>
              <w:right w:val="single" w:color="auto" w:sz="4" w:space="0"/>
            </w:tcBorders>
            <w:shd w:val="clear" w:color="auto" w:fill="auto"/>
            <w:noWrap/>
            <w:vAlign w:val="center"/>
          </w:tcPr>
          <w:p w14:paraId="5CAB0467">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商品和服务支出</w:t>
            </w:r>
          </w:p>
        </w:tc>
        <w:tc>
          <w:tcPr>
            <w:tcW w:w="1414" w:type="dxa"/>
            <w:gridSpan w:val="2"/>
            <w:tcBorders>
              <w:top w:val="nil"/>
              <w:left w:val="nil"/>
              <w:bottom w:val="single" w:color="auto" w:sz="4" w:space="0"/>
              <w:right w:val="single" w:color="auto" w:sz="4" w:space="0"/>
            </w:tcBorders>
            <w:shd w:val="clear" w:color="auto" w:fill="auto"/>
            <w:noWrap/>
            <w:vAlign w:val="center"/>
          </w:tcPr>
          <w:p w14:paraId="3FB46406">
            <w:pPr>
              <w:keepNext w:val="0"/>
              <w:keepLines w:val="0"/>
              <w:widowControl/>
              <w:suppressLineNumbers w:val="0"/>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16,188.62</w:t>
            </w:r>
          </w:p>
        </w:tc>
        <w:tc>
          <w:tcPr>
            <w:tcW w:w="858" w:type="dxa"/>
            <w:tcBorders>
              <w:top w:val="nil"/>
              <w:left w:val="nil"/>
              <w:bottom w:val="single" w:color="auto" w:sz="4" w:space="0"/>
              <w:right w:val="single" w:color="auto" w:sz="4" w:space="0"/>
            </w:tcBorders>
            <w:shd w:val="clear" w:color="auto" w:fill="auto"/>
            <w:noWrap/>
            <w:vAlign w:val="center"/>
          </w:tcPr>
          <w:p w14:paraId="0ED1BBC3">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307</w:t>
            </w:r>
          </w:p>
        </w:tc>
        <w:tc>
          <w:tcPr>
            <w:tcW w:w="3331" w:type="dxa"/>
            <w:gridSpan w:val="3"/>
            <w:tcBorders>
              <w:top w:val="nil"/>
              <w:left w:val="nil"/>
              <w:bottom w:val="single" w:color="auto" w:sz="4" w:space="0"/>
              <w:right w:val="single" w:color="auto" w:sz="4" w:space="0"/>
            </w:tcBorders>
            <w:shd w:val="clear" w:color="auto" w:fill="auto"/>
            <w:noWrap/>
            <w:vAlign w:val="center"/>
          </w:tcPr>
          <w:p w14:paraId="219B3A20">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1523" w:type="dxa"/>
            <w:gridSpan w:val="2"/>
            <w:tcBorders>
              <w:top w:val="nil"/>
              <w:left w:val="nil"/>
              <w:bottom w:val="single" w:color="auto" w:sz="4" w:space="0"/>
              <w:right w:val="single" w:color="auto" w:sz="4" w:space="0"/>
            </w:tcBorders>
            <w:shd w:val="clear" w:color="auto" w:fill="auto"/>
            <w:noWrap/>
            <w:vAlign w:val="center"/>
          </w:tcPr>
          <w:p w14:paraId="3CE71855">
            <w:pPr>
              <w:keepNext w:val="0"/>
              <w:keepLines w:val="0"/>
              <w:widowControl/>
              <w:suppressLineNumbers w:val="0"/>
              <w:jc w:val="right"/>
              <w:textAlignment w:val="center"/>
              <w:rPr>
                <w:rFonts w:hint="eastAsia"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0.00</w:t>
            </w:r>
          </w:p>
        </w:tc>
      </w:tr>
      <w:tr w14:paraId="35B85343">
        <w:tblPrEx>
          <w:tblCellMar>
            <w:top w:w="0" w:type="dxa"/>
            <w:left w:w="108" w:type="dxa"/>
            <w:bottom w:w="0" w:type="dxa"/>
            <w:right w:w="108" w:type="dxa"/>
          </w:tblCellMar>
        </w:tblPrEx>
        <w:trPr>
          <w:trHeight w:val="284" w:hRule="exact"/>
        </w:trPr>
        <w:tc>
          <w:tcPr>
            <w:tcW w:w="867" w:type="dxa"/>
            <w:tcBorders>
              <w:top w:val="nil"/>
              <w:left w:val="single" w:color="auto" w:sz="4" w:space="0"/>
              <w:bottom w:val="single" w:color="auto" w:sz="4" w:space="0"/>
              <w:right w:val="single" w:color="auto" w:sz="4" w:space="0"/>
            </w:tcBorders>
            <w:shd w:val="clear" w:color="auto" w:fill="auto"/>
            <w:noWrap/>
            <w:vAlign w:val="center"/>
          </w:tcPr>
          <w:p w14:paraId="798C0A75">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30101</w:t>
            </w:r>
          </w:p>
        </w:tc>
        <w:tc>
          <w:tcPr>
            <w:tcW w:w="2948" w:type="dxa"/>
            <w:gridSpan w:val="4"/>
            <w:tcBorders>
              <w:top w:val="nil"/>
              <w:left w:val="nil"/>
              <w:bottom w:val="single" w:color="auto" w:sz="4" w:space="0"/>
              <w:right w:val="single" w:color="auto" w:sz="4" w:space="0"/>
            </w:tcBorders>
            <w:shd w:val="clear" w:color="auto" w:fill="auto"/>
            <w:noWrap/>
            <w:vAlign w:val="center"/>
          </w:tcPr>
          <w:p w14:paraId="54923BCA">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1536" w:type="dxa"/>
            <w:gridSpan w:val="2"/>
            <w:tcBorders>
              <w:top w:val="nil"/>
              <w:left w:val="nil"/>
              <w:bottom w:val="single" w:color="auto" w:sz="4" w:space="0"/>
              <w:right w:val="single" w:color="auto" w:sz="4" w:space="0"/>
            </w:tcBorders>
            <w:shd w:val="clear" w:color="auto" w:fill="auto"/>
            <w:noWrap/>
            <w:vAlign w:val="center"/>
          </w:tcPr>
          <w:p w14:paraId="17FE69FC">
            <w:pPr>
              <w:keepNext w:val="0"/>
              <w:keepLines w:val="0"/>
              <w:widowControl/>
              <w:suppressLineNumbers w:val="0"/>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29,632.04</w:t>
            </w:r>
          </w:p>
        </w:tc>
        <w:tc>
          <w:tcPr>
            <w:tcW w:w="1222" w:type="dxa"/>
            <w:tcBorders>
              <w:top w:val="nil"/>
              <w:left w:val="nil"/>
              <w:bottom w:val="single" w:color="auto" w:sz="4" w:space="0"/>
              <w:right w:val="single" w:color="auto" w:sz="4" w:space="0"/>
            </w:tcBorders>
            <w:shd w:val="clear" w:color="auto" w:fill="auto"/>
            <w:noWrap/>
            <w:vAlign w:val="center"/>
          </w:tcPr>
          <w:p w14:paraId="4AED82F6">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30201</w:t>
            </w:r>
          </w:p>
        </w:tc>
        <w:tc>
          <w:tcPr>
            <w:tcW w:w="1915" w:type="dxa"/>
            <w:gridSpan w:val="2"/>
            <w:tcBorders>
              <w:top w:val="nil"/>
              <w:left w:val="nil"/>
              <w:bottom w:val="single" w:color="auto" w:sz="4" w:space="0"/>
              <w:right w:val="single" w:color="auto" w:sz="4" w:space="0"/>
            </w:tcBorders>
            <w:shd w:val="clear" w:color="auto" w:fill="auto"/>
            <w:noWrap/>
            <w:vAlign w:val="center"/>
          </w:tcPr>
          <w:p w14:paraId="76C9D272">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1414" w:type="dxa"/>
            <w:gridSpan w:val="2"/>
            <w:tcBorders>
              <w:top w:val="nil"/>
              <w:left w:val="nil"/>
              <w:bottom w:val="single" w:color="auto" w:sz="4" w:space="0"/>
              <w:right w:val="single" w:color="auto" w:sz="4" w:space="0"/>
            </w:tcBorders>
            <w:shd w:val="clear" w:color="auto" w:fill="auto"/>
            <w:noWrap/>
            <w:vAlign w:val="center"/>
          </w:tcPr>
          <w:p w14:paraId="38956EB5">
            <w:pPr>
              <w:keepNext w:val="0"/>
              <w:keepLines w:val="0"/>
              <w:widowControl/>
              <w:suppressLineNumbers w:val="0"/>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3,531.16</w:t>
            </w:r>
          </w:p>
        </w:tc>
        <w:tc>
          <w:tcPr>
            <w:tcW w:w="858" w:type="dxa"/>
            <w:tcBorders>
              <w:top w:val="nil"/>
              <w:left w:val="nil"/>
              <w:bottom w:val="single" w:color="auto" w:sz="4" w:space="0"/>
              <w:right w:val="single" w:color="auto" w:sz="4" w:space="0"/>
            </w:tcBorders>
            <w:shd w:val="clear" w:color="auto" w:fill="auto"/>
            <w:noWrap/>
            <w:vAlign w:val="center"/>
          </w:tcPr>
          <w:p w14:paraId="7D9AD22C">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30701</w:t>
            </w:r>
          </w:p>
        </w:tc>
        <w:tc>
          <w:tcPr>
            <w:tcW w:w="3331" w:type="dxa"/>
            <w:gridSpan w:val="3"/>
            <w:tcBorders>
              <w:top w:val="nil"/>
              <w:left w:val="nil"/>
              <w:bottom w:val="single" w:color="auto" w:sz="4" w:space="0"/>
              <w:right w:val="single" w:color="auto" w:sz="4" w:space="0"/>
            </w:tcBorders>
            <w:shd w:val="clear" w:color="auto" w:fill="auto"/>
            <w:noWrap/>
            <w:vAlign w:val="center"/>
          </w:tcPr>
          <w:p w14:paraId="4239B71E">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1523" w:type="dxa"/>
            <w:gridSpan w:val="2"/>
            <w:tcBorders>
              <w:top w:val="nil"/>
              <w:left w:val="nil"/>
              <w:bottom w:val="single" w:color="auto" w:sz="4" w:space="0"/>
              <w:right w:val="single" w:color="auto" w:sz="4" w:space="0"/>
            </w:tcBorders>
            <w:shd w:val="clear" w:color="auto" w:fill="auto"/>
            <w:noWrap/>
            <w:vAlign w:val="center"/>
          </w:tcPr>
          <w:p w14:paraId="3BB7E8CA">
            <w:pPr>
              <w:keepNext w:val="0"/>
              <w:keepLines w:val="0"/>
              <w:widowControl/>
              <w:suppressLineNumbers w:val="0"/>
              <w:jc w:val="right"/>
              <w:textAlignment w:val="center"/>
              <w:rPr>
                <w:rFonts w:hint="eastAsia"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0.00</w:t>
            </w:r>
          </w:p>
        </w:tc>
      </w:tr>
      <w:tr w14:paraId="12CCC415">
        <w:tblPrEx>
          <w:tblCellMar>
            <w:top w:w="0" w:type="dxa"/>
            <w:left w:w="108" w:type="dxa"/>
            <w:bottom w:w="0" w:type="dxa"/>
            <w:right w:w="108" w:type="dxa"/>
          </w:tblCellMar>
        </w:tblPrEx>
        <w:trPr>
          <w:trHeight w:val="284" w:hRule="exact"/>
        </w:trPr>
        <w:tc>
          <w:tcPr>
            <w:tcW w:w="867" w:type="dxa"/>
            <w:tcBorders>
              <w:top w:val="nil"/>
              <w:left w:val="single" w:color="auto" w:sz="4" w:space="0"/>
              <w:bottom w:val="single" w:color="auto" w:sz="4" w:space="0"/>
              <w:right w:val="single" w:color="auto" w:sz="4" w:space="0"/>
            </w:tcBorders>
            <w:shd w:val="clear" w:color="auto" w:fill="auto"/>
            <w:noWrap/>
            <w:vAlign w:val="center"/>
          </w:tcPr>
          <w:p w14:paraId="38BE9212">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30102</w:t>
            </w:r>
          </w:p>
        </w:tc>
        <w:tc>
          <w:tcPr>
            <w:tcW w:w="2948" w:type="dxa"/>
            <w:gridSpan w:val="4"/>
            <w:tcBorders>
              <w:top w:val="nil"/>
              <w:left w:val="nil"/>
              <w:bottom w:val="single" w:color="auto" w:sz="4" w:space="0"/>
              <w:right w:val="single" w:color="auto" w:sz="4" w:space="0"/>
            </w:tcBorders>
            <w:shd w:val="clear" w:color="auto" w:fill="auto"/>
            <w:noWrap/>
            <w:vAlign w:val="center"/>
          </w:tcPr>
          <w:p w14:paraId="4FF0069E">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1536" w:type="dxa"/>
            <w:gridSpan w:val="2"/>
            <w:tcBorders>
              <w:top w:val="nil"/>
              <w:left w:val="nil"/>
              <w:bottom w:val="single" w:color="auto" w:sz="4" w:space="0"/>
              <w:right w:val="single" w:color="auto" w:sz="4" w:space="0"/>
            </w:tcBorders>
            <w:shd w:val="clear" w:color="auto" w:fill="auto"/>
            <w:noWrap/>
            <w:vAlign w:val="center"/>
          </w:tcPr>
          <w:p w14:paraId="0620B3B4">
            <w:pPr>
              <w:keepNext w:val="0"/>
              <w:keepLines w:val="0"/>
              <w:widowControl/>
              <w:suppressLineNumbers w:val="0"/>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9,801.19</w:t>
            </w:r>
          </w:p>
        </w:tc>
        <w:tc>
          <w:tcPr>
            <w:tcW w:w="1222" w:type="dxa"/>
            <w:tcBorders>
              <w:top w:val="nil"/>
              <w:left w:val="nil"/>
              <w:bottom w:val="single" w:color="auto" w:sz="4" w:space="0"/>
              <w:right w:val="single" w:color="auto" w:sz="4" w:space="0"/>
            </w:tcBorders>
            <w:shd w:val="clear" w:color="auto" w:fill="auto"/>
            <w:noWrap/>
            <w:vAlign w:val="center"/>
          </w:tcPr>
          <w:p w14:paraId="6C997BEA">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30202</w:t>
            </w:r>
          </w:p>
        </w:tc>
        <w:tc>
          <w:tcPr>
            <w:tcW w:w="1915" w:type="dxa"/>
            <w:gridSpan w:val="2"/>
            <w:tcBorders>
              <w:top w:val="nil"/>
              <w:left w:val="nil"/>
              <w:bottom w:val="single" w:color="auto" w:sz="4" w:space="0"/>
              <w:right w:val="single" w:color="auto" w:sz="4" w:space="0"/>
            </w:tcBorders>
            <w:shd w:val="clear" w:color="auto" w:fill="auto"/>
            <w:noWrap/>
            <w:vAlign w:val="center"/>
          </w:tcPr>
          <w:p w14:paraId="3E0A2EE4">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1414" w:type="dxa"/>
            <w:gridSpan w:val="2"/>
            <w:tcBorders>
              <w:top w:val="nil"/>
              <w:left w:val="nil"/>
              <w:bottom w:val="single" w:color="auto" w:sz="4" w:space="0"/>
              <w:right w:val="single" w:color="auto" w:sz="4" w:space="0"/>
            </w:tcBorders>
            <w:shd w:val="clear" w:color="auto" w:fill="auto"/>
            <w:noWrap/>
            <w:vAlign w:val="center"/>
          </w:tcPr>
          <w:p w14:paraId="1F9FC523">
            <w:pPr>
              <w:keepNext w:val="0"/>
              <w:keepLines w:val="0"/>
              <w:widowControl/>
              <w:suppressLineNumbers w:val="0"/>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750.02</w:t>
            </w:r>
          </w:p>
        </w:tc>
        <w:tc>
          <w:tcPr>
            <w:tcW w:w="858" w:type="dxa"/>
            <w:tcBorders>
              <w:top w:val="nil"/>
              <w:left w:val="nil"/>
              <w:bottom w:val="single" w:color="auto" w:sz="4" w:space="0"/>
              <w:right w:val="single" w:color="auto" w:sz="4" w:space="0"/>
            </w:tcBorders>
            <w:shd w:val="clear" w:color="auto" w:fill="auto"/>
            <w:noWrap/>
            <w:vAlign w:val="center"/>
          </w:tcPr>
          <w:p w14:paraId="5FB6666E">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30702</w:t>
            </w:r>
          </w:p>
        </w:tc>
        <w:tc>
          <w:tcPr>
            <w:tcW w:w="3331" w:type="dxa"/>
            <w:gridSpan w:val="3"/>
            <w:tcBorders>
              <w:top w:val="nil"/>
              <w:left w:val="nil"/>
              <w:bottom w:val="single" w:color="auto" w:sz="4" w:space="0"/>
              <w:right w:val="single" w:color="auto" w:sz="4" w:space="0"/>
            </w:tcBorders>
            <w:shd w:val="clear" w:color="auto" w:fill="auto"/>
            <w:noWrap/>
            <w:vAlign w:val="center"/>
          </w:tcPr>
          <w:p w14:paraId="587F46BB">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1523" w:type="dxa"/>
            <w:gridSpan w:val="2"/>
            <w:tcBorders>
              <w:top w:val="nil"/>
              <w:left w:val="nil"/>
              <w:bottom w:val="single" w:color="auto" w:sz="4" w:space="0"/>
              <w:right w:val="single" w:color="auto" w:sz="4" w:space="0"/>
            </w:tcBorders>
            <w:shd w:val="clear" w:color="auto" w:fill="auto"/>
            <w:noWrap/>
            <w:vAlign w:val="center"/>
          </w:tcPr>
          <w:p w14:paraId="566E166A">
            <w:pPr>
              <w:keepNext w:val="0"/>
              <w:keepLines w:val="0"/>
              <w:widowControl/>
              <w:suppressLineNumbers w:val="0"/>
              <w:jc w:val="right"/>
              <w:textAlignment w:val="center"/>
              <w:rPr>
                <w:rFonts w:hint="eastAsia"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0.00</w:t>
            </w:r>
          </w:p>
        </w:tc>
      </w:tr>
      <w:tr w14:paraId="453593F7">
        <w:tblPrEx>
          <w:tblCellMar>
            <w:top w:w="0" w:type="dxa"/>
            <w:left w:w="108" w:type="dxa"/>
            <w:bottom w:w="0" w:type="dxa"/>
            <w:right w:w="108" w:type="dxa"/>
          </w:tblCellMar>
        </w:tblPrEx>
        <w:trPr>
          <w:trHeight w:val="284" w:hRule="exact"/>
        </w:trPr>
        <w:tc>
          <w:tcPr>
            <w:tcW w:w="867" w:type="dxa"/>
            <w:tcBorders>
              <w:top w:val="nil"/>
              <w:left w:val="single" w:color="auto" w:sz="4" w:space="0"/>
              <w:bottom w:val="single" w:color="auto" w:sz="4" w:space="0"/>
              <w:right w:val="single" w:color="auto" w:sz="4" w:space="0"/>
            </w:tcBorders>
            <w:shd w:val="clear" w:color="auto" w:fill="auto"/>
            <w:noWrap/>
            <w:vAlign w:val="center"/>
          </w:tcPr>
          <w:p w14:paraId="76EED172">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30103</w:t>
            </w:r>
          </w:p>
        </w:tc>
        <w:tc>
          <w:tcPr>
            <w:tcW w:w="2948" w:type="dxa"/>
            <w:gridSpan w:val="4"/>
            <w:tcBorders>
              <w:top w:val="nil"/>
              <w:left w:val="nil"/>
              <w:bottom w:val="single" w:color="auto" w:sz="4" w:space="0"/>
              <w:right w:val="single" w:color="auto" w:sz="4" w:space="0"/>
            </w:tcBorders>
            <w:shd w:val="clear" w:color="auto" w:fill="auto"/>
            <w:noWrap/>
            <w:vAlign w:val="center"/>
          </w:tcPr>
          <w:p w14:paraId="061BE7E2">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奖金</w:t>
            </w:r>
          </w:p>
        </w:tc>
        <w:tc>
          <w:tcPr>
            <w:tcW w:w="1536" w:type="dxa"/>
            <w:gridSpan w:val="2"/>
            <w:tcBorders>
              <w:top w:val="nil"/>
              <w:left w:val="nil"/>
              <w:bottom w:val="single" w:color="auto" w:sz="4" w:space="0"/>
              <w:right w:val="single" w:color="auto" w:sz="4" w:space="0"/>
            </w:tcBorders>
            <w:shd w:val="clear" w:color="auto" w:fill="auto"/>
            <w:noWrap/>
            <w:vAlign w:val="center"/>
          </w:tcPr>
          <w:p w14:paraId="1D145A3D">
            <w:pPr>
              <w:keepNext w:val="0"/>
              <w:keepLines w:val="0"/>
              <w:widowControl/>
              <w:suppressLineNumbers w:val="0"/>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3,875.31</w:t>
            </w:r>
          </w:p>
        </w:tc>
        <w:tc>
          <w:tcPr>
            <w:tcW w:w="1222" w:type="dxa"/>
            <w:tcBorders>
              <w:top w:val="nil"/>
              <w:left w:val="nil"/>
              <w:bottom w:val="single" w:color="auto" w:sz="4" w:space="0"/>
              <w:right w:val="single" w:color="auto" w:sz="4" w:space="0"/>
            </w:tcBorders>
            <w:shd w:val="clear" w:color="auto" w:fill="auto"/>
            <w:noWrap/>
            <w:vAlign w:val="center"/>
          </w:tcPr>
          <w:p w14:paraId="3B4AD91B">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30203</w:t>
            </w:r>
          </w:p>
        </w:tc>
        <w:tc>
          <w:tcPr>
            <w:tcW w:w="1915" w:type="dxa"/>
            <w:gridSpan w:val="2"/>
            <w:tcBorders>
              <w:top w:val="nil"/>
              <w:left w:val="nil"/>
              <w:bottom w:val="single" w:color="auto" w:sz="4" w:space="0"/>
              <w:right w:val="single" w:color="auto" w:sz="4" w:space="0"/>
            </w:tcBorders>
            <w:shd w:val="clear" w:color="auto" w:fill="auto"/>
            <w:noWrap/>
            <w:vAlign w:val="center"/>
          </w:tcPr>
          <w:p w14:paraId="007B2F01">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1414" w:type="dxa"/>
            <w:gridSpan w:val="2"/>
            <w:tcBorders>
              <w:top w:val="nil"/>
              <w:left w:val="nil"/>
              <w:bottom w:val="single" w:color="auto" w:sz="4" w:space="0"/>
              <w:right w:val="single" w:color="auto" w:sz="4" w:space="0"/>
            </w:tcBorders>
            <w:shd w:val="clear" w:color="auto" w:fill="auto"/>
            <w:noWrap/>
            <w:vAlign w:val="center"/>
          </w:tcPr>
          <w:p w14:paraId="50A58C02">
            <w:pPr>
              <w:keepNext w:val="0"/>
              <w:keepLines w:val="0"/>
              <w:widowControl/>
              <w:suppressLineNumbers w:val="0"/>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16.18</w:t>
            </w:r>
          </w:p>
        </w:tc>
        <w:tc>
          <w:tcPr>
            <w:tcW w:w="858" w:type="dxa"/>
            <w:tcBorders>
              <w:top w:val="nil"/>
              <w:left w:val="nil"/>
              <w:bottom w:val="single" w:color="auto" w:sz="4" w:space="0"/>
              <w:right w:val="single" w:color="auto" w:sz="4" w:space="0"/>
            </w:tcBorders>
            <w:shd w:val="clear" w:color="auto" w:fill="auto"/>
            <w:noWrap/>
            <w:vAlign w:val="center"/>
          </w:tcPr>
          <w:p w14:paraId="449E4455">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w:t>
            </w:r>
          </w:p>
        </w:tc>
        <w:tc>
          <w:tcPr>
            <w:tcW w:w="3331" w:type="dxa"/>
            <w:gridSpan w:val="3"/>
            <w:tcBorders>
              <w:top w:val="nil"/>
              <w:left w:val="nil"/>
              <w:bottom w:val="single" w:color="auto" w:sz="4" w:space="0"/>
              <w:right w:val="single" w:color="auto" w:sz="4" w:space="0"/>
            </w:tcBorders>
            <w:shd w:val="clear" w:color="auto" w:fill="auto"/>
            <w:noWrap/>
            <w:vAlign w:val="center"/>
          </w:tcPr>
          <w:p w14:paraId="66B20DD0">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资本性支出</w:t>
            </w:r>
          </w:p>
        </w:tc>
        <w:tc>
          <w:tcPr>
            <w:tcW w:w="1523" w:type="dxa"/>
            <w:gridSpan w:val="2"/>
            <w:tcBorders>
              <w:top w:val="nil"/>
              <w:left w:val="nil"/>
              <w:bottom w:val="single" w:color="auto" w:sz="4" w:space="0"/>
              <w:right w:val="single" w:color="auto" w:sz="4" w:space="0"/>
            </w:tcBorders>
            <w:shd w:val="clear" w:color="auto" w:fill="auto"/>
            <w:noWrap/>
            <w:vAlign w:val="center"/>
          </w:tcPr>
          <w:p w14:paraId="51107E9D">
            <w:pPr>
              <w:keepNext w:val="0"/>
              <w:keepLines w:val="0"/>
              <w:widowControl/>
              <w:suppressLineNumbers w:val="0"/>
              <w:jc w:val="right"/>
              <w:textAlignment w:val="center"/>
              <w:rPr>
                <w:rFonts w:hint="eastAsia"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909.96</w:t>
            </w:r>
          </w:p>
        </w:tc>
      </w:tr>
      <w:tr w14:paraId="7052EB01">
        <w:tblPrEx>
          <w:tblCellMar>
            <w:top w:w="0" w:type="dxa"/>
            <w:left w:w="108" w:type="dxa"/>
            <w:bottom w:w="0" w:type="dxa"/>
            <w:right w:w="108" w:type="dxa"/>
          </w:tblCellMar>
        </w:tblPrEx>
        <w:trPr>
          <w:trHeight w:val="284" w:hRule="exact"/>
        </w:trPr>
        <w:tc>
          <w:tcPr>
            <w:tcW w:w="867" w:type="dxa"/>
            <w:tcBorders>
              <w:top w:val="nil"/>
              <w:left w:val="single" w:color="auto" w:sz="4" w:space="0"/>
              <w:bottom w:val="single" w:color="auto" w:sz="4" w:space="0"/>
              <w:right w:val="single" w:color="auto" w:sz="4" w:space="0"/>
            </w:tcBorders>
            <w:shd w:val="clear" w:color="auto" w:fill="auto"/>
            <w:noWrap/>
            <w:vAlign w:val="center"/>
          </w:tcPr>
          <w:p w14:paraId="0CEA09D2">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30106</w:t>
            </w:r>
          </w:p>
        </w:tc>
        <w:tc>
          <w:tcPr>
            <w:tcW w:w="2948" w:type="dxa"/>
            <w:gridSpan w:val="4"/>
            <w:tcBorders>
              <w:top w:val="nil"/>
              <w:left w:val="nil"/>
              <w:bottom w:val="single" w:color="auto" w:sz="4" w:space="0"/>
              <w:right w:val="single" w:color="auto" w:sz="4" w:space="0"/>
            </w:tcBorders>
            <w:shd w:val="clear" w:color="auto" w:fill="auto"/>
            <w:noWrap/>
            <w:vAlign w:val="center"/>
          </w:tcPr>
          <w:p w14:paraId="2117C8DB">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1536" w:type="dxa"/>
            <w:gridSpan w:val="2"/>
            <w:tcBorders>
              <w:top w:val="nil"/>
              <w:left w:val="nil"/>
              <w:bottom w:val="single" w:color="auto" w:sz="4" w:space="0"/>
              <w:right w:val="single" w:color="auto" w:sz="4" w:space="0"/>
            </w:tcBorders>
            <w:shd w:val="clear" w:color="auto" w:fill="auto"/>
            <w:noWrap/>
            <w:vAlign w:val="center"/>
          </w:tcPr>
          <w:p w14:paraId="44AE6EF1">
            <w:pPr>
              <w:keepNext w:val="0"/>
              <w:keepLines w:val="0"/>
              <w:widowControl/>
              <w:suppressLineNumbers w:val="0"/>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0.00</w:t>
            </w:r>
          </w:p>
        </w:tc>
        <w:tc>
          <w:tcPr>
            <w:tcW w:w="1222" w:type="dxa"/>
            <w:tcBorders>
              <w:top w:val="nil"/>
              <w:left w:val="nil"/>
              <w:bottom w:val="single" w:color="auto" w:sz="4" w:space="0"/>
              <w:right w:val="single" w:color="auto" w:sz="4" w:space="0"/>
            </w:tcBorders>
            <w:shd w:val="clear" w:color="auto" w:fill="auto"/>
            <w:noWrap/>
            <w:vAlign w:val="center"/>
          </w:tcPr>
          <w:p w14:paraId="6D647E56">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30204</w:t>
            </w:r>
          </w:p>
        </w:tc>
        <w:tc>
          <w:tcPr>
            <w:tcW w:w="1915" w:type="dxa"/>
            <w:gridSpan w:val="2"/>
            <w:tcBorders>
              <w:top w:val="nil"/>
              <w:left w:val="nil"/>
              <w:bottom w:val="single" w:color="auto" w:sz="4" w:space="0"/>
              <w:right w:val="single" w:color="auto" w:sz="4" w:space="0"/>
            </w:tcBorders>
            <w:shd w:val="clear" w:color="auto" w:fill="auto"/>
            <w:noWrap/>
            <w:vAlign w:val="center"/>
          </w:tcPr>
          <w:p w14:paraId="7543DC89">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1414" w:type="dxa"/>
            <w:gridSpan w:val="2"/>
            <w:tcBorders>
              <w:top w:val="nil"/>
              <w:left w:val="nil"/>
              <w:bottom w:val="single" w:color="auto" w:sz="4" w:space="0"/>
              <w:right w:val="single" w:color="auto" w:sz="4" w:space="0"/>
            </w:tcBorders>
            <w:shd w:val="clear" w:color="auto" w:fill="auto"/>
            <w:noWrap/>
            <w:vAlign w:val="center"/>
          </w:tcPr>
          <w:p w14:paraId="28BD2F52">
            <w:pPr>
              <w:keepNext w:val="0"/>
              <w:keepLines w:val="0"/>
              <w:widowControl/>
              <w:suppressLineNumbers w:val="0"/>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4.20</w:t>
            </w:r>
          </w:p>
        </w:tc>
        <w:tc>
          <w:tcPr>
            <w:tcW w:w="858" w:type="dxa"/>
            <w:tcBorders>
              <w:top w:val="nil"/>
              <w:left w:val="nil"/>
              <w:bottom w:val="single" w:color="auto" w:sz="4" w:space="0"/>
              <w:right w:val="single" w:color="auto" w:sz="4" w:space="0"/>
            </w:tcBorders>
            <w:shd w:val="clear" w:color="auto" w:fill="auto"/>
            <w:noWrap/>
            <w:vAlign w:val="center"/>
          </w:tcPr>
          <w:p w14:paraId="45D4006C">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31001</w:t>
            </w:r>
          </w:p>
        </w:tc>
        <w:tc>
          <w:tcPr>
            <w:tcW w:w="3331" w:type="dxa"/>
            <w:gridSpan w:val="3"/>
            <w:tcBorders>
              <w:top w:val="nil"/>
              <w:left w:val="nil"/>
              <w:bottom w:val="single" w:color="auto" w:sz="4" w:space="0"/>
              <w:right w:val="single" w:color="auto" w:sz="4" w:space="0"/>
            </w:tcBorders>
            <w:shd w:val="clear" w:color="auto" w:fill="auto"/>
            <w:noWrap/>
            <w:vAlign w:val="center"/>
          </w:tcPr>
          <w:p w14:paraId="54254978">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1523" w:type="dxa"/>
            <w:gridSpan w:val="2"/>
            <w:tcBorders>
              <w:top w:val="nil"/>
              <w:left w:val="nil"/>
              <w:bottom w:val="single" w:color="auto" w:sz="4" w:space="0"/>
              <w:right w:val="single" w:color="auto" w:sz="4" w:space="0"/>
            </w:tcBorders>
            <w:shd w:val="clear" w:color="auto" w:fill="auto"/>
            <w:noWrap/>
            <w:vAlign w:val="center"/>
          </w:tcPr>
          <w:p w14:paraId="0EC3BF12">
            <w:pPr>
              <w:keepNext w:val="0"/>
              <w:keepLines w:val="0"/>
              <w:widowControl/>
              <w:suppressLineNumbers w:val="0"/>
              <w:jc w:val="right"/>
              <w:textAlignment w:val="center"/>
              <w:rPr>
                <w:rFonts w:hint="eastAsia"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0.00</w:t>
            </w:r>
          </w:p>
        </w:tc>
      </w:tr>
      <w:tr w14:paraId="66919499">
        <w:tblPrEx>
          <w:tblCellMar>
            <w:top w:w="0" w:type="dxa"/>
            <w:left w:w="108" w:type="dxa"/>
            <w:bottom w:w="0" w:type="dxa"/>
            <w:right w:w="108" w:type="dxa"/>
          </w:tblCellMar>
        </w:tblPrEx>
        <w:trPr>
          <w:trHeight w:val="284" w:hRule="exact"/>
        </w:trPr>
        <w:tc>
          <w:tcPr>
            <w:tcW w:w="867" w:type="dxa"/>
            <w:tcBorders>
              <w:top w:val="nil"/>
              <w:left w:val="single" w:color="auto" w:sz="4" w:space="0"/>
              <w:bottom w:val="single" w:color="auto" w:sz="4" w:space="0"/>
              <w:right w:val="single" w:color="auto" w:sz="4" w:space="0"/>
            </w:tcBorders>
            <w:shd w:val="clear" w:color="auto" w:fill="auto"/>
            <w:noWrap/>
            <w:vAlign w:val="center"/>
          </w:tcPr>
          <w:p w14:paraId="4A515E02">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30107</w:t>
            </w:r>
          </w:p>
        </w:tc>
        <w:tc>
          <w:tcPr>
            <w:tcW w:w="2948" w:type="dxa"/>
            <w:gridSpan w:val="4"/>
            <w:tcBorders>
              <w:top w:val="nil"/>
              <w:left w:val="nil"/>
              <w:bottom w:val="single" w:color="auto" w:sz="4" w:space="0"/>
              <w:right w:val="single" w:color="auto" w:sz="4" w:space="0"/>
            </w:tcBorders>
            <w:shd w:val="clear" w:color="auto" w:fill="auto"/>
            <w:noWrap/>
            <w:vAlign w:val="center"/>
          </w:tcPr>
          <w:p w14:paraId="1545B5D2">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1536" w:type="dxa"/>
            <w:gridSpan w:val="2"/>
            <w:tcBorders>
              <w:top w:val="nil"/>
              <w:left w:val="nil"/>
              <w:bottom w:val="single" w:color="auto" w:sz="4" w:space="0"/>
              <w:right w:val="single" w:color="auto" w:sz="4" w:space="0"/>
            </w:tcBorders>
            <w:shd w:val="clear" w:color="auto" w:fill="auto"/>
            <w:noWrap/>
            <w:vAlign w:val="center"/>
          </w:tcPr>
          <w:p w14:paraId="2E34CF81">
            <w:pPr>
              <w:keepNext w:val="0"/>
              <w:keepLines w:val="0"/>
              <w:widowControl/>
              <w:suppressLineNumbers w:val="0"/>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10,878.53</w:t>
            </w:r>
          </w:p>
        </w:tc>
        <w:tc>
          <w:tcPr>
            <w:tcW w:w="1222" w:type="dxa"/>
            <w:tcBorders>
              <w:top w:val="nil"/>
              <w:left w:val="nil"/>
              <w:bottom w:val="single" w:color="auto" w:sz="4" w:space="0"/>
              <w:right w:val="single" w:color="auto" w:sz="4" w:space="0"/>
            </w:tcBorders>
            <w:shd w:val="clear" w:color="auto" w:fill="auto"/>
            <w:noWrap/>
            <w:vAlign w:val="center"/>
          </w:tcPr>
          <w:p w14:paraId="534D378D">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30205</w:t>
            </w:r>
          </w:p>
        </w:tc>
        <w:tc>
          <w:tcPr>
            <w:tcW w:w="1915" w:type="dxa"/>
            <w:gridSpan w:val="2"/>
            <w:tcBorders>
              <w:top w:val="nil"/>
              <w:left w:val="nil"/>
              <w:bottom w:val="single" w:color="auto" w:sz="4" w:space="0"/>
              <w:right w:val="single" w:color="auto" w:sz="4" w:space="0"/>
            </w:tcBorders>
            <w:shd w:val="clear" w:color="auto" w:fill="auto"/>
            <w:noWrap/>
            <w:vAlign w:val="center"/>
          </w:tcPr>
          <w:p w14:paraId="45EB5EAB">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水费</w:t>
            </w:r>
          </w:p>
        </w:tc>
        <w:tc>
          <w:tcPr>
            <w:tcW w:w="1414" w:type="dxa"/>
            <w:gridSpan w:val="2"/>
            <w:tcBorders>
              <w:top w:val="nil"/>
              <w:left w:val="nil"/>
              <w:bottom w:val="single" w:color="auto" w:sz="4" w:space="0"/>
              <w:right w:val="single" w:color="auto" w:sz="4" w:space="0"/>
            </w:tcBorders>
            <w:shd w:val="clear" w:color="auto" w:fill="auto"/>
            <w:noWrap/>
            <w:vAlign w:val="center"/>
          </w:tcPr>
          <w:p w14:paraId="3F847AAC">
            <w:pPr>
              <w:keepNext w:val="0"/>
              <w:keepLines w:val="0"/>
              <w:widowControl/>
              <w:suppressLineNumbers w:val="0"/>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563.49</w:t>
            </w:r>
          </w:p>
        </w:tc>
        <w:tc>
          <w:tcPr>
            <w:tcW w:w="858" w:type="dxa"/>
            <w:tcBorders>
              <w:top w:val="nil"/>
              <w:left w:val="nil"/>
              <w:bottom w:val="single" w:color="auto" w:sz="4" w:space="0"/>
              <w:right w:val="single" w:color="auto" w:sz="4" w:space="0"/>
            </w:tcBorders>
            <w:shd w:val="clear" w:color="auto" w:fill="auto"/>
            <w:noWrap/>
            <w:vAlign w:val="center"/>
          </w:tcPr>
          <w:p w14:paraId="691122B4">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31002</w:t>
            </w:r>
          </w:p>
        </w:tc>
        <w:tc>
          <w:tcPr>
            <w:tcW w:w="3331" w:type="dxa"/>
            <w:gridSpan w:val="3"/>
            <w:tcBorders>
              <w:top w:val="nil"/>
              <w:left w:val="nil"/>
              <w:bottom w:val="single" w:color="auto" w:sz="4" w:space="0"/>
              <w:right w:val="single" w:color="auto" w:sz="4" w:space="0"/>
            </w:tcBorders>
            <w:shd w:val="clear" w:color="auto" w:fill="auto"/>
            <w:noWrap/>
            <w:vAlign w:val="center"/>
          </w:tcPr>
          <w:p w14:paraId="5037AE96">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1523" w:type="dxa"/>
            <w:gridSpan w:val="2"/>
            <w:tcBorders>
              <w:top w:val="nil"/>
              <w:left w:val="nil"/>
              <w:bottom w:val="single" w:color="auto" w:sz="4" w:space="0"/>
              <w:right w:val="single" w:color="auto" w:sz="4" w:space="0"/>
            </w:tcBorders>
            <w:shd w:val="clear" w:color="auto" w:fill="auto"/>
            <w:noWrap/>
            <w:vAlign w:val="center"/>
          </w:tcPr>
          <w:p w14:paraId="436D5023">
            <w:pPr>
              <w:keepNext w:val="0"/>
              <w:keepLines w:val="0"/>
              <w:widowControl/>
              <w:suppressLineNumbers w:val="0"/>
              <w:jc w:val="right"/>
              <w:textAlignment w:val="center"/>
              <w:rPr>
                <w:rFonts w:hint="eastAsia" w:ascii="宋体" w:hAnsi="宋体" w:eastAsia="宋体" w:cs="宋体"/>
                <w:color w:val="000000"/>
                <w:kern w:val="0"/>
                <w:sz w:val="21"/>
                <w:szCs w:val="20"/>
                <w:lang w:val="en-US" w:eastAsia="zh-CN" w:bidi="ar-SA"/>
              </w:rPr>
            </w:pPr>
            <w:r>
              <w:rPr>
                <w:rFonts w:hint="eastAsia" w:ascii="宋体" w:hAnsi="宋体" w:eastAsia="宋体" w:cs="宋体"/>
                <w:i w:val="0"/>
                <w:iCs w:val="0"/>
                <w:color w:val="000000"/>
                <w:kern w:val="0"/>
                <w:sz w:val="22"/>
                <w:szCs w:val="22"/>
                <w:u w:val="none"/>
                <w:lang w:val="en-US" w:eastAsia="zh-CN" w:bidi="ar"/>
              </w:rPr>
              <w:t>137.57</w:t>
            </w:r>
          </w:p>
        </w:tc>
      </w:tr>
      <w:tr w14:paraId="4E578200">
        <w:tblPrEx>
          <w:tblCellMar>
            <w:top w:w="0" w:type="dxa"/>
            <w:left w:w="108" w:type="dxa"/>
            <w:bottom w:w="0" w:type="dxa"/>
            <w:right w:w="108" w:type="dxa"/>
          </w:tblCellMar>
        </w:tblPrEx>
        <w:trPr>
          <w:trHeight w:val="284" w:hRule="exact"/>
        </w:trPr>
        <w:tc>
          <w:tcPr>
            <w:tcW w:w="867" w:type="dxa"/>
            <w:tcBorders>
              <w:top w:val="nil"/>
              <w:left w:val="single" w:color="auto" w:sz="4" w:space="0"/>
              <w:bottom w:val="single" w:color="auto" w:sz="4" w:space="0"/>
              <w:right w:val="single" w:color="auto" w:sz="4" w:space="0"/>
            </w:tcBorders>
            <w:shd w:val="clear" w:color="auto" w:fill="auto"/>
            <w:noWrap/>
            <w:vAlign w:val="center"/>
          </w:tcPr>
          <w:p w14:paraId="191D3100">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30108</w:t>
            </w:r>
          </w:p>
        </w:tc>
        <w:tc>
          <w:tcPr>
            <w:tcW w:w="2948" w:type="dxa"/>
            <w:gridSpan w:val="4"/>
            <w:tcBorders>
              <w:top w:val="nil"/>
              <w:left w:val="nil"/>
              <w:bottom w:val="single" w:color="auto" w:sz="4" w:space="0"/>
              <w:right w:val="single" w:color="auto" w:sz="4" w:space="0"/>
            </w:tcBorders>
            <w:shd w:val="clear" w:color="auto" w:fill="auto"/>
            <w:noWrap/>
            <w:vAlign w:val="center"/>
          </w:tcPr>
          <w:p w14:paraId="44A619A7">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1536" w:type="dxa"/>
            <w:gridSpan w:val="2"/>
            <w:tcBorders>
              <w:top w:val="nil"/>
              <w:left w:val="nil"/>
              <w:bottom w:val="single" w:color="auto" w:sz="4" w:space="0"/>
              <w:right w:val="single" w:color="auto" w:sz="4" w:space="0"/>
            </w:tcBorders>
            <w:shd w:val="clear" w:color="auto" w:fill="auto"/>
            <w:noWrap/>
            <w:vAlign w:val="center"/>
          </w:tcPr>
          <w:p w14:paraId="433C5349">
            <w:pPr>
              <w:keepNext w:val="0"/>
              <w:keepLines w:val="0"/>
              <w:widowControl/>
              <w:suppressLineNumbers w:val="0"/>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9,975.60</w:t>
            </w:r>
          </w:p>
        </w:tc>
        <w:tc>
          <w:tcPr>
            <w:tcW w:w="1222" w:type="dxa"/>
            <w:tcBorders>
              <w:top w:val="nil"/>
              <w:left w:val="nil"/>
              <w:bottom w:val="single" w:color="auto" w:sz="4" w:space="0"/>
              <w:right w:val="single" w:color="auto" w:sz="4" w:space="0"/>
            </w:tcBorders>
            <w:shd w:val="clear" w:color="auto" w:fill="auto"/>
            <w:noWrap/>
            <w:vAlign w:val="center"/>
          </w:tcPr>
          <w:p w14:paraId="52E7E7F9">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30206</w:t>
            </w:r>
          </w:p>
        </w:tc>
        <w:tc>
          <w:tcPr>
            <w:tcW w:w="1915" w:type="dxa"/>
            <w:gridSpan w:val="2"/>
            <w:tcBorders>
              <w:top w:val="nil"/>
              <w:left w:val="nil"/>
              <w:bottom w:val="single" w:color="auto" w:sz="4" w:space="0"/>
              <w:right w:val="single" w:color="auto" w:sz="4" w:space="0"/>
            </w:tcBorders>
            <w:shd w:val="clear" w:color="auto" w:fill="auto"/>
            <w:noWrap/>
            <w:vAlign w:val="center"/>
          </w:tcPr>
          <w:p w14:paraId="5D3C84B4">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电费</w:t>
            </w:r>
          </w:p>
        </w:tc>
        <w:tc>
          <w:tcPr>
            <w:tcW w:w="1414" w:type="dxa"/>
            <w:gridSpan w:val="2"/>
            <w:tcBorders>
              <w:top w:val="nil"/>
              <w:left w:val="nil"/>
              <w:bottom w:val="single" w:color="auto" w:sz="4" w:space="0"/>
              <w:right w:val="single" w:color="auto" w:sz="4" w:space="0"/>
            </w:tcBorders>
            <w:shd w:val="clear" w:color="auto" w:fill="auto"/>
            <w:noWrap/>
            <w:vAlign w:val="center"/>
          </w:tcPr>
          <w:p w14:paraId="063C6337">
            <w:pPr>
              <w:keepNext w:val="0"/>
              <w:keepLines w:val="0"/>
              <w:widowControl/>
              <w:suppressLineNumbers w:val="0"/>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1,017.88</w:t>
            </w:r>
          </w:p>
        </w:tc>
        <w:tc>
          <w:tcPr>
            <w:tcW w:w="858" w:type="dxa"/>
            <w:tcBorders>
              <w:top w:val="nil"/>
              <w:left w:val="nil"/>
              <w:bottom w:val="single" w:color="auto" w:sz="4" w:space="0"/>
              <w:right w:val="single" w:color="auto" w:sz="4" w:space="0"/>
            </w:tcBorders>
            <w:shd w:val="clear" w:color="auto" w:fill="auto"/>
            <w:noWrap/>
            <w:vAlign w:val="center"/>
          </w:tcPr>
          <w:p w14:paraId="03AD7443">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31003</w:t>
            </w:r>
          </w:p>
        </w:tc>
        <w:tc>
          <w:tcPr>
            <w:tcW w:w="3331" w:type="dxa"/>
            <w:gridSpan w:val="3"/>
            <w:tcBorders>
              <w:top w:val="nil"/>
              <w:left w:val="nil"/>
              <w:bottom w:val="single" w:color="auto" w:sz="4" w:space="0"/>
              <w:right w:val="single" w:color="auto" w:sz="4" w:space="0"/>
            </w:tcBorders>
            <w:shd w:val="clear" w:color="auto" w:fill="auto"/>
            <w:noWrap/>
            <w:vAlign w:val="center"/>
          </w:tcPr>
          <w:p w14:paraId="745D3C95">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1523" w:type="dxa"/>
            <w:gridSpan w:val="2"/>
            <w:tcBorders>
              <w:top w:val="nil"/>
              <w:left w:val="nil"/>
              <w:bottom w:val="single" w:color="auto" w:sz="4" w:space="0"/>
              <w:right w:val="single" w:color="auto" w:sz="4" w:space="0"/>
            </w:tcBorders>
            <w:shd w:val="clear" w:color="auto" w:fill="auto"/>
            <w:noWrap/>
            <w:vAlign w:val="center"/>
          </w:tcPr>
          <w:p w14:paraId="196F0D23">
            <w:pPr>
              <w:keepNext w:val="0"/>
              <w:keepLines w:val="0"/>
              <w:widowControl/>
              <w:suppressLineNumbers w:val="0"/>
              <w:jc w:val="right"/>
              <w:textAlignment w:val="center"/>
              <w:rPr>
                <w:rFonts w:hint="eastAsia" w:ascii="宋体" w:hAnsi="宋体" w:eastAsia="宋体" w:cs="宋体"/>
                <w:color w:val="000000"/>
                <w:kern w:val="0"/>
                <w:sz w:val="21"/>
                <w:szCs w:val="20"/>
                <w:lang w:val="en-US" w:eastAsia="zh-CN" w:bidi="ar-SA"/>
              </w:rPr>
            </w:pPr>
            <w:r>
              <w:rPr>
                <w:rFonts w:hint="eastAsia" w:ascii="宋体" w:hAnsi="宋体" w:eastAsia="宋体" w:cs="宋体"/>
                <w:i w:val="0"/>
                <w:iCs w:val="0"/>
                <w:color w:val="000000"/>
                <w:kern w:val="0"/>
                <w:sz w:val="22"/>
                <w:szCs w:val="22"/>
                <w:u w:val="none"/>
                <w:lang w:val="en-US" w:eastAsia="zh-CN" w:bidi="ar"/>
              </w:rPr>
              <w:t>260.87</w:t>
            </w:r>
          </w:p>
        </w:tc>
      </w:tr>
      <w:tr w14:paraId="5A2092F6">
        <w:tblPrEx>
          <w:tblCellMar>
            <w:top w:w="0" w:type="dxa"/>
            <w:left w:w="108" w:type="dxa"/>
            <w:bottom w:w="0" w:type="dxa"/>
            <w:right w:w="108" w:type="dxa"/>
          </w:tblCellMar>
        </w:tblPrEx>
        <w:trPr>
          <w:trHeight w:val="284" w:hRule="exact"/>
        </w:trPr>
        <w:tc>
          <w:tcPr>
            <w:tcW w:w="867" w:type="dxa"/>
            <w:tcBorders>
              <w:top w:val="nil"/>
              <w:left w:val="single" w:color="auto" w:sz="4" w:space="0"/>
              <w:bottom w:val="single" w:color="auto" w:sz="4" w:space="0"/>
              <w:right w:val="single" w:color="auto" w:sz="4" w:space="0"/>
            </w:tcBorders>
            <w:shd w:val="clear" w:color="auto" w:fill="auto"/>
            <w:noWrap/>
            <w:vAlign w:val="center"/>
          </w:tcPr>
          <w:p w14:paraId="39E74DD0">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30109</w:t>
            </w:r>
          </w:p>
        </w:tc>
        <w:tc>
          <w:tcPr>
            <w:tcW w:w="2948" w:type="dxa"/>
            <w:gridSpan w:val="4"/>
            <w:tcBorders>
              <w:top w:val="nil"/>
              <w:left w:val="nil"/>
              <w:bottom w:val="single" w:color="auto" w:sz="4" w:space="0"/>
              <w:right w:val="single" w:color="auto" w:sz="4" w:space="0"/>
            </w:tcBorders>
            <w:shd w:val="clear" w:color="auto" w:fill="auto"/>
            <w:noWrap/>
            <w:vAlign w:val="center"/>
          </w:tcPr>
          <w:p w14:paraId="4DCDE8C4">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1536" w:type="dxa"/>
            <w:gridSpan w:val="2"/>
            <w:tcBorders>
              <w:top w:val="nil"/>
              <w:left w:val="nil"/>
              <w:bottom w:val="single" w:color="auto" w:sz="4" w:space="0"/>
              <w:right w:val="single" w:color="auto" w:sz="4" w:space="0"/>
            </w:tcBorders>
            <w:shd w:val="clear" w:color="auto" w:fill="auto"/>
            <w:noWrap/>
            <w:vAlign w:val="center"/>
          </w:tcPr>
          <w:p w14:paraId="248BF6F9">
            <w:pPr>
              <w:keepNext w:val="0"/>
              <w:keepLines w:val="0"/>
              <w:widowControl/>
              <w:suppressLineNumbers w:val="0"/>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498.26</w:t>
            </w:r>
          </w:p>
        </w:tc>
        <w:tc>
          <w:tcPr>
            <w:tcW w:w="1222" w:type="dxa"/>
            <w:tcBorders>
              <w:top w:val="nil"/>
              <w:left w:val="nil"/>
              <w:bottom w:val="single" w:color="auto" w:sz="4" w:space="0"/>
              <w:right w:val="single" w:color="auto" w:sz="4" w:space="0"/>
            </w:tcBorders>
            <w:shd w:val="clear" w:color="auto" w:fill="auto"/>
            <w:noWrap/>
            <w:vAlign w:val="center"/>
          </w:tcPr>
          <w:p w14:paraId="433242CD">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30207</w:t>
            </w:r>
          </w:p>
        </w:tc>
        <w:tc>
          <w:tcPr>
            <w:tcW w:w="1915" w:type="dxa"/>
            <w:gridSpan w:val="2"/>
            <w:tcBorders>
              <w:top w:val="nil"/>
              <w:left w:val="nil"/>
              <w:bottom w:val="single" w:color="auto" w:sz="4" w:space="0"/>
              <w:right w:val="single" w:color="auto" w:sz="4" w:space="0"/>
            </w:tcBorders>
            <w:shd w:val="clear" w:color="auto" w:fill="auto"/>
            <w:noWrap/>
            <w:vAlign w:val="center"/>
          </w:tcPr>
          <w:p w14:paraId="25777752">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1414" w:type="dxa"/>
            <w:gridSpan w:val="2"/>
            <w:tcBorders>
              <w:top w:val="nil"/>
              <w:left w:val="nil"/>
              <w:bottom w:val="single" w:color="auto" w:sz="4" w:space="0"/>
              <w:right w:val="single" w:color="auto" w:sz="4" w:space="0"/>
            </w:tcBorders>
            <w:shd w:val="clear" w:color="auto" w:fill="auto"/>
            <w:noWrap/>
            <w:vAlign w:val="center"/>
          </w:tcPr>
          <w:p w14:paraId="67BE1107">
            <w:pPr>
              <w:keepNext w:val="0"/>
              <w:keepLines w:val="0"/>
              <w:widowControl/>
              <w:suppressLineNumbers w:val="0"/>
              <w:jc w:val="right"/>
              <w:textAlignment w:val="center"/>
              <w:rPr>
                <w:rFonts w:hint="eastAsia"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102.80</w:t>
            </w:r>
          </w:p>
        </w:tc>
        <w:tc>
          <w:tcPr>
            <w:tcW w:w="858" w:type="dxa"/>
            <w:tcBorders>
              <w:top w:val="nil"/>
              <w:left w:val="nil"/>
              <w:bottom w:val="single" w:color="auto" w:sz="4" w:space="0"/>
              <w:right w:val="single" w:color="auto" w:sz="4" w:space="0"/>
            </w:tcBorders>
            <w:shd w:val="clear" w:color="auto" w:fill="auto"/>
            <w:noWrap/>
            <w:vAlign w:val="center"/>
          </w:tcPr>
          <w:p w14:paraId="0132237C">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31005</w:t>
            </w:r>
          </w:p>
        </w:tc>
        <w:tc>
          <w:tcPr>
            <w:tcW w:w="3331" w:type="dxa"/>
            <w:gridSpan w:val="3"/>
            <w:tcBorders>
              <w:top w:val="nil"/>
              <w:left w:val="nil"/>
              <w:bottom w:val="single" w:color="auto" w:sz="4" w:space="0"/>
              <w:right w:val="single" w:color="auto" w:sz="4" w:space="0"/>
            </w:tcBorders>
            <w:shd w:val="clear" w:color="auto" w:fill="auto"/>
            <w:noWrap/>
            <w:vAlign w:val="center"/>
          </w:tcPr>
          <w:p w14:paraId="7A9AF9A8">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1523" w:type="dxa"/>
            <w:gridSpan w:val="2"/>
            <w:tcBorders>
              <w:top w:val="nil"/>
              <w:left w:val="nil"/>
              <w:bottom w:val="single" w:color="auto" w:sz="4" w:space="0"/>
              <w:right w:val="single" w:color="auto" w:sz="4" w:space="0"/>
            </w:tcBorders>
            <w:shd w:val="clear" w:color="auto" w:fill="auto"/>
            <w:noWrap/>
            <w:vAlign w:val="center"/>
          </w:tcPr>
          <w:p w14:paraId="77E17009">
            <w:pPr>
              <w:keepNext w:val="0"/>
              <w:keepLines w:val="0"/>
              <w:widowControl/>
              <w:suppressLineNumbers w:val="0"/>
              <w:jc w:val="right"/>
              <w:textAlignment w:val="center"/>
              <w:rPr>
                <w:rFonts w:hint="eastAsia" w:ascii="宋体" w:hAnsi="宋体" w:eastAsia="宋体" w:cs="宋体"/>
                <w:color w:val="000000"/>
                <w:kern w:val="0"/>
                <w:sz w:val="21"/>
                <w:szCs w:val="20"/>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19A2B0B3">
        <w:tblPrEx>
          <w:tblCellMar>
            <w:top w:w="0" w:type="dxa"/>
            <w:left w:w="108" w:type="dxa"/>
            <w:bottom w:w="0" w:type="dxa"/>
            <w:right w:w="108" w:type="dxa"/>
          </w:tblCellMar>
        </w:tblPrEx>
        <w:trPr>
          <w:trHeight w:val="284" w:hRule="exact"/>
        </w:trPr>
        <w:tc>
          <w:tcPr>
            <w:tcW w:w="867" w:type="dxa"/>
            <w:tcBorders>
              <w:top w:val="nil"/>
              <w:left w:val="single" w:color="auto" w:sz="4" w:space="0"/>
              <w:bottom w:val="single" w:color="auto" w:sz="4" w:space="0"/>
              <w:right w:val="single" w:color="auto" w:sz="4" w:space="0"/>
            </w:tcBorders>
            <w:shd w:val="clear" w:color="auto" w:fill="auto"/>
            <w:noWrap/>
            <w:vAlign w:val="center"/>
          </w:tcPr>
          <w:p w14:paraId="6096634B">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30110</w:t>
            </w:r>
          </w:p>
        </w:tc>
        <w:tc>
          <w:tcPr>
            <w:tcW w:w="2948" w:type="dxa"/>
            <w:gridSpan w:val="4"/>
            <w:tcBorders>
              <w:top w:val="nil"/>
              <w:left w:val="nil"/>
              <w:bottom w:val="single" w:color="auto" w:sz="4" w:space="0"/>
              <w:right w:val="single" w:color="auto" w:sz="4" w:space="0"/>
            </w:tcBorders>
            <w:shd w:val="clear" w:color="auto" w:fill="auto"/>
            <w:noWrap/>
            <w:vAlign w:val="center"/>
          </w:tcPr>
          <w:p w14:paraId="0A8BFB89">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1536" w:type="dxa"/>
            <w:gridSpan w:val="2"/>
            <w:tcBorders>
              <w:top w:val="nil"/>
              <w:left w:val="nil"/>
              <w:bottom w:val="single" w:color="auto" w:sz="4" w:space="0"/>
              <w:right w:val="single" w:color="auto" w:sz="4" w:space="0"/>
            </w:tcBorders>
            <w:shd w:val="clear" w:color="auto" w:fill="auto"/>
            <w:noWrap/>
            <w:vAlign w:val="center"/>
          </w:tcPr>
          <w:p w14:paraId="6B3098ED">
            <w:pPr>
              <w:keepNext w:val="0"/>
              <w:keepLines w:val="0"/>
              <w:widowControl/>
              <w:suppressLineNumbers w:val="0"/>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7,002.41</w:t>
            </w:r>
          </w:p>
        </w:tc>
        <w:tc>
          <w:tcPr>
            <w:tcW w:w="1222" w:type="dxa"/>
            <w:tcBorders>
              <w:top w:val="nil"/>
              <w:left w:val="nil"/>
              <w:bottom w:val="single" w:color="auto" w:sz="4" w:space="0"/>
              <w:right w:val="single" w:color="auto" w:sz="4" w:space="0"/>
            </w:tcBorders>
            <w:shd w:val="clear" w:color="auto" w:fill="auto"/>
            <w:noWrap/>
            <w:vAlign w:val="center"/>
          </w:tcPr>
          <w:p w14:paraId="729F0862">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30208</w:t>
            </w:r>
          </w:p>
        </w:tc>
        <w:tc>
          <w:tcPr>
            <w:tcW w:w="1915" w:type="dxa"/>
            <w:gridSpan w:val="2"/>
            <w:tcBorders>
              <w:top w:val="nil"/>
              <w:left w:val="nil"/>
              <w:bottom w:val="single" w:color="auto" w:sz="4" w:space="0"/>
              <w:right w:val="single" w:color="auto" w:sz="4" w:space="0"/>
            </w:tcBorders>
            <w:shd w:val="clear" w:color="auto" w:fill="auto"/>
            <w:noWrap/>
            <w:vAlign w:val="center"/>
          </w:tcPr>
          <w:p w14:paraId="1A9BA77B">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1414" w:type="dxa"/>
            <w:gridSpan w:val="2"/>
            <w:tcBorders>
              <w:top w:val="nil"/>
              <w:left w:val="nil"/>
              <w:bottom w:val="single" w:color="auto" w:sz="4" w:space="0"/>
              <w:right w:val="single" w:color="auto" w:sz="4" w:space="0"/>
            </w:tcBorders>
            <w:shd w:val="clear" w:color="auto" w:fill="auto"/>
            <w:noWrap/>
            <w:vAlign w:val="center"/>
          </w:tcPr>
          <w:p w14:paraId="202677EF">
            <w:pPr>
              <w:keepNext w:val="0"/>
              <w:keepLines w:val="0"/>
              <w:widowControl/>
              <w:suppressLineNumbers w:val="0"/>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0.01</w:t>
            </w:r>
          </w:p>
        </w:tc>
        <w:tc>
          <w:tcPr>
            <w:tcW w:w="858" w:type="dxa"/>
            <w:tcBorders>
              <w:top w:val="nil"/>
              <w:left w:val="nil"/>
              <w:bottom w:val="single" w:color="auto" w:sz="4" w:space="0"/>
              <w:right w:val="single" w:color="auto" w:sz="4" w:space="0"/>
            </w:tcBorders>
            <w:shd w:val="clear" w:color="auto" w:fill="auto"/>
            <w:noWrap/>
            <w:vAlign w:val="center"/>
          </w:tcPr>
          <w:p w14:paraId="570FD104">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31006</w:t>
            </w:r>
          </w:p>
        </w:tc>
        <w:tc>
          <w:tcPr>
            <w:tcW w:w="3331" w:type="dxa"/>
            <w:gridSpan w:val="3"/>
            <w:tcBorders>
              <w:top w:val="nil"/>
              <w:left w:val="nil"/>
              <w:bottom w:val="single" w:color="auto" w:sz="4" w:space="0"/>
              <w:right w:val="single" w:color="auto" w:sz="4" w:space="0"/>
            </w:tcBorders>
            <w:shd w:val="clear" w:color="auto" w:fill="auto"/>
            <w:noWrap/>
            <w:vAlign w:val="center"/>
          </w:tcPr>
          <w:p w14:paraId="23117D94">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1523" w:type="dxa"/>
            <w:gridSpan w:val="2"/>
            <w:tcBorders>
              <w:top w:val="nil"/>
              <w:left w:val="nil"/>
              <w:bottom w:val="single" w:color="auto" w:sz="4" w:space="0"/>
              <w:right w:val="single" w:color="auto" w:sz="4" w:space="0"/>
            </w:tcBorders>
            <w:shd w:val="clear" w:color="auto" w:fill="auto"/>
            <w:noWrap/>
            <w:vAlign w:val="center"/>
          </w:tcPr>
          <w:p w14:paraId="3D1D749E">
            <w:pPr>
              <w:keepNext w:val="0"/>
              <w:keepLines w:val="0"/>
              <w:widowControl/>
              <w:suppressLineNumbers w:val="0"/>
              <w:jc w:val="right"/>
              <w:textAlignment w:val="center"/>
              <w:rPr>
                <w:rFonts w:hint="eastAsia" w:ascii="宋体" w:hAnsi="宋体" w:eastAsia="宋体" w:cs="宋体"/>
                <w:color w:val="000000"/>
                <w:kern w:val="0"/>
                <w:sz w:val="21"/>
                <w:szCs w:val="20"/>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46B0A2D9">
        <w:tblPrEx>
          <w:tblCellMar>
            <w:top w:w="0" w:type="dxa"/>
            <w:left w:w="108" w:type="dxa"/>
            <w:bottom w:w="0" w:type="dxa"/>
            <w:right w:w="108" w:type="dxa"/>
          </w:tblCellMar>
        </w:tblPrEx>
        <w:trPr>
          <w:trHeight w:val="284" w:hRule="exact"/>
        </w:trPr>
        <w:tc>
          <w:tcPr>
            <w:tcW w:w="867" w:type="dxa"/>
            <w:tcBorders>
              <w:top w:val="nil"/>
              <w:left w:val="single" w:color="auto" w:sz="4" w:space="0"/>
              <w:bottom w:val="single" w:color="auto" w:sz="4" w:space="0"/>
              <w:right w:val="single" w:color="auto" w:sz="4" w:space="0"/>
            </w:tcBorders>
            <w:shd w:val="clear" w:color="auto" w:fill="auto"/>
            <w:noWrap/>
            <w:vAlign w:val="center"/>
          </w:tcPr>
          <w:p w14:paraId="5AA1EC1B">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30111</w:t>
            </w:r>
          </w:p>
        </w:tc>
        <w:tc>
          <w:tcPr>
            <w:tcW w:w="2948" w:type="dxa"/>
            <w:gridSpan w:val="4"/>
            <w:tcBorders>
              <w:top w:val="nil"/>
              <w:left w:val="nil"/>
              <w:bottom w:val="single" w:color="auto" w:sz="4" w:space="0"/>
              <w:right w:val="single" w:color="auto" w:sz="4" w:space="0"/>
            </w:tcBorders>
            <w:shd w:val="clear" w:color="auto" w:fill="auto"/>
            <w:noWrap/>
            <w:vAlign w:val="center"/>
          </w:tcPr>
          <w:p w14:paraId="3FADECF6">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1536" w:type="dxa"/>
            <w:gridSpan w:val="2"/>
            <w:tcBorders>
              <w:top w:val="nil"/>
              <w:left w:val="nil"/>
              <w:bottom w:val="single" w:color="auto" w:sz="4" w:space="0"/>
              <w:right w:val="single" w:color="auto" w:sz="4" w:space="0"/>
            </w:tcBorders>
            <w:shd w:val="clear" w:color="auto" w:fill="auto"/>
            <w:noWrap/>
            <w:vAlign w:val="center"/>
          </w:tcPr>
          <w:p w14:paraId="28BB2AA0">
            <w:pPr>
              <w:keepNext w:val="0"/>
              <w:keepLines w:val="0"/>
              <w:widowControl/>
              <w:suppressLineNumbers w:val="0"/>
              <w:jc w:val="right"/>
              <w:textAlignment w:val="center"/>
              <w:rPr>
                <w:rFonts w:hint="eastAsia"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28.70</w:t>
            </w:r>
          </w:p>
        </w:tc>
        <w:tc>
          <w:tcPr>
            <w:tcW w:w="1222" w:type="dxa"/>
            <w:tcBorders>
              <w:top w:val="nil"/>
              <w:left w:val="nil"/>
              <w:bottom w:val="single" w:color="auto" w:sz="4" w:space="0"/>
              <w:right w:val="single" w:color="auto" w:sz="4" w:space="0"/>
            </w:tcBorders>
            <w:shd w:val="clear" w:color="auto" w:fill="auto"/>
            <w:noWrap/>
            <w:vAlign w:val="center"/>
          </w:tcPr>
          <w:p w14:paraId="3C11EE1D">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30209</w:t>
            </w:r>
          </w:p>
        </w:tc>
        <w:tc>
          <w:tcPr>
            <w:tcW w:w="1915" w:type="dxa"/>
            <w:gridSpan w:val="2"/>
            <w:tcBorders>
              <w:top w:val="nil"/>
              <w:left w:val="nil"/>
              <w:bottom w:val="single" w:color="auto" w:sz="4" w:space="0"/>
              <w:right w:val="single" w:color="auto" w:sz="4" w:space="0"/>
            </w:tcBorders>
            <w:shd w:val="clear" w:color="auto" w:fill="auto"/>
            <w:noWrap/>
            <w:vAlign w:val="center"/>
          </w:tcPr>
          <w:p w14:paraId="1364B335">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1414" w:type="dxa"/>
            <w:gridSpan w:val="2"/>
            <w:tcBorders>
              <w:top w:val="nil"/>
              <w:left w:val="nil"/>
              <w:bottom w:val="single" w:color="auto" w:sz="4" w:space="0"/>
              <w:right w:val="single" w:color="auto" w:sz="4" w:space="0"/>
            </w:tcBorders>
            <w:shd w:val="clear" w:color="auto" w:fill="auto"/>
            <w:noWrap/>
            <w:vAlign w:val="center"/>
          </w:tcPr>
          <w:p w14:paraId="49AF0B19">
            <w:pPr>
              <w:keepNext w:val="0"/>
              <w:keepLines w:val="0"/>
              <w:widowControl/>
              <w:suppressLineNumbers w:val="0"/>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550.43</w:t>
            </w:r>
          </w:p>
        </w:tc>
        <w:tc>
          <w:tcPr>
            <w:tcW w:w="858" w:type="dxa"/>
            <w:tcBorders>
              <w:top w:val="nil"/>
              <w:left w:val="nil"/>
              <w:bottom w:val="single" w:color="auto" w:sz="4" w:space="0"/>
              <w:right w:val="single" w:color="auto" w:sz="4" w:space="0"/>
            </w:tcBorders>
            <w:shd w:val="clear" w:color="auto" w:fill="auto"/>
            <w:noWrap/>
            <w:vAlign w:val="center"/>
          </w:tcPr>
          <w:p w14:paraId="1DB4096F">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31007</w:t>
            </w:r>
          </w:p>
        </w:tc>
        <w:tc>
          <w:tcPr>
            <w:tcW w:w="3331" w:type="dxa"/>
            <w:gridSpan w:val="3"/>
            <w:tcBorders>
              <w:top w:val="nil"/>
              <w:left w:val="nil"/>
              <w:bottom w:val="single" w:color="auto" w:sz="4" w:space="0"/>
              <w:right w:val="single" w:color="auto" w:sz="4" w:space="0"/>
            </w:tcBorders>
            <w:shd w:val="clear" w:color="auto" w:fill="auto"/>
            <w:noWrap/>
            <w:vAlign w:val="center"/>
          </w:tcPr>
          <w:p w14:paraId="12938747">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1523" w:type="dxa"/>
            <w:gridSpan w:val="2"/>
            <w:tcBorders>
              <w:top w:val="nil"/>
              <w:left w:val="nil"/>
              <w:bottom w:val="single" w:color="auto" w:sz="4" w:space="0"/>
              <w:right w:val="single" w:color="auto" w:sz="4" w:space="0"/>
            </w:tcBorders>
            <w:shd w:val="clear" w:color="auto" w:fill="auto"/>
            <w:noWrap/>
            <w:vAlign w:val="center"/>
          </w:tcPr>
          <w:p w14:paraId="196D45E7">
            <w:pPr>
              <w:keepNext w:val="0"/>
              <w:keepLines w:val="0"/>
              <w:widowControl/>
              <w:suppressLineNumbers w:val="0"/>
              <w:jc w:val="right"/>
              <w:textAlignment w:val="center"/>
              <w:rPr>
                <w:rFonts w:hint="eastAsia" w:ascii="宋体" w:hAnsi="宋体" w:eastAsia="宋体" w:cs="宋体"/>
                <w:color w:val="000000"/>
                <w:kern w:val="0"/>
                <w:sz w:val="21"/>
                <w:szCs w:val="20"/>
                <w:lang w:val="en-US" w:eastAsia="zh-CN" w:bidi="ar-SA"/>
              </w:rPr>
            </w:pPr>
            <w:r>
              <w:rPr>
                <w:rFonts w:hint="eastAsia" w:ascii="宋体" w:hAnsi="宋体" w:eastAsia="宋体" w:cs="宋体"/>
                <w:i w:val="0"/>
                <w:iCs w:val="0"/>
                <w:color w:val="000000"/>
                <w:kern w:val="0"/>
                <w:sz w:val="22"/>
                <w:szCs w:val="22"/>
                <w:u w:val="none"/>
                <w:lang w:val="en-US" w:eastAsia="zh-CN" w:bidi="ar"/>
              </w:rPr>
              <w:t>460.00</w:t>
            </w:r>
          </w:p>
        </w:tc>
      </w:tr>
      <w:tr w14:paraId="42F199BF">
        <w:tblPrEx>
          <w:tblCellMar>
            <w:top w:w="0" w:type="dxa"/>
            <w:left w:w="108" w:type="dxa"/>
            <w:bottom w:w="0" w:type="dxa"/>
            <w:right w:w="108" w:type="dxa"/>
          </w:tblCellMar>
        </w:tblPrEx>
        <w:trPr>
          <w:trHeight w:val="284" w:hRule="exact"/>
        </w:trPr>
        <w:tc>
          <w:tcPr>
            <w:tcW w:w="867" w:type="dxa"/>
            <w:tcBorders>
              <w:top w:val="nil"/>
              <w:left w:val="single" w:color="auto" w:sz="4" w:space="0"/>
              <w:bottom w:val="single" w:color="auto" w:sz="4" w:space="0"/>
              <w:right w:val="single" w:color="auto" w:sz="4" w:space="0"/>
            </w:tcBorders>
            <w:shd w:val="clear" w:color="auto" w:fill="auto"/>
            <w:noWrap/>
            <w:vAlign w:val="center"/>
          </w:tcPr>
          <w:p w14:paraId="29166DB1">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30112</w:t>
            </w:r>
          </w:p>
        </w:tc>
        <w:tc>
          <w:tcPr>
            <w:tcW w:w="2948" w:type="dxa"/>
            <w:gridSpan w:val="4"/>
            <w:tcBorders>
              <w:top w:val="nil"/>
              <w:left w:val="nil"/>
              <w:bottom w:val="single" w:color="auto" w:sz="4" w:space="0"/>
              <w:right w:val="single" w:color="auto" w:sz="4" w:space="0"/>
            </w:tcBorders>
            <w:shd w:val="clear" w:color="auto" w:fill="auto"/>
            <w:noWrap/>
            <w:vAlign w:val="center"/>
          </w:tcPr>
          <w:p w14:paraId="46A7DF71">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1536" w:type="dxa"/>
            <w:gridSpan w:val="2"/>
            <w:tcBorders>
              <w:top w:val="nil"/>
              <w:left w:val="nil"/>
              <w:bottom w:val="single" w:color="auto" w:sz="4" w:space="0"/>
              <w:right w:val="single" w:color="auto" w:sz="4" w:space="0"/>
            </w:tcBorders>
            <w:shd w:val="clear" w:color="auto" w:fill="auto"/>
            <w:noWrap/>
            <w:vAlign w:val="center"/>
          </w:tcPr>
          <w:p w14:paraId="5605175F">
            <w:pPr>
              <w:keepNext w:val="0"/>
              <w:keepLines w:val="0"/>
              <w:widowControl/>
              <w:suppressLineNumbers w:val="0"/>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732.85</w:t>
            </w:r>
          </w:p>
        </w:tc>
        <w:tc>
          <w:tcPr>
            <w:tcW w:w="1222" w:type="dxa"/>
            <w:tcBorders>
              <w:top w:val="nil"/>
              <w:left w:val="nil"/>
              <w:bottom w:val="single" w:color="auto" w:sz="4" w:space="0"/>
              <w:right w:val="single" w:color="auto" w:sz="4" w:space="0"/>
            </w:tcBorders>
            <w:shd w:val="clear" w:color="auto" w:fill="auto"/>
            <w:noWrap/>
            <w:vAlign w:val="center"/>
          </w:tcPr>
          <w:p w14:paraId="2A63907F">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30211</w:t>
            </w:r>
          </w:p>
        </w:tc>
        <w:tc>
          <w:tcPr>
            <w:tcW w:w="1915" w:type="dxa"/>
            <w:gridSpan w:val="2"/>
            <w:tcBorders>
              <w:top w:val="nil"/>
              <w:left w:val="nil"/>
              <w:bottom w:val="single" w:color="auto" w:sz="4" w:space="0"/>
              <w:right w:val="single" w:color="auto" w:sz="4" w:space="0"/>
            </w:tcBorders>
            <w:shd w:val="clear" w:color="auto" w:fill="auto"/>
            <w:noWrap/>
            <w:vAlign w:val="center"/>
          </w:tcPr>
          <w:p w14:paraId="3F629E8A">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1414" w:type="dxa"/>
            <w:gridSpan w:val="2"/>
            <w:tcBorders>
              <w:top w:val="nil"/>
              <w:left w:val="nil"/>
              <w:bottom w:val="single" w:color="auto" w:sz="4" w:space="0"/>
              <w:right w:val="single" w:color="auto" w:sz="4" w:space="0"/>
            </w:tcBorders>
            <w:shd w:val="clear" w:color="auto" w:fill="auto"/>
            <w:noWrap/>
            <w:vAlign w:val="center"/>
          </w:tcPr>
          <w:p w14:paraId="2B4884CB">
            <w:pPr>
              <w:keepNext w:val="0"/>
              <w:keepLines w:val="0"/>
              <w:widowControl/>
              <w:suppressLineNumbers w:val="0"/>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255.48</w:t>
            </w:r>
          </w:p>
        </w:tc>
        <w:tc>
          <w:tcPr>
            <w:tcW w:w="858" w:type="dxa"/>
            <w:tcBorders>
              <w:top w:val="nil"/>
              <w:left w:val="nil"/>
              <w:bottom w:val="single" w:color="auto" w:sz="4" w:space="0"/>
              <w:right w:val="single" w:color="auto" w:sz="4" w:space="0"/>
            </w:tcBorders>
            <w:shd w:val="clear" w:color="auto" w:fill="auto"/>
            <w:noWrap/>
            <w:vAlign w:val="center"/>
          </w:tcPr>
          <w:p w14:paraId="029841A0">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31008</w:t>
            </w:r>
          </w:p>
        </w:tc>
        <w:tc>
          <w:tcPr>
            <w:tcW w:w="3331" w:type="dxa"/>
            <w:gridSpan w:val="3"/>
            <w:tcBorders>
              <w:top w:val="nil"/>
              <w:left w:val="nil"/>
              <w:bottom w:val="single" w:color="auto" w:sz="4" w:space="0"/>
              <w:right w:val="single" w:color="auto" w:sz="4" w:space="0"/>
            </w:tcBorders>
            <w:shd w:val="clear" w:color="auto" w:fill="auto"/>
            <w:noWrap/>
            <w:vAlign w:val="center"/>
          </w:tcPr>
          <w:p w14:paraId="3FE0D86A">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1523" w:type="dxa"/>
            <w:gridSpan w:val="2"/>
            <w:tcBorders>
              <w:top w:val="nil"/>
              <w:left w:val="nil"/>
              <w:bottom w:val="single" w:color="auto" w:sz="4" w:space="0"/>
              <w:right w:val="single" w:color="auto" w:sz="4" w:space="0"/>
            </w:tcBorders>
            <w:shd w:val="clear" w:color="auto" w:fill="auto"/>
            <w:noWrap/>
            <w:vAlign w:val="center"/>
          </w:tcPr>
          <w:p w14:paraId="2D401525">
            <w:pPr>
              <w:keepNext w:val="0"/>
              <w:keepLines w:val="0"/>
              <w:widowControl/>
              <w:suppressLineNumbers w:val="0"/>
              <w:jc w:val="right"/>
              <w:textAlignment w:val="center"/>
              <w:rPr>
                <w:rFonts w:hint="eastAsia" w:ascii="宋体" w:hAnsi="宋体" w:eastAsia="宋体" w:cs="宋体"/>
                <w:color w:val="000000"/>
                <w:kern w:val="0"/>
                <w:sz w:val="21"/>
                <w:szCs w:val="20"/>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41AA3649">
        <w:tblPrEx>
          <w:tblCellMar>
            <w:top w:w="0" w:type="dxa"/>
            <w:left w:w="108" w:type="dxa"/>
            <w:bottom w:w="0" w:type="dxa"/>
            <w:right w:w="108" w:type="dxa"/>
          </w:tblCellMar>
        </w:tblPrEx>
        <w:trPr>
          <w:trHeight w:val="284" w:hRule="exact"/>
        </w:trPr>
        <w:tc>
          <w:tcPr>
            <w:tcW w:w="867" w:type="dxa"/>
            <w:tcBorders>
              <w:top w:val="nil"/>
              <w:left w:val="single" w:color="auto" w:sz="4" w:space="0"/>
              <w:bottom w:val="single" w:color="auto" w:sz="4" w:space="0"/>
              <w:right w:val="single" w:color="auto" w:sz="4" w:space="0"/>
            </w:tcBorders>
            <w:shd w:val="clear" w:color="auto" w:fill="auto"/>
            <w:noWrap/>
            <w:vAlign w:val="center"/>
          </w:tcPr>
          <w:p w14:paraId="1878F766">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30113</w:t>
            </w:r>
          </w:p>
        </w:tc>
        <w:tc>
          <w:tcPr>
            <w:tcW w:w="2948" w:type="dxa"/>
            <w:gridSpan w:val="4"/>
            <w:tcBorders>
              <w:top w:val="nil"/>
              <w:left w:val="nil"/>
              <w:bottom w:val="single" w:color="auto" w:sz="4" w:space="0"/>
              <w:right w:val="single" w:color="auto" w:sz="4" w:space="0"/>
            </w:tcBorders>
            <w:shd w:val="clear" w:color="auto" w:fill="auto"/>
            <w:noWrap/>
            <w:vAlign w:val="center"/>
          </w:tcPr>
          <w:p w14:paraId="75C9AB79">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536" w:type="dxa"/>
            <w:gridSpan w:val="2"/>
            <w:tcBorders>
              <w:top w:val="nil"/>
              <w:left w:val="nil"/>
              <w:bottom w:val="single" w:color="auto" w:sz="4" w:space="0"/>
              <w:right w:val="single" w:color="auto" w:sz="4" w:space="0"/>
            </w:tcBorders>
            <w:shd w:val="clear" w:color="auto" w:fill="auto"/>
            <w:noWrap/>
            <w:vAlign w:val="center"/>
          </w:tcPr>
          <w:p w14:paraId="7B451318">
            <w:pPr>
              <w:keepNext w:val="0"/>
              <w:keepLines w:val="0"/>
              <w:widowControl/>
              <w:suppressLineNumbers w:val="0"/>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4,079.66</w:t>
            </w:r>
          </w:p>
        </w:tc>
        <w:tc>
          <w:tcPr>
            <w:tcW w:w="1222" w:type="dxa"/>
            <w:tcBorders>
              <w:top w:val="nil"/>
              <w:left w:val="nil"/>
              <w:bottom w:val="single" w:color="auto" w:sz="4" w:space="0"/>
              <w:right w:val="single" w:color="auto" w:sz="4" w:space="0"/>
            </w:tcBorders>
            <w:shd w:val="clear" w:color="auto" w:fill="auto"/>
            <w:noWrap/>
            <w:vAlign w:val="center"/>
          </w:tcPr>
          <w:p w14:paraId="1B303ED8">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30212</w:t>
            </w:r>
          </w:p>
        </w:tc>
        <w:tc>
          <w:tcPr>
            <w:tcW w:w="1915" w:type="dxa"/>
            <w:gridSpan w:val="2"/>
            <w:tcBorders>
              <w:top w:val="nil"/>
              <w:left w:val="nil"/>
              <w:bottom w:val="single" w:color="auto" w:sz="4" w:space="0"/>
              <w:right w:val="single" w:color="auto" w:sz="4" w:space="0"/>
            </w:tcBorders>
            <w:shd w:val="clear" w:color="auto" w:fill="auto"/>
            <w:noWrap/>
            <w:vAlign w:val="center"/>
          </w:tcPr>
          <w:p w14:paraId="7D7273B6">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1414" w:type="dxa"/>
            <w:gridSpan w:val="2"/>
            <w:tcBorders>
              <w:top w:val="nil"/>
              <w:left w:val="nil"/>
              <w:bottom w:val="single" w:color="auto" w:sz="4" w:space="0"/>
              <w:right w:val="single" w:color="auto" w:sz="4" w:space="0"/>
            </w:tcBorders>
            <w:shd w:val="clear" w:color="auto" w:fill="auto"/>
            <w:noWrap/>
            <w:vAlign w:val="center"/>
          </w:tcPr>
          <w:p w14:paraId="46F28CBE">
            <w:pPr>
              <w:keepNext w:val="0"/>
              <w:keepLines w:val="0"/>
              <w:widowControl/>
              <w:suppressLineNumbers w:val="0"/>
              <w:jc w:val="right"/>
              <w:textAlignment w:val="center"/>
              <w:rPr>
                <w:rFonts w:hint="eastAsia"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0.00</w:t>
            </w:r>
          </w:p>
        </w:tc>
        <w:tc>
          <w:tcPr>
            <w:tcW w:w="858" w:type="dxa"/>
            <w:tcBorders>
              <w:top w:val="nil"/>
              <w:left w:val="nil"/>
              <w:bottom w:val="single" w:color="auto" w:sz="4" w:space="0"/>
              <w:right w:val="single" w:color="auto" w:sz="4" w:space="0"/>
            </w:tcBorders>
            <w:shd w:val="clear" w:color="auto" w:fill="auto"/>
            <w:noWrap/>
            <w:vAlign w:val="center"/>
          </w:tcPr>
          <w:p w14:paraId="395E1D8F">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31009</w:t>
            </w:r>
          </w:p>
        </w:tc>
        <w:tc>
          <w:tcPr>
            <w:tcW w:w="3331" w:type="dxa"/>
            <w:gridSpan w:val="3"/>
            <w:tcBorders>
              <w:top w:val="nil"/>
              <w:left w:val="nil"/>
              <w:bottom w:val="single" w:color="auto" w:sz="4" w:space="0"/>
              <w:right w:val="single" w:color="auto" w:sz="4" w:space="0"/>
            </w:tcBorders>
            <w:shd w:val="clear" w:color="auto" w:fill="auto"/>
            <w:noWrap/>
            <w:vAlign w:val="center"/>
          </w:tcPr>
          <w:p w14:paraId="26492DED">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1523" w:type="dxa"/>
            <w:gridSpan w:val="2"/>
            <w:tcBorders>
              <w:top w:val="nil"/>
              <w:left w:val="nil"/>
              <w:bottom w:val="single" w:color="auto" w:sz="4" w:space="0"/>
              <w:right w:val="single" w:color="auto" w:sz="4" w:space="0"/>
            </w:tcBorders>
            <w:shd w:val="clear" w:color="auto" w:fill="auto"/>
            <w:noWrap/>
            <w:vAlign w:val="center"/>
          </w:tcPr>
          <w:p w14:paraId="3874A522">
            <w:pPr>
              <w:keepNext w:val="0"/>
              <w:keepLines w:val="0"/>
              <w:widowControl/>
              <w:suppressLineNumbers w:val="0"/>
              <w:jc w:val="right"/>
              <w:textAlignment w:val="center"/>
              <w:rPr>
                <w:rFonts w:hint="eastAsia" w:ascii="宋体" w:hAnsi="宋体" w:eastAsia="宋体" w:cs="宋体"/>
                <w:color w:val="000000"/>
                <w:kern w:val="0"/>
                <w:sz w:val="21"/>
                <w:szCs w:val="20"/>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0D01348D">
        <w:tblPrEx>
          <w:tblCellMar>
            <w:top w:w="0" w:type="dxa"/>
            <w:left w:w="108" w:type="dxa"/>
            <w:bottom w:w="0" w:type="dxa"/>
            <w:right w:w="108" w:type="dxa"/>
          </w:tblCellMar>
        </w:tblPrEx>
        <w:trPr>
          <w:trHeight w:val="284" w:hRule="exact"/>
        </w:trPr>
        <w:tc>
          <w:tcPr>
            <w:tcW w:w="867" w:type="dxa"/>
            <w:tcBorders>
              <w:top w:val="nil"/>
              <w:left w:val="single" w:color="auto" w:sz="4" w:space="0"/>
              <w:bottom w:val="single" w:color="auto" w:sz="4" w:space="0"/>
              <w:right w:val="single" w:color="auto" w:sz="4" w:space="0"/>
            </w:tcBorders>
            <w:shd w:val="clear" w:color="auto" w:fill="auto"/>
            <w:noWrap/>
            <w:vAlign w:val="center"/>
          </w:tcPr>
          <w:p w14:paraId="0473F230">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30114</w:t>
            </w:r>
          </w:p>
        </w:tc>
        <w:tc>
          <w:tcPr>
            <w:tcW w:w="2948" w:type="dxa"/>
            <w:gridSpan w:val="4"/>
            <w:tcBorders>
              <w:top w:val="nil"/>
              <w:left w:val="nil"/>
              <w:bottom w:val="single" w:color="auto" w:sz="4" w:space="0"/>
              <w:right w:val="single" w:color="auto" w:sz="4" w:space="0"/>
            </w:tcBorders>
            <w:shd w:val="clear" w:color="auto" w:fill="auto"/>
            <w:noWrap/>
            <w:vAlign w:val="center"/>
          </w:tcPr>
          <w:p w14:paraId="4636D4F6">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1536" w:type="dxa"/>
            <w:gridSpan w:val="2"/>
            <w:tcBorders>
              <w:top w:val="nil"/>
              <w:left w:val="nil"/>
              <w:bottom w:val="single" w:color="auto" w:sz="4" w:space="0"/>
              <w:right w:val="single" w:color="auto" w:sz="4" w:space="0"/>
            </w:tcBorders>
            <w:shd w:val="clear" w:color="auto" w:fill="auto"/>
            <w:noWrap/>
            <w:vAlign w:val="center"/>
          </w:tcPr>
          <w:p w14:paraId="6051E7F5">
            <w:pPr>
              <w:keepNext w:val="0"/>
              <w:keepLines w:val="0"/>
              <w:widowControl/>
              <w:suppressLineNumbers w:val="0"/>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51.90</w:t>
            </w:r>
          </w:p>
        </w:tc>
        <w:tc>
          <w:tcPr>
            <w:tcW w:w="1222" w:type="dxa"/>
            <w:tcBorders>
              <w:top w:val="nil"/>
              <w:left w:val="nil"/>
              <w:bottom w:val="single" w:color="auto" w:sz="4" w:space="0"/>
              <w:right w:val="single" w:color="auto" w:sz="4" w:space="0"/>
            </w:tcBorders>
            <w:shd w:val="clear" w:color="auto" w:fill="auto"/>
            <w:noWrap/>
            <w:vAlign w:val="center"/>
          </w:tcPr>
          <w:p w14:paraId="5A427BEF">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30213</w:t>
            </w:r>
          </w:p>
        </w:tc>
        <w:tc>
          <w:tcPr>
            <w:tcW w:w="1915" w:type="dxa"/>
            <w:gridSpan w:val="2"/>
            <w:tcBorders>
              <w:top w:val="nil"/>
              <w:left w:val="nil"/>
              <w:bottom w:val="single" w:color="auto" w:sz="4" w:space="0"/>
              <w:right w:val="single" w:color="auto" w:sz="4" w:space="0"/>
            </w:tcBorders>
            <w:shd w:val="clear" w:color="auto" w:fill="auto"/>
            <w:noWrap/>
            <w:vAlign w:val="center"/>
          </w:tcPr>
          <w:p w14:paraId="63F7B1BB">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1414" w:type="dxa"/>
            <w:gridSpan w:val="2"/>
            <w:tcBorders>
              <w:top w:val="nil"/>
              <w:left w:val="nil"/>
              <w:bottom w:val="single" w:color="auto" w:sz="4" w:space="0"/>
              <w:right w:val="single" w:color="auto" w:sz="4" w:space="0"/>
            </w:tcBorders>
            <w:shd w:val="clear" w:color="auto" w:fill="auto"/>
            <w:noWrap/>
            <w:vAlign w:val="center"/>
          </w:tcPr>
          <w:p w14:paraId="5D17D756">
            <w:pPr>
              <w:keepNext w:val="0"/>
              <w:keepLines w:val="0"/>
              <w:widowControl/>
              <w:suppressLineNumbers w:val="0"/>
              <w:jc w:val="right"/>
              <w:textAlignment w:val="center"/>
              <w:rPr>
                <w:rFonts w:hint="eastAsia"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2,058.20</w:t>
            </w:r>
          </w:p>
        </w:tc>
        <w:tc>
          <w:tcPr>
            <w:tcW w:w="858" w:type="dxa"/>
            <w:tcBorders>
              <w:top w:val="nil"/>
              <w:left w:val="nil"/>
              <w:bottom w:val="single" w:color="auto" w:sz="4" w:space="0"/>
              <w:right w:val="single" w:color="auto" w:sz="4" w:space="0"/>
            </w:tcBorders>
            <w:shd w:val="clear" w:color="auto" w:fill="auto"/>
            <w:noWrap/>
            <w:vAlign w:val="center"/>
          </w:tcPr>
          <w:p w14:paraId="43B90BDA">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31010</w:t>
            </w:r>
          </w:p>
        </w:tc>
        <w:tc>
          <w:tcPr>
            <w:tcW w:w="3331" w:type="dxa"/>
            <w:gridSpan w:val="3"/>
            <w:tcBorders>
              <w:top w:val="nil"/>
              <w:left w:val="nil"/>
              <w:bottom w:val="single" w:color="auto" w:sz="4" w:space="0"/>
              <w:right w:val="single" w:color="auto" w:sz="4" w:space="0"/>
            </w:tcBorders>
            <w:shd w:val="clear" w:color="auto" w:fill="auto"/>
            <w:noWrap/>
            <w:vAlign w:val="center"/>
          </w:tcPr>
          <w:p w14:paraId="4F6D3562">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1523" w:type="dxa"/>
            <w:gridSpan w:val="2"/>
            <w:tcBorders>
              <w:top w:val="nil"/>
              <w:left w:val="nil"/>
              <w:bottom w:val="single" w:color="auto" w:sz="4" w:space="0"/>
              <w:right w:val="single" w:color="auto" w:sz="4" w:space="0"/>
            </w:tcBorders>
            <w:shd w:val="clear" w:color="auto" w:fill="auto"/>
            <w:noWrap/>
            <w:vAlign w:val="center"/>
          </w:tcPr>
          <w:p w14:paraId="5CDE143E">
            <w:pPr>
              <w:keepNext w:val="0"/>
              <w:keepLines w:val="0"/>
              <w:widowControl/>
              <w:suppressLineNumbers w:val="0"/>
              <w:jc w:val="right"/>
              <w:textAlignment w:val="center"/>
              <w:rPr>
                <w:rFonts w:hint="eastAsia" w:ascii="宋体" w:hAnsi="宋体" w:eastAsia="宋体" w:cs="宋体"/>
                <w:color w:val="000000"/>
                <w:kern w:val="0"/>
                <w:sz w:val="21"/>
                <w:szCs w:val="20"/>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1AA47712">
        <w:tblPrEx>
          <w:tblCellMar>
            <w:top w:w="0" w:type="dxa"/>
            <w:left w:w="108" w:type="dxa"/>
            <w:bottom w:w="0" w:type="dxa"/>
            <w:right w:w="108" w:type="dxa"/>
          </w:tblCellMar>
        </w:tblPrEx>
        <w:trPr>
          <w:trHeight w:val="284" w:hRule="exact"/>
        </w:trPr>
        <w:tc>
          <w:tcPr>
            <w:tcW w:w="867" w:type="dxa"/>
            <w:tcBorders>
              <w:top w:val="nil"/>
              <w:left w:val="single" w:color="auto" w:sz="4" w:space="0"/>
              <w:bottom w:val="single" w:color="auto" w:sz="4" w:space="0"/>
              <w:right w:val="single" w:color="auto" w:sz="4" w:space="0"/>
            </w:tcBorders>
            <w:shd w:val="clear" w:color="auto" w:fill="auto"/>
            <w:noWrap/>
            <w:vAlign w:val="center"/>
          </w:tcPr>
          <w:p w14:paraId="1839CE1D">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30199</w:t>
            </w:r>
          </w:p>
        </w:tc>
        <w:tc>
          <w:tcPr>
            <w:tcW w:w="2948" w:type="dxa"/>
            <w:gridSpan w:val="4"/>
            <w:tcBorders>
              <w:top w:val="nil"/>
              <w:left w:val="nil"/>
              <w:bottom w:val="single" w:color="auto" w:sz="4" w:space="0"/>
              <w:right w:val="single" w:color="auto" w:sz="4" w:space="0"/>
            </w:tcBorders>
            <w:shd w:val="clear" w:color="auto" w:fill="auto"/>
            <w:noWrap/>
            <w:vAlign w:val="center"/>
          </w:tcPr>
          <w:p w14:paraId="22AA89B3">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1536" w:type="dxa"/>
            <w:gridSpan w:val="2"/>
            <w:tcBorders>
              <w:top w:val="nil"/>
              <w:left w:val="nil"/>
              <w:bottom w:val="single" w:color="auto" w:sz="4" w:space="0"/>
              <w:right w:val="single" w:color="auto" w:sz="4" w:space="0"/>
            </w:tcBorders>
            <w:shd w:val="clear" w:color="auto" w:fill="auto"/>
            <w:noWrap/>
            <w:vAlign w:val="center"/>
          </w:tcPr>
          <w:p w14:paraId="13B0D335">
            <w:pPr>
              <w:keepNext w:val="0"/>
              <w:keepLines w:val="0"/>
              <w:widowControl/>
              <w:suppressLineNumbers w:val="0"/>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1,031.05</w:t>
            </w:r>
          </w:p>
        </w:tc>
        <w:tc>
          <w:tcPr>
            <w:tcW w:w="1222" w:type="dxa"/>
            <w:tcBorders>
              <w:top w:val="nil"/>
              <w:left w:val="nil"/>
              <w:bottom w:val="single" w:color="auto" w:sz="4" w:space="0"/>
              <w:right w:val="single" w:color="auto" w:sz="4" w:space="0"/>
            </w:tcBorders>
            <w:shd w:val="clear" w:color="auto" w:fill="auto"/>
            <w:noWrap/>
            <w:vAlign w:val="center"/>
          </w:tcPr>
          <w:p w14:paraId="6244777C">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30214</w:t>
            </w:r>
          </w:p>
        </w:tc>
        <w:tc>
          <w:tcPr>
            <w:tcW w:w="1915" w:type="dxa"/>
            <w:gridSpan w:val="2"/>
            <w:tcBorders>
              <w:top w:val="nil"/>
              <w:left w:val="nil"/>
              <w:bottom w:val="single" w:color="auto" w:sz="4" w:space="0"/>
              <w:right w:val="single" w:color="auto" w:sz="4" w:space="0"/>
            </w:tcBorders>
            <w:shd w:val="clear" w:color="auto" w:fill="auto"/>
            <w:noWrap/>
            <w:vAlign w:val="center"/>
          </w:tcPr>
          <w:p w14:paraId="283F5DB1">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1414" w:type="dxa"/>
            <w:gridSpan w:val="2"/>
            <w:tcBorders>
              <w:top w:val="nil"/>
              <w:left w:val="nil"/>
              <w:bottom w:val="single" w:color="auto" w:sz="4" w:space="0"/>
              <w:right w:val="single" w:color="auto" w:sz="4" w:space="0"/>
            </w:tcBorders>
            <w:shd w:val="clear" w:color="auto" w:fill="auto"/>
            <w:noWrap/>
            <w:vAlign w:val="center"/>
          </w:tcPr>
          <w:p w14:paraId="6DB880B0">
            <w:pPr>
              <w:keepNext w:val="0"/>
              <w:keepLines w:val="0"/>
              <w:widowControl/>
              <w:suppressLineNumbers w:val="0"/>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33.64</w:t>
            </w:r>
          </w:p>
        </w:tc>
        <w:tc>
          <w:tcPr>
            <w:tcW w:w="858" w:type="dxa"/>
            <w:tcBorders>
              <w:top w:val="nil"/>
              <w:left w:val="nil"/>
              <w:bottom w:val="single" w:color="auto" w:sz="4" w:space="0"/>
              <w:right w:val="single" w:color="auto" w:sz="4" w:space="0"/>
            </w:tcBorders>
            <w:shd w:val="clear" w:color="auto" w:fill="auto"/>
            <w:noWrap/>
            <w:vAlign w:val="center"/>
          </w:tcPr>
          <w:p w14:paraId="12BA8186">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31011</w:t>
            </w:r>
          </w:p>
        </w:tc>
        <w:tc>
          <w:tcPr>
            <w:tcW w:w="3331" w:type="dxa"/>
            <w:gridSpan w:val="3"/>
            <w:tcBorders>
              <w:top w:val="nil"/>
              <w:left w:val="nil"/>
              <w:bottom w:val="single" w:color="auto" w:sz="4" w:space="0"/>
              <w:right w:val="single" w:color="auto" w:sz="4" w:space="0"/>
            </w:tcBorders>
            <w:shd w:val="clear" w:color="auto" w:fill="auto"/>
            <w:noWrap/>
            <w:vAlign w:val="center"/>
          </w:tcPr>
          <w:p w14:paraId="1295722F">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1523" w:type="dxa"/>
            <w:gridSpan w:val="2"/>
            <w:tcBorders>
              <w:top w:val="nil"/>
              <w:left w:val="nil"/>
              <w:bottom w:val="single" w:color="auto" w:sz="4" w:space="0"/>
              <w:right w:val="single" w:color="auto" w:sz="4" w:space="0"/>
            </w:tcBorders>
            <w:shd w:val="clear" w:color="auto" w:fill="auto"/>
            <w:noWrap/>
            <w:vAlign w:val="center"/>
          </w:tcPr>
          <w:p w14:paraId="33CBBAA2">
            <w:pPr>
              <w:keepNext w:val="0"/>
              <w:keepLines w:val="0"/>
              <w:widowControl/>
              <w:suppressLineNumbers w:val="0"/>
              <w:jc w:val="right"/>
              <w:textAlignment w:val="center"/>
              <w:rPr>
                <w:rFonts w:hint="eastAsia" w:ascii="宋体" w:hAnsi="宋体" w:eastAsia="宋体" w:cs="宋体"/>
                <w:color w:val="000000"/>
                <w:kern w:val="0"/>
                <w:sz w:val="21"/>
                <w:szCs w:val="20"/>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2D79249E">
        <w:tblPrEx>
          <w:tblCellMar>
            <w:top w:w="0" w:type="dxa"/>
            <w:left w:w="108" w:type="dxa"/>
            <w:bottom w:w="0" w:type="dxa"/>
            <w:right w:w="108" w:type="dxa"/>
          </w:tblCellMar>
        </w:tblPrEx>
        <w:trPr>
          <w:trHeight w:val="284" w:hRule="exact"/>
        </w:trPr>
        <w:tc>
          <w:tcPr>
            <w:tcW w:w="867" w:type="dxa"/>
            <w:tcBorders>
              <w:top w:val="nil"/>
              <w:left w:val="single" w:color="auto" w:sz="4" w:space="0"/>
              <w:bottom w:val="single" w:color="auto" w:sz="4" w:space="0"/>
              <w:right w:val="single" w:color="auto" w:sz="4" w:space="0"/>
            </w:tcBorders>
            <w:shd w:val="clear" w:color="auto" w:fill="auto"/>
            <w:noWrap/>
            <w:vAlign w:val="center"/>
          </w:tcPr>
          <w:p w14:paraId="6B11706B">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w:t>
            </w:r>
          </w:p>
        </w:tc>
        <w:tc>
          <w:tcPr>
            <w:tcW w:w="2948" w:type="dxa"/>
            <w:gridSpan w:val="4"/>
            <w:tcBorders>
              <w:top w:val="nil"/>
              <w:left w:val="nil"/>
              <w:bottom w:val="single" w:color="auto" w:sz="4" w:space="0"/>
              <w:right w:val="single" w:color="auto" w:sz="4" w:space="0"/>
            </w:tcBorders>
            <w:shd w:val="clear" w:color="auto" w:fill="auto"/>
            <w:noWrap/>
            <w:vAlign w:val="center"/>
          </w:tcPr>
          <w:p w14:paraId="105FDB52">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1536" w:type="dxa"/>
            <w:gridSpan w:val="2"/>
            <w:tcBorders>
              <w:top w:val="nil"/>
              <w:left w:val="nil"/>
              <w:bottom w:val="single" w:color="auto" w:sz="4" w:space="0"/>
              <w:right w:val="single" w:color="auto" w:sz="4" w:space="0"/>
            </w:tcBorders>
            <w:shd w:val="clear" w:color="auto" w:fill="auto"/>
            <w:noWrap/>
            <w:vAlign w:val="center"/>
          </w:tcPr>
          <w:p w14:paraId="51A68469">
            <w:pPr>
              <w:keepNext w:val="0"/>
              <w:keepLines w:val="0"/>
              <w:widowControl/>
              <w:suppressLineNumbers w:val="0"/>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5,665.09</w:t>
            </w:r>
          </w:p>
        </w:tc>
        <w:tc>
          <w:tcPr>
            <w:tcW w:w="1222" w:type="dxa"/>
            <w:tcBorders>
              <w:top w:val="nil"/>
              <w:left w:val="nil"/>
              <w:bottom w:val="single" w:color="auto" w:sz="4" w:space="0"/>
              <w:right w:val="single" w:color="auto" w:sz="4" w:space="0"/>
            </w:tcBorders>
            <w:shd w:val="clear" w:color="auto" w:fill="auto"/>
            <w:noWrap/>
            <w:vAlign w:val="center"/>
          </w:tcPr>
          <w:p w14:paraId="3AF05193">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30215</w:t>
            </w:r>
          </w:p>
        </w:tc>
        <w:tc>
          <w:tcPr>
            <w:tcW w:w="1915" w:type="dxa"/>
            <w:gridSpan w:val="2"/>
            <w:tcBorders>
              <w:top w:val="nil"/>
              <w:left w:val="nil"/>
              <w:bottom w:val="single" w:color="auto" w:sz="4" w:space="0"/>
              <w:right w:val="single" w:color="auto" w:sz="4" w:space="0"/>
            </w:tcBorders>
            <w:shd w:val="clear" w:color="auto" w:fill="auto"/>
            <w:noWrap/>
            <w:vAlign w:val="center"/>
          </w:tcPr>
          <w:p w14:paraId="1706527E">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1414" w:type="dxa"/>
            <w:gridSpan w:val="2"/>
            <w:tcBorders>
              <w:top w:val="nil"/>
              <w:left w:val="nil"/>
              <w:bottom w:val="single" w:color="auto" w:sz="4" w:space="0"/>
              <w:right w:val="single" w:color="auto" w:sz="4" w:space="0"/>
            </w:tcBorders>
            <w:shd w:val="clear" w:color="auto" w:fill="auto"/>
            <w:noWrap/>
            <w:vAlign w:val="center"/>
          </w:tcPr>
          <w:p w14:paraId="47169BCF">
            <w:pPr>
              <w:keepNext w:val="0"/>
              <w:keepLines w:val="0"/>
              <w:widowControl/>
              <w:suppressLineNumbers w:val="0"/>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80.59</w:t>
            </w:r>
          </w:p>
        </w:tc>
        <w:tc>
          <w:tcPr>
            <w:tcW w:w="858" w:type="dxa"/>
            <w:tcBorders>
              <w:top w:val="nil"/>
              <w:left w:val="nil"/>
              <w:bottom w:val="single" w:color="auto" w:sz="4" w:space="0"/>
              <w:right w:val="single" w:color="auto" w:sz="4" w:space="0"/>
            </w:tcBorders>
            <w:shd w:val="clear" w:color="auto" w:fill="auto"/>
            <w:noWrap/>
            <w:vAlign w:val="center"/>
          </w:tcPr>
          <w:p w14:paraId="14AD855B">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31012</w:t>
            </w:r>
          </w:p>
        </w:tc>
        <w:tc>
          <w:tcPr>
            <w:tcW w:w="3331" w:type="dxa"/>
            <w:gridSpan w:val="3"/>
            <w:tcBorders>
              <w:top w:val="nil"/>
              <w:left w:val="nil"/>
              <w:bottom w:val="single" w:color="auto" w:sz="4" w:space="0"/>
              <w:right w:val="single" w:color="auto" w:sz="4" w:space="0"/>
            </w:tcBorders>
            <w:shd w:val="clear" w:color="auto" w:fill="auto"/>
            <w:noWrap/>
            <w:vAlign w:val="center"/>
          </w:tcPr>
          <w:p w14:paraId="289F58D4">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1523" w:type="dxa"/>
            <w:gridSpan w:val="2"/>
            <w:tcBorders>
              <w:top w:val="nil"/>
              <w:left w:val="nil"/>
              <w:bottom w:val="single" w:color="auto" w:sz="4" w:space="0"/>
              <w:right w:val="single" w:color="auto" w:sz="4" w:space="0"/>
            </w:tcBorders>
            <w:shd w:val="clear" w:color="auto" w:fill="auto"/>
            <w:noWrap/>
            <w:vAlign w:val="center"/>
          </w:tcPr>
          <w:p w14:paraId="7A419F52">
            <w:pPr>
              <w:keepNext w:val="0"/>
              <w:keepLines w:val="0"/>
              <w:widowControl/>
              <w:suppressLineNumbers w:val="0"/>
              <w:jc w:val="right"/>
              <w:textAlignment w:val="center"/>
              <w:rPr>
                <w:rFonts w:hint="eastAsia" w:ascii="宋体" w:hAnsi="宋体" w:eastAsia="宋体" w:cs="宋体"/>
                <w:color w:val="000000"/>
                <w:kern w:val="0"/>
                <w:sz w:val="21"/>
                <w:szCs w:val="20"/>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7E647D65">
        <w:tblPrEx>
          <w:tblCellMar>
            <w:top w:w="0" w:type="dxa"/>
            <w:left w:w="108" w:type="dxa"/>
            <w:bottom w:w="0" w:type="dxa"/>
            <w:right w:w="108" w:type="dxa"/>
          </w:tblCellMar>
        </w:tblPrEx>
        <w:trPr>
          <w:trHeight w:val="284" w:hRule="exact"/>
        </w:trPr>
        <w:tc>
          <w:tcPr>
            <w:tcW w:w="867" w:type="dxa"/>
            <w:tcBorders>
              <w:top w:val="nil"/>
              <w:left w:val="single" w:color="auto" w:sz="4" w:space="0"/>
              <w:bottom w:val="single" w:color="auto" w:sz="4" w:space="0"/>
              <w:right w:val="single" w:color="auto" w:sz="4" w:space="0"/>
            </w:tcBorders>
            <w:shd w:val="clear" w:color="auto" w:fill="auto"/>
            <w:noWrap/>
            <w:vAlign w:val="center"/>
          </w:tcPr>
          <w:p w14:paraId="5866C361">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30301</w:t>
            </w:r>
          </w:p>
        </w:tc>
        <w:tc>
          <w:tcPr>
            <w:tcW w:w="2948" w:type="dxa"/>
            <w:gridSpan w:val="4"/>
            <w:tcBorders>
              <w:top w:val="nil"/>
              <w:left w:val="nil"/>
              <w:bottom w:val="single" w:color="auto" w:sz="4" w:space="0"/>
              <w:right w:val="single" w:color="auto" w:sz="4" w:space="0"/>
            </w:tcBorders>
            <w:shd w:val="clear" w:color="auto" w:fill="auto"/>
            <w:noWrap/>
            <w:vAlign w:val="center"/>
          </w:tcPr>
          <w:p w14:paraId="2FC0751C">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1536" w:type="dxa"/>
            <w:gridSpan w:val="2"/>
            <w:tcBorders>
              <w:top w:val="nil"/>
              <w:left w:val="nil"/>
              <w:bottom w:val="single" w:color="auto" w:sz="4" w:space="0"/>
              <w:right w:val="single" w:color="auto" w:sz="4" w:space="0"/>
            </w:tcBorders>
            <w:shd w:val="clear" w:color="auto" w:fill="auto"/>
            <w:noWrap/>
            <w:vAlign w:val="center"/>
          </w:tcPr>
          <w:p w14:paraId="2B253875">
            <w:pPr>
              <w:keepNext w:val="0"/>
              <w:keepLines w:val="0"/>
              <w:widowControl/>
              <w:suppressLineNumbers w:val="0"/>
              <w:jc w:val="right"/>
              <w:textAlignment w:val="center"/>
              <w:rPr>
                <w:rFonts w:hint="eastAsia"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0.00</w:t>
            </w:r>
          </w:p>
        </w:tc>
        <w:tc>
          <w:tcPr>
            <w:tcW w:w="1222" w:type="dxa"/>
            <w:tcBorders>
              <w:top w:val="nil"/>
              <w:left w:val="nil"/>
              <w:bottom w:val="single" w:color="auto" w:sz="4" w:space="0"/>
              <w:right w:val="single" w:color="auto" w:sz="4" w:space="0"/>
            </w:tcBorders>
            <w:shd w:val="clear" w:color="auto" w:fill="auto"/>
            <w:noWrap/>
            <w:vAlign w:val="center"/>
          </w:tcPr>
          <w:p w14:paraId="46015632">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30216</w:t>
            </w:r>
          </w:p>
        </w:tc>
        <w:tc>
          <w:tcPr>
            <w:tcW w:w="1915" w:type="dxa"/>
            <w:gridSpan w:val="2"/>
            <w:tcBorders>
              <w:top w:val="nil"/>
              <w:left w:val="nil"/>
              <w:bottom w:val="single" w:color="auto" w:sz="4" w:space="0"/>
              <w:right w:val="single" w:color="auto" w:sz="4" w:space="0"/>
            </w:tcBorders>
            <w:shd w:val="clear" w:color="auto" w:fill="auto"/>
            <w:noWrap/>
            <w:vAlign w:val="center"/>
          </w:tcPr>
          <w:p w14:paraId="0FC9C67F">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1414" w:type="dxa"/>
            <w:gridSpan w:val="2"/>
            <w:tcBorders>
              <w:top w:val="nil"/>
              <w:left w:val="nil"/>
              <w:bottom w:val="single" w:color="auto" w:sz="4" w:space="0"/>
              <w:right w:val="single" w:color="auto" w:sz="4" w:space="0"/>
            </w:tcBorders>
            <w:shd w:val="clear" w:color="auto" w:fill="auto"/>
            <w:noWrap/>
            <w:vAlign w:val="center"/>
          </w:tcPr>
          <w:p w14:paraId="14B254B2">
            <w:pPr>
              <w:keepNext w:val="0"/>
              <w:keepLines w:val="0"/>
              <w:widowControl/>
              <w:suppressLineNumbers w:val="0"/>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513.53</w:t>
            </w:r>
          </w:p>
        </w:tc>
        <w:tc>
          <w:tcPr>
            <w:tcW w:w="858" w:type="dxa"/>
            <w:tcBorders>
              <w:top w:val="nil"/>
              <w:left w:val="nil"/>
              <w:bottom w:val="single" w:color="auto" w:sz="4" w:space="0"/>
              <w:right w:val="single" w:color="auto" w:sz="4" w:space="0"/>
            </w:tcBorders>
            <w:shd w:val="clear" w:color="auto" w:fill="auto"/>
            <w:noWrap/>
            <w:vAlign w:val="center"/>
          </w:tcPr>
          <w:p w14:paraId="4273689D">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31013</w:t>
            </w:r>
          </w:p>
        </w:tc>
        <w:tc>
          <w:tcPr>
            <w:tcW w:w="3331" w:type="dxa"/>
            <w:gridSpan w:val="3"/>
            <w:tcBorders>
              <w:top w:val="nil"/>
              <w:left w:val="nil"/>
              <w:bottom w:val="single" w:color="auto" w:sz="4" w:space="0"/>
              <w:right w:val="single" w:color="auto" w:sz="4" w:space="0"/>
            </w:tcBorders>
            <w:shd w:val="clear" w:color="auto" w:fill="auto"/>
            <w:noWrap/>
            <w:vAlign w:val="center"/>
          </w:tcPr>
          <w:p w14:paraId="61CDE191">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1523" w:type="dxa"/>
            <w:gridSpan w:val="2"/>
            <w:tcBorders>
              <w:top w:val="nil"/>
              <w:left w:val="nil"/>
              <w:bottom w:val="single" w:color="auto" w:sz="4" w:space="0"/>
              <w:right w:val="single" w:color="auto" w:sz="4" w:space="0"/>
            </w:tcBorders>
            <w:shd w:val="clear" w:color="auto" w:fill="auto"/>
            <w:noWrap/>
            <w:vAlign w:val="center"/>
          </w:tcPr>
          <w:p w14:paraId="0829EAB1">
            <w:pPr>
              <w:keepNext w:val="0"/>
              <w:keepLines w:val="0"/>
              <w:widowControl/>
              <w:suppressLineNumbers w:val="0"/>
              <w:jc w:val="right"/>
              <w:textAlignment w:val="center"/>
              <w:rPr>
                <w:rFonts w:hint="eastAsia" w:ascii="宋体" w:hAnsi="宋体" w:eastAsia="宋体" w:cs="宋体"/>
                <w:color w:val="000000"/>
                <w:kern w:val="0"/>
                <w:sz w:val="21"/>
                <w:szCs w:val="20"/>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06DF7A7C">
        <w:tblPrEx>
          <w:tblCellMar>
            <w:top w:w="0" w:type="dxa"/>
            <w:left w:w="108" w:type="dxa"/>
            <w:bottom w:w="0" w:type="dxa"/>
            <w:right w:w="108" w:type="dxa"/>
          </w:tblCellMar>
        </w:tblPrEx>
        <w:trPr>
          <w:trHeight w:val="284" w:hRule="exact"/>
        </w:trPr>
        <w:tc>
          <w:tcPr>
            <w:tcW w:w="867" w:type="dxa"/>
            <w:tcBorders>
              <w:top w:val="nil"/>
              <w:left w:val="single" w:color="auto" w:sz="4" w:space="0"/>
              <w:bottom w:val="single" w:color="auto" w:sz="4" w:space="0"/>
              <w:right w:val="single" w:color="auto" w:sz="4" w:space="0"/>
            </w:tcBorders>
            <w:shd w:val="clear" w:color="auto" w:fill="auto"/>
            <w:noWrap/>
            <w:vAlign w:val="center"/>
          </w:tcPr>
          <w:p w14:paraId="151F1B34">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30302</w:t>
            </w:r>
          </w:p>
        </w:tc>
        <w:tc>
          <w:tcPr>
            <w:tcW w:w="2948" w:type="dxa"/>
            <w:gridSpan w:val="4"/>
            <w:tcBorders>
              <w:top w:val="nil"/>
              <w:left w:val="nil"/>
              <w:bottom w:val="single" w:color="auto" w:sz="4" w:space="0"/>
              <w:right w:val="single" w:color="auto" w:sz="4" w:space="0"/>
            </w:tcBorders>
            <w:shd w:val="clear" w:color="auto" w:fill="auto"/>
            <w:noWrap/>
            <w:vAlign w:val="center"/>
          </w:tcPr>
          <w:p w14:paraId="40605E0C">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1536" w:type="dxa"/>
            <w:gridSpan w:val="2"/>
            <w:tcBorders>
              <w:top w:val="nil"/>
              <w:left w:val="nil"/>
              <w:bottom w:val="single" w:color="auto" w:sz="4" w:space="0"/>
              <w:right w:val="single" w:color="auto" w:sz="4" w:space="0"/>
            </w:tcBorders>
            <w:shd w:val="clear" w:color="auto" w:fill="auto"/>
            <w:noWrap/>
            <w:vAlign w:val="center"/>
          </w:tcPr>
          <w:p w14:paraId="6683D90C">
            <w:pPr>
              <w:keepNext w:val="0"/>
              <w:keepLines w:val="0"/>
              <w:widowControl/>
              <w:suppressLineNumbers w:val="0"/>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0.00</w:t>
            </w:r>
          </w:p>
        </w:tc>
        <w:tc>
          <w:tcPr>
            <w:tcW w:w="1222" w:type="dxa"/>
            <w:tcBorders>
              <w:top w:val="nil"/>
              <w:left w:val="nil"/>
              <w:bottom w:val="single" w:color="auto" w:sz="4" w:space="0"/>
              <w:right w:val="single" w:color="auto" w:sz="4" w:space="0"/>
            </w:tcBorders>
            <w:shd w:val="clear" w:color="auto" w:fill="auto"/>
            <w:noWrap/>
            <w:vAlign w:val="center"/>
          </w:tcPr>
          <w:p w14:paraId="4037FA1D">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30217</w:t>
            </w:r>
          </w:p>
        </w:tc>
        <w:tc>
          <w:tcPr>
            <w:tcW w:w="1915" w:type="dxa"/>
            <w:gridSpan w:val="2"/>
            <w:tcBorders>
              <w:top w:val="nil"/>
              <w:left w:val="nil"/>
              <w:bottom w:val="single" w:color="auto" w:sz="4" w:space="0"/>
              <w:right w:val="single" w:color="auto" w:sz="4" w:space="0"/>
            </w:tcBorders>
            <w:shd w:val="clear" w:color="auto" w:fill="auto"/>
            <w:noWrap/>
            <w:vAlign w:val="center"/>
          </w:tcPr>
          <w:p w14:paraId="1A25BC37">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1414" w:type="dxa"/>
            <w:gridSpan w:val="2"/>
            <w:tcBorders>
              <w:top w:val="nil"/>
              <w:left w:val="nil"/>
              <w:bottom w:val="single" w:color="auto" w:sz="4" w:space="0"/>
              <w:right w:val="single" w:color="auto" w:sz="4" w:space="0"/>
            </w:tcBorders>
            <w:shd w:val="clear" w:color="auto" w:fill="auto"/>
            <w:noWrap/>
            <w:vAlign w:val="center"/>
          </w:tcPr>
          <w:p w14:paraId="3F6DA006">
            <w:pPr>
              <w:keepNext w:val="0"/>
              <w:keepLines w:val="0"/>
              <w:widowControl/>
              <w:suppressLineNumbers w:val="0"/>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90.82</w:t>
            </w:r>
          </w:p>
        </w:tc>
        <w:tc>
          <w:tcPr>
            <w:tcW w:w="858" w:type="dxa"/>
            <w:tcBorders>
              <w:top w:val="nil"/>
              <w:left w:val="nil"/>
              <w:bottom w:val="single" w:color="auto" w:sz="4" w:space="0"/>
              <w:right w:val="single" w:color="auto" w:sz="4" w:space="0"/>
            </w:tcBorders>
            <w:shd w:val="clear" w:color="auto" w:fill="auto"/>
            <w:noWrap/>
            <w:vAlign w:val="center"/>
          </w:tcPr>
          <w:p w14:paraId="6419F9E6">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31019</w:t>
            </w:r>
          </w:p>
        </w:tc>
        <w:tc>
          <w:tcPr>
            <w:tcW w:w="3331" w:type="dxa"/>
            <w:gridSpan w:val="3"/>
            <w:tcBorders>
              <w:top w:val="nil"/>
              <w:left w:val="nil"/>
              <w:bottom w:val="single" w:color="auto" w:sz="4" w:space="0"/>
              <w:right w:val="single" w:color="auto" w:sz="4" w:space="0"/>
            </w:tcBorders>
            <w:shd w:val="clear" w:color="auto" w:fill="auto"/>
            <w:noWrap/>
            <w:vAlign w:val="center"/>
          </w:tcPr>
          <w:p w14:paraId="233CA733">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1523" w:type="dxa"/>
            <w:gridSpan w:val="2"/>
            <w:tcBorders>
              <w:top w:val="nil"/>
              <w:left w:val="nil"/>
              <w:bottom w:val="single" w:color="auto" w:sz="4" w:space="0"/>
              <w:right w:val="single" w:color="auto" w:sz="4" w:space="0"/>
            </w:tcBorders>
            <w:shd w:val="clear" w:color="auto" w:fill="auto"/>
            <w:noWrap/>
            <w:vAlign w:val="center"/>
          </w:tcPr>
          <w:p w14:paraId="25E76DC8">
            <w:pPr>
              <w:keepNext w:val="0"/>
              <w:keepLines w:val="0"/>
              <w:widowControl/>
              <w:suppressLineNumbers w:val="0"/>
              <w:jc w:val="right"/>
              <w:textAlignment w:val="center"/>
              <w:rPr>
                <w:rFonts w:hint="eastAsia" w:ascii="宋体" w:hAnsi="宋体" w:eastAsia="宋体" w:cs="宋体"/>
                <w:color w:val="000000"/>
                <w:kern w:val="0"/>
                <w:sz w:val="21"/>
                <w:szCs w:val="20"/>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2787B739">
        <w:tblPrEx>
          <w:tblCellMar>
            <w:top w:w="0" w:type="dxa"/>
            <w:left w:w="108" w:type="dxa"/>
            <w:bottom w:w="0" w:type="dxa"/>
            <w:right w:w="108" w:type="dxa"/>
          </w:tblCellMar>
        </w:tblPrEx>
        <w:trPr>
          <w:trHeight w:val="284" w:hRule="exact"/>
        </w:trPr>
        <w:tc>
          <w:tcPr>
            <w:tcW w:w="867" w:type="dxa"/>
            <w:tcBorders>
              <w:top w:val="nil"/>
              <w:left w:val="single" w:color="auto" w:sz="4" w:space="0"/>
              <w:bottom w:val="single" w:color="auto" w:sz="4" w:space="0"/>
              <w:right w:val="single" w:color="auto" w:sz="4" w:space="0"/>
            </w:tcBorders>
            <w:shd w:val="clear" w:color="auto" w:fill="auto"/>
            <w:noWrap/>
            <w:vAlign w:val="center"/>
          </w:tcPr>
          <w:p w14:paraId="7EAB35AB">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30303</w:t>
            </w:r>
          </w:p>
        </w:tc>
        <w:tc>
          <w:tcPr>
            <w:tcW w:w="2948" w:type="dxa"/>
            <w:gridSpan w:val="4"/>
            <w:tcBorders>
              <w:top w:val="nil"/>
              <w:left w:val="nil"/>
              <w:bottom w:val="single" w:color="auto" w:sz="4" w:space="0"/>
              <w:right w:val="single" w:color="auto" w:sz="4" w:space="0"/>
            </w:tcBorders>
            <w:shd w:val="clear" w:color="auto" w:fill="auto"/>
            <w:noWrap/>
            <w:vAlign w:val="center"/>
          </w:tcPr>
          <w:p w14:paraId="02E6BBD6">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1536" w:type="dxa"/>
            <w:gridSpan w:val="2"/>
            <w:tcBorders>
              <w:top w:val="nil"/>
              <w:left w:val="nil"/>
              <w:bottom w:val="single" w:color="auto" w:sz="4" w:space="0"/>
              <w:right w:val="single" w:color="auto" w:sz="4" w:space="0"/>
            </w:tcBorders>
            <w:shd w:val="clear" w:color="auto" w:fill="auto"/>
            <w:noWrap/>
            <w:vAlign w:val="center"/>
          </w:tcPr>
          <w:p w14:paraId="20851A75">
            <w:pPr>
              <w:keepNext w:val="0"/>
              <w:keepLines w:val="0"/>
              <w:widowControl/>
              <w:suppressLineNumbers w:val="0"/>
              <w:jc w:val="right"/>
              <w:textAlignment w:val="center"/>
              <w:rPr>
                <w:rFonts w:hint="eastAsia"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0.00</w:t>
            </w:r>
          </w:p>
        </w:tc>
        <w:tc>
          <w:tcPr>
            <w:tcW w:w="1222" w:type="dxa"/>
            <w:tcBorders>
              <w:top w:val="nil"/>
              <w:left w:val="nil"/>
              <w:bottom w:val="single" w:color="auto" w:sz="4" w:space="0"/>
              <w:right w:val="single" w:color="auto" w:sz="4" w:space="0"/>
            </w:tcBorders>
            <w:shd w:val="clear" w:color="auto" w:fill="auto"/>
            <w:noWrap/>
            <w:vAlign w:val="center"/>
          </w:tcPr>
          <w:p w14:paraId="721CE0CE">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30218</w:t>
            </w:r>
          </w:p>
        </w:tc>
        <w:tc>
          <w:tcPr>
            <w:tcW w:w="1915" w:type="dxa"/>
            <w:gridSpan w:val="2"/>
            <w:tcBorders>
              <w:top w:val="nil"/>
              <w:left w:val="nil"/>
              <w:bottom w:val="single" w:color="auto" w:sz="4" w:space="0"/>
              <w:right w:val="single" w:color="auto" w:sz="4" w:space="0"/>
            </w:tcBorders>
            <w:shd w:val="clear" w:color="auto" w:fill="auto"/>
            <w:noWrap/>
            <w:vAlign w:val="center"/>
          </w:tcPr>
          <w:p w14:paraId="39C9CAD0">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1414" w:type="dxa"/>
            <w:gridSpan w:val="2"/>
            <w:tcBorders>
              <w:top w:val="nil"/>
              <w:left w:val="nil"/>
              <w:bottom w:val="single" w:color="auto" w:sz="4" w:space="0"/>
              <w:right w:val="single" w:color="auto" w:sz="4" w:space="0"/>
            </w:tcBorders>
            <w:shd w:val="clear" w:color="auto" w:fill="auto"/>
            <w:noWrap/>
            <w:vAlign w:val="center"/>
          </w:tcPr>
          <w:p w14:paraId="77289FA3">
            <w:pPr>
              <w:keepNext w:val="0"/>
              <w:keepLines w:val="0"/>
              <w:widowControl/>
              <w:suppressLineNumbers w:val="0"/>
              <w:jc w:val="right"/>
              <w:textAlignment w:val="center"/>
              <w:rPr>
                <w:rFonts w:hint="eastAsia"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274.17</w:t>
            </w:r>
          </w:p>
        </w:tc>
        <w:tc>
          <w:tcPr>
            <w:tcW w:w="858" w:type="dxa"/>
            <w:tcBorders>
              <w:top w:val="nil"/>
              <w:left w:val="nil"/>
              <w:bottom w:val="single" w:color="auto" w:sz="4" w:space="0"/>
              <w:right w:val="single" w:color="auto" w:sz="4" w:space="0"/>
            </w:tcBorders>
            <w:shd w:val="clear" w:color="auto" w:fill="auto"/>
            <w:noWrap/>
            <w:vAlign w:val="center"/>
          </w:tcPr>
          <w:p w14:paraId="6B4B7ED8">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31021</w:t>
            </w:r>
          </w:p>
        </w:tc>
        <w:tc>
          <w:tcPr>
            <w:tcW w:w="3331" w:type="dxa"/>
            <w:gridSpan w:val="3"/>
            <w:tcBorders>
              <w:top w:val="nil"/>
              <w:left w:val="nil"/>
              <w:bottom w:val="single" w:color="auto" w:sz="4" w:space="0"/>
              <w:right w:val="single" w:color="auto" w:sz="4" w:space="0"/>
            </w:tcBorders>
            <w:shd w:val="clear" w:color="auto" w:fill="auto"/>
            <w:noWrap/>
            <w:vAlign w:val="center"/>
          </w:tcPr>
          <w:p w14:paraId="3CB70081">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1523" w:type="dxa"/>
            <w:gridSpan w:val="2"/>
            <w:tcBorders>
              <w:top w:val="nil"/>
              <w:left w:val="nil"/>
              <w:bottom w:val="single" w:color="auto" w:sz="4" w:space="0"/>
              <w:right w:val="single" w:color="auto" w:sz="4" w:space="0"/>
            </w:tcBorders>
            <w:shd w:val="clear" w:color="auto" w:fill="auto"/>
            <w:noWrap/>
            <w:vAlign w:val="center"/>
          </w:tcPr>
          <w:p w14:paraId="42732800">
            <w:pPr>
              <w:keepNext w:val="0"/>
              <w:keepLines w:val="0"/>
              <w:widowControl/>
              <w:suppressLineNumbers w:val="0"/>
              <w:jc w:val="right"/>
              <w:textAlignment w:val="center"/>
              <w:rPr>
                <w:rFonts w:hint="eastAsia" w:ascii="宋体" w:hAnsi="宋体" w:eastAsia="宋体" w:cs="宋体"/>
                <w:color w:val="000000"/>
                <w:kern w:val="0"/>
                <w:sz w:val="21"/>
                <w:szCs w:val="20"/>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479996AB">
        <w:tblPrEx>
          <w:tblCellMar>
            <w:top w:w="0" w:type="dxa"/>
            <w:left w:w="108" w:type="dxa"/>
            <w:bottom w:w="0" w:type="dxa"/>
            <w:right w:w="108" w:type="dxa"/>
          </w:tblCellMar>
        </w:tblPrEx>
        <w:trPr>
          <w:trHeight w:val="284" w:hRule="exact"/>
        </w:trPr>
        <w:tc>
          <w:tcPr>
            <w:tcW w:w="867" w:type="dxa"/>
            <w:tcBorders>
              <w:top w:val="nil"/>
              <w:left w:val="single" w:color="auto" w:sz="4" w:space="0"/>
              <w:bottom w:val="single" w:color="auto" w:sz="4" w:space="0"/>
              <w:right w:val="single" w:color="auto" w:sz="4" w:space="0"/>
            </w:tcBorders>
            <w:shd w:val="clear" w:color="auto" w:fill="auto"/>
            <w:noWrap/>
            <w:vAlign w:val="center"/>
          </w:tcPr>
          <w:p w14:paraId="5F83246A">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30304</w:t>
            </w:r>
          </w:p>
        </w:tc>
        <w:tc>
          <w:tcPr>
            <w:tcW w:w="2948" w:type="dxa"/>
            <w:gridSpan w:val="4"/>
            <w:tcBorders>
              <w:top w:val="nil"/>
              <w:left w:val="nil"/>
              <w:bottom w:val="single" w:color="auto" w:sz="4" w:space="0"/>
              <w:right w:val="single" w:color="auto" w:sz="4" w:space="0"/>
            </w:tcBorders>
            <w:shd w:val="clear" w:color="auto" w:fill="auto"/>
            <w:noWrap/>
            <w:vAlign w:val="center"/>
          </w:tcPr>
          <w:p w14:paraId="3C1DE2D0">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1536" w:type="dxa"/>
            <w:gridSpan w:val="2"/>
            <w:tcBorders>
              <w:top w:val="nil"/>
              <w:left w:val="nil"/>
              <w:bottom w:val="single" w:color="auto" w:sz="4" w:space="0"/>
              <w:right w:val="single" w:color="auto" w:sz="4" w:space="0"/>
            </w:tcBorders>
            <w:shd w:val="clear" w:color="auto" w:fill="auto"/>
            <w:noWrap/>
            <w:vAlign w:val="center"/>
          </w:tcPr>
          <w:p w14:paraId="1A1CC028">
            <w:pPr>
              <w:keepNext w:val="0"/>
              <w:keepLines w:val="0"/>
              <w:widowControl/>
              <w:suppressLineNumbers w:val="0"/>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508.49</w:t>
            </w:r>
          </w:p>
        </w:tc>
        <w:tc>
          <w:tcPr>
            <w:tcW w:w="1222" w:type="dxa"/>
            <w:tcBorders>
              <w:top w:val="nil"/>
              <w:left w:val="nil"/>
              <w:bottom w:val="single" w:color="auto" w:sz="4" w:space="0"/>
              <w:right w:val="single" w:color="auto" w:sz="4" w:space="0"/>
            </w:tcBorders>
            <w:shd w:val="clear" w:color="auto" w:fill="auto"/>
            <w:noWrap/>
            <w:vAlign w:val="center"/>
          </w:tcPr>
          <w:p w14:paraId="3690B3B5">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30224</w:t>
            </w:r>
          </w:p>
        </w:tc>
        <w:tc>
          <w:tcPr>
            <w:tcW w:w="1915" w:type="dxa"/>
            <w:gridSpan w:val="2"/>
            <w:tcBorders>
              <w:top w:val="nil"/>
              <w:left w:val="nil"/>
              <w:bottom w:val="single" w:color="auto" w:sz="4" w:space="0"/>
              <w:right w:val="single" w:color="auto" w:sz="4" w:space="0"/>
            </w:tcBorders>
            <w:shd w:val="clear" w:color="auto" w:fill="auto"/>
            <w:noWrap/>
            <w:vAlign w:val="center"/>
          </w:tcPr>
          <w:p w14:paraId="6ECAAB59">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1414" w:type="dxa"/>
            <w:gridSpan w:val="2"/>
            <w:tcBorders>
              <w:top w:val="nil"/>
              <w:left w:val="nil"/>
              <w:bottom w:val="single" w:color="auto" w:sz="4" w:space="0"/>
              <w:right w:val="single" w:color="auto" w:sz="4" w:space="0"/>
            </w:tcBorders>
            <w:shd w:val="clear" w:color="auto" w:fill="auto"/>
            <w:noWrap/>
            <w:vAlign w:val="center"/>
          </w:tcPr>
          <w:p w14:paraId="5D26E078">
            <w:pPr>
              <w:keepNext w:val="0"/>
              <w:keepLines w:val="0"/>
              <w:widowControl/>
              <w:suppressLineNumbers w:val="0"/>
              <w:jc w:val="right"/>
              <w:textAlignment w:val="center"/>
              <w:rPr>
                <w:rFonts w:hint="eastAsia"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0.00</w:t>
            </w:r>
          </w:p>
        </w:tc>
        <w:tc>
          <w:tcPr>
            <w:tcW w:w="858" w:type="dxa"/>
            <w:tcBorders>
              <w:top w:val="nil"/>
              <w:left w:val="nil"/>
              <w:bottom w:val="single" w:color="auto" w:sz="4" w:space="0"/>
              <w:right w:val="single" w:color="auto" w:sz="4" w:space="0"/>
            </w:tcBorders>
            <w:shd w:val="clear" w:color="auto" w:fill="auto"/>
            <w:noWrap/>
            <w:vAlign w:val="center"/>
          </w:tcPr>
          <w:p w14:paraId="2D176977">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31022</w:t>
            </w:r>
          </w:p>
        </w:tc>
        <w:tc>
          <w:tcPr>
            <w:tcW w:w="3331" w:type="dxa"/>
            <w:gridSpan w:val="3"/>
            <w:tcBorders>
              <w:top w:val="nil"/>
              <w:left w:val="nil"/>
              <w:bottom w:val="single" w:color="auto" w:sz="4" w:space="0"/>
              <w:right w:val="single" w:color="auto" w:sz="4" w:space="0"/>
            </w:tcBorders>
            <w:shd w:val="clear" w:color="auto" w:fill="auto"/>
            <w:noWrap/>
            <w:vAlign w:val="center"/>
          </w:tcPr>
          <w:p w14:paraId="74C71A6F">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1523" w:type="dxa"/>
            <w:gridSpan w:val="2"/>
            <w:tcBorders>
              <w:top w:val="nil"/>
              <w:left w:val="nil"/>
              <w:bottom w:val="single" w:color="auto" w:sz="4" w:space="0"/>
              <w:right w:val="single" w:color="auto" w:sz="4" w:space="0"/>
            </w:tcBorders>
            <w:shd w:val="clear" w:color="auto" w:fill="auto"/>
            <w:noWrap/>
            <w:vAlign w:val="center"/>
          </w:tcPr>
          <w:p w14:paraId="40AA7613">
            <w:pPr>
              <w:keepNext w:val="0"/>
              <w:keepLines w:val="0"/>
              <w:widowControl/>
              <w:suppressLineNumbers w:val="0"/>
              <w:jc w:val="right"/>
              <w:textAlignment w:val="center"/>
              <w:rPr>
                <w:rFonts w:hint="eastAsia" w:ascii="宋体" w:hAnsi="宋体" w:eastAsia="宋体" w:cs="宋体"/>
                <w:color w:val="000000"/>
                <w:kern w:val="0"/>
                <w:sz w:val="21"/>
                <w:szCs w:val="20"/>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02ECD81C">
        <w:tblPrEx>
          <w:tblCellMar>
            <w:top w:w="0" w:type="dxa"/>
            <w:left w:w="108" w:type="dxa"/>
            <w:bottom w:w="0" w:type="dxa"/>
            <w:right w:w="108" w:type="dxa"/>
          </w:tblCellMar>
        </w:tblPrEx>
        <w:trPr>
          <w:trHeight w:val="284" w:hRule="exact"/>
        </w:trPr>
        <w:tc>
          <w:tcPr>
            <w:tcW w:w="867" w:type="dxa"/>
            <w:tcBorders>
              <w:top w:val="nil"/>
              <w:left w:val="single" w:color="auto" w:sz="4" w:space="0"/>
              <w:bottom w:val="single" w:color="auto" w:sz="4" w:space="0"/>
              <w:right w:val="single" w:color="auto" w:sz="4" w:space="0"/>
            </w:tcBorders>
            <w:shd w:val="clear" w:color="auto" w:fill="auto"/>
            <w:noWrap/>
            <w:vAlign w:val="center"/>
          </w:tcPr>
          <w:p w14:paraId="0F2CD228">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30305</w:t>
            </w:r>
          </w:p>
        </w:tc>
        <w:tc>
          <w:tcPr>
            <w:tcW w:w="2948" w:type="dxa"/>
            <w:gridSpan w:val="4"/>
            <w:tcBorders>
              <w:top w:val="nil"/>
              <w:left w:val="nil"/>
              <w:bottom w:val="single" w:color="auto" w:sz="4" w:space="0"/>
              <w:right w:val="single" w:color="auto" w:sz="4" w:space="0"/>
            </w:tcBorders>
            <w:shd w:val="clear" w:color="auto" w:fill="auto"/>
            <w:noWrap/>
            <w:vAlign w:val="center"/>
          </w:tcPr>
          <w:p w14:paraId="38B1823A">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1536" w:type="dxa"/>
            <w:gridSpan w:val="2"/>
            <w:tcBorders>
              <w:top w:val="nil"/>
              <w:left w:val="nil"/>
              <w:bottom w:val="single" w:color="auto" w:sz="4" w:space="0"/>
              <w:right w:val="single" w:color="auto" w:sz="4" w:space="0"/>
            </w:tcBorders>
            <w:shd w:val="clear" w:color="auto" w:fill="auto"/>
            <w:noWrap/>
            <w:vAlign w:val="center"/>
          </w:tcPr>
          <w:p w14:paraId="348D0748">
            <w:pPr>
              <w:keepNext w:val="0"/>
              <w:keepLines w:val="0"/>
              <w:widowControl/>
              <w:suppressLineNumbers w:val="0"/>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2,357.94</w:t>
            </w:r>
          </w:p>
        </w:tc>
        <w:tc>
          <w:tcPr>
            <w:tcW w:w="1222" w:type="dxa"/>
            <w:tcBorders>
              <w:top w:val="nil"/>
              <w:left w:val="nil"/>
              <w:bottom w:val="single" w:color="auto" w:sz="4" w:space="0"/>
              <w:right w:val="single" w:color="auto" w:sz="4" w:space="0"/>
            </w:tcBorders>
            <w:shd w:val="clear" w:color="auto" w:fill="auto"/>
            <w:noWrap/>
            <w:vAlign w:val="center"/>
          </w:tcPr>
          <w:p w14:paraId="4F24EB39">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30225</w:t>
            </w:r>
          </w:p>
        </w:tc>
        <w:tc>
          <w:tcPr>
            <w:tcW w:w="1915" w:type="dxa"/>
            <w:gridSpan w:val="2"/>
            <w:tcBorders>
              <w:top w:val="nil"/>
              <w:left w:val="nil"/>
              <w:bottom w:val="single" w:color="auto" w:sz="4" w:space="0"/>
              <w:right w:val="single" w:color="auto" w:sz="4" w:space="0"/>
            </w:tcBorders>
            <w:shd w:val="clear" w:color="auto" w:fill="auto"/>
            <w:noWrap/>
            <w:vAlign w:val="center"/>
          </w:tcPr>
          <w:p w14:paraId="4D6D792C">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1414" w:type="dxa"/>
            <w:gridSpan w:val="2"/>
            <w:tcBorders>
              <w:top w:val="nil"/>
              <w:left w:val="nil"/>
              <w:bottom w:val="single" w:color="auto" w:sz="4" w:space="0"/>
              <w:right w:val="single" w:color="auto" w:sz="4" w:space="0"/>
            </w:tcBorders>
            <w:shd w:val="clear" w:color="auto" w:fill="auto"/>
            <w:noWrap/>
            <w:vAlign w:val="center"/>
          </w:tcPr>
          <w:p w14:paraId="43CA0996">
            <w:pPr>
              <w:keepNext w:val="0"/>
              <w:keepLines w:val="0"/>
              <w:widowControl/>
              <w:suppressLineNumbers w:val="0"/>
              <w:jc w:val="right"/>
              <w:textAlignment w:val="center"/>
              <w:rPr>
                <w:rFonts w:hint="eastAsia"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3.41</w:t>
            </w:r>
          </w:p>
        </w:tc>
        <w:tc>
          <w:tcPr>
            <w:tcW w:w="858" w:type="dxa"/>
            <w:tcBorders>
              <w:top w:val="nil"/>
              <w:left w:val="nil"/>
              <w:bottom w:val="single" w:color="auto" w:sz="4" w:space="0"/>
              <w:right w:val="single" w:color="auto" w:sz="4" w:space="0"/>
            </w:tcBorders>
            <w:shd w:val="clear" w:color="auto" w:fill="auto"/>
            <w:noWrap/>
            <w:vAlign w:val="center"/>
          </w:tcPr>
          <w:p w14:paraId="24F1AF63">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31099</w:t>
            </w:r>
          </w:p>
        </w:tc>
        <w:tc>
          <w:tcPr>
            <w:tcW w:w="3331" w:type="dxa"/>
            <w:gridSpan w:val="3"/>
            <w:tcBorders>
              <w:top w:val="nil"/>
              <w:left w:val="nil"/>
              <w:bottom w:val="single" w:color="auto" w:sz="4" w:space="0"/>
              <w:right w:val="single" w:color="auto" w:sz="4" w:space="0"/>
            </w:tcBorders>
            <w:shd w:val="clear" w:color="auto" w:fill="auto"/>
            <w:noWrap/>
            <w:vAlign w:val="center"/>
          </w:tcPr>
          <w:p w14:paraId="45D9AA08">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1523" w:type="dxa"/>
            <w:gridSpan w:val="2"/>
            <w:tcBorders>
              <w:top w:val="nil"/>
              <w:left w:val="nil"/>
              <w:bottom w:val="single" w:color="auto" w:sz="4" w:space="0"/>
              <w:right w:val="single" w:color="auto" w:sz="4" w:space="0"/>
            </w:tcBorders>
            <w:shd w:val="clear" w:color="auto" w:fill="auto"/>
            <w:noWrap/>
            <w:vAlign w:val="center"/>
          </w:tcPr>
          <w:p w14:paraId="104BE37C">
            <w:pPr>
              <w:keepNext w:val="0"/>
              <w:keepLines w:val="0"/>
              <w:widowControl/>
              <w:suppressLineNumbers w:val="0"/>
              <w:jc w:val="right"/>
              <w:textAlignment w:val="center"/>
              <w:rPr>
                <w:rFonts w:hint="eastAsia" w:ascii="宋体" w:hAnsi="宋体" w:eastAsia="宋体" w:cs="宋体"/>
                <w:color w:val="000000"/>
                <w:kern w:val="0"/>
                <w:sz w:val="21"/>
                <w:szCs w:val="20"/>
                <w:lang w:val="en-US" w:eastAsia="zh-CN" w:bidi="ar-SA"/>
              </w:rPr>
            </w:pPr>
            <w:r>
              <w:rPr>
                <w:rFonts w:hint="eastAsia" w:ascii="宋体" w:hAnsi="宋体" w:eastAsia="宋体" w:cs="宋体"/>
                <w:i w:val="0"/>
                <w:iCs w:val="0"/>
                <w:color w:val="000000"/>
                <w:kern w:val="0"/>
                <w:sz w:val="22"/>
                <w:szCs w:val="22"/>
                <w:u w:val="none"/>
                <w:lang w:val="en-US" w:eastAsia="zh-CN" w:bidi="ar"/>
              </w:rPr>
              <w:t>51.52</w:t>
            </w:r>
          </w:p>
        </w:tc>
      </w:tr>
      <w:tr w14:paraId="2804457F">
        <w:tblPrEx>
          <w:tblCellMar>
            <w:top w:w="0" w:type="dxa"/>
            <w:left w:w="108" w:type="dxa"/>
            <w:bottom w:w="0" w:type="dxa"/>
            <w:right w:w="108" w:type="dxa"/>
          </w:tblCellMar>
        </w:tblPrEx>
        <w:trPr>
          <w:trHeight w:val="284" w:hRule="exact"/>
        </w:trPr>
        <w:tc>
          <w:tcPr>
            <w:tcW w:w="867" w:type="dxa"/>
            <w:tcBorders>
              <w:top w:val="nil"/>
              <w:left w:val="single" w:color="auto" w:sz="4" w:space="0"/>
              <w:bottom w:val="single" w:color="auto" w:sz="4" w:space="0"/>
              <w:right w:val="single" w:color="auto" w:sz="4" w:space="0"/>
            </w:tcBorders>
            <w:shd w:val="clear" w:color="auto" w:fill="auto"/>
            <w:noWrap/>
            <w:vAlign w:val="center"/>
          </w:tcPr>
          <w:p w14:paraId="3494A0A5">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30306</w:t>
            </w:r>
          </w:p>
        </w:tc>
        <w:tc>
          <w:tcPr>
            <w:tcW w:w="2948" w:type="dxa"/>
            <w:gridSpan w:val="4"/>
            <w:tcBorders>
              <w:top w:val="nil"/>
              <w:left w:val="nil"/>
              <w:bottom w:val="single" w:color="auto" w:sz="4" w:space="0"/>
              <w:right w:val="single" w:color="auto" w:sz="4" w:space="0"/>
            </w:tcBorders>
            <w:shd w:val="clear" w:color="auto" w:fill="auto"/>
            <w:noWrap/>
            <w:vAlign w:val="center"/>
          </w:tcPr>
          <w:p w14:paraId="74E2F253">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1536" w:type="dxa"/>
            <w:gridSpan w:val="2"/>
            <w:tcBorders>
              <w:top w:val="nil"/>
              <w:left w:val="nil"/>
              <w:bottom w:val="single" w:color="auto" w:sz="4" w:space="0"/>
              <w:right w:val="single" w:color="auto" w:sz="4" w:space="0"/>
            </w:tcBorders>
            <w:shd w:val="clear" w:color="auto" w:fill="auto"/>
            <w:noWrap/>
            <w:vAlign w:val="center"/>
          </w:tcPr>
          <w:p w14:paraId="00F0A8EF">
            <w:pPr>
              <w:keepNext w:val="0"/>
              <w:keepLines w:val="0"/>
              <w:widowControl/>
              <w:suppressLineNumbers w:val="0"/>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1.00</w:t>
            </w:r>
          </w:p>
        </w:tc>
        <w:tc>
          <w:tcPr>
            <w:tcW w:w="1222" w:type="dxa"/>
            <w:tcBorders>
              <w:top w:val="nil"/>
              <w:left w:val="nil"/>
              <w:bottom w:val="single" w:color="auto" w:sz="4" w:space="0"/>
              <w:right w:val="single" w:color="auto" w:sz="4" w:space="0"/>
            </w:tcBorders>
            <w:shd w:val="clear" w:color="auto" w:fill="auto"/>
            <w:noWrap/>
            <w:vAlign w:val="center"/>
          </w:tcPr>
          <w:p w14:paraId="08FBA2A9">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30226</w:t>
            </w:r>
          </w:p>
        </w:tc>
        <w:tc>
          <w:tcPr>
            <w:tcW w:w="1915" w:type="dxa"/>
            <w:gridSpan w:val="2"/>
            <w:tcBorders>
              <w:top w:val="nil"/>
              <w:left w:val="nil"/>
              <w:bottom w:val="single" w:color="auto" w:sz="4" w:space="0"/>
              <w:right w:val="single" w:color="auto" w:sz="4" w:space="0"/>
            </w:tcBorders>
            <w:shd w:val="clear" w:color="auto" w:fill="auto"/>
            <w:noWrap/>
            <w:vAlign w:val="center"/>
          </w:tcPr>
          <w:p w14:paraId="45FCC8DA">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1414" w:type="dxa"/>
            <w:gridSpan w:val="2"/>
            <w:tcBorders>
              <w:top w:val="nil"/>
              <w:left w:val="nil"/>
              <w:bottom w:val="single" w:color="auto" w:sz="4" w:space="0"/>
              <w:right w:val="single" w:color="auto" w:sz="4" w:space="0"/>
            </w:tcBorders>
            <w:shd w:val="clear" w:color="auto" w:fill="auto"/>
            <w:noWrap/>
            <w:vAlign w:val="center"/>
          </w:tcPr>
          <w:p w14:paraId="034349D0">
            <w:pPr>
              <w:keepNext w:val="0"/>
              <w:keepLines w:val="0"/>
              <w:widowControl/>
              <w:suppressLineNumbers w:val="0"/>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1,491.14</w:t>
            </w:r>
          </w:p>
        </w:tc>
        <w:tc>
          <w:tcPr>
            <w:tcW w:w="858" w:type="dxa"/>
            <w:tcBorders>
              <w:top w:val="nil"/>
              <w:left w:val="nil"/>
              <w:bottom w:val="single" w:color="auto" w:sz="4" w:space="0"/>
              <w:right w:val="single" w:color="auto" w:sz="4" w:space="0"/>
            </w:tcBorders>
            <w:shd w:val="clear" w:color="auto" w:fill="auto"/>
            <w:noWrap/>
            <w:vAlign w:val="center"/>
          </w:tcPr>
          <w:p w14:paraId="033A6AE7">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399</w:t>
            </w:r>
          </w:p>
        </w:tc>
        <w:tc>
          <w:tcPr>
            <w:tcW w:w="3331" w:type="dxa"/>
            <w:gridSpan w:val="3"/>
            <w:tcBorders>
              <w:top w:val="nil"/>
              <w:left w:val="nil"/>
              <w:bottom w:val="single" w:color="auto" w:sz="4" w:space="0"/>
              <w:right w:val="single" w:color="auto" w:sz="4" w:space="0"/>
            </w:tcBorders>
            <w:shd w:val="clear" w:color="auto" w:fill="auto"/>
            <w:noWrap/>
            <w:vAlign w:val="center"/>
          </w:tcPr>
          <w:p w14:paraId="2647A61E">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其他支出</w:t>
            </w:r>
          </w:p>
        </w:tc>
        <w:tc>
          <w:tcPr>
            <w:tcW w:w="1523" w:type="dxa"/>
            <w:gridSpan w:val="2"/>
            <w:tcBorders>
              <w:top w:val="nil"/>
              <w:left w:val="nil"/>
              <w:bottom w:val="single" w:color="auto" w:sz="4" w:space="0"/>
              <w:right w:val="single" w:color="auto" w:sz="4" w:space="0"/>
            </w:tcBorders>
            <w:shd w:val="clear" w:color="auto" w:fill="auto"/>
            <w:noWrap/>
            <w:vAlign w:val="center"/>
          </w:tcPr>
          <w:p w14:paraId="1A441281">
            <w:pPr>
              <w:keepNext w:val="0"/>
              <w:keepLines w:val="0"/>
              <w:widowControl/>
              <w:suppressLineNumbers w:val="0"/>
              <w:jc w:val="right"/>
              <w:textAlignment w:val="center"/>
              <w:rPr>
                <w:rFonts w:hint="eastAsia" w:ascii="宋体" w:hAnsi="宋体" w:eastAsia="宋体" w:cs="宋体"/>
                <w:color w:val="000000"/>
                <w:kern w:val="0"/>
                <w:sz w:val="21"/>
                <w:szCs w:val="20"/>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53A5B989">
        <w:tblPrEx>
          <w:tblCellMar>
            <w:top w:w="0" w:type="dxa"/>
            <w:left w:w="108" w:type="dxa"/>
            <w:bottom w:w="0" w:type="dxa"/>
            <w:right w:w="108" w:type="dxa"/>
          </w:tblCellMar>
        </w:tblPrEx>
        <w:trPr>
          <w:trHeight w:val="284" w:hRule="exact"/>
        </w:trPr>
        <w:tc>
          <w:tcPr>
            <w:tcW w:w="867" w:type="dxa"/>
            <w:tcBorders>
              <w:top w:val="nil"/>
              <w:left w:val="single" w:color="auto" w:sz="4" w:space="0"/>
              <w:bottom w:val="single" w:color="auto" w:sz="4" w:space="0"/>
              <w:right w:val="single" w:color="auto" w:sz="4" w:space="0"/>
            </w:tcBorders>
            <w:shd w:val="clear" w:color="auto" w:fill="auto"/>
            <w:noWrap/>
            <w:vAlign w:val="center"/>
          </w:tcPr>
          <w:p w14:paraId="751F877C">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30307</w:t>
            </w:r>
          </w:p>
        </w:tc>
        <w:tc>
          <w:tcPr>
            <w:tcW w:w="2948" w:type="dxa"/>
            <w:gridSpan w:val="4"/>
            <w:tcBorders>
              <w:top w:val="nil"/>
              <w:left w:val="nil"/>
              <w:bottom w:val="single" w:color="auto" w:sz="4" w:space="0"/>
              <w:right w:val="single" w:color="auto" w:sz="4" w:space="0"/>
            </w:tcBorders>
            <w:shd w:val="clear" w:color="auto" w:fill="auto"/>
            <w:noWrap/>
            <w:vAlign w:val="center"/>
          </w:tcPr>
          <w:p w14:paraId="2CE923CC">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1536" w:type="dxa"/>
            <w:gridSpan w:val="2"/>
            <w:tcBorders>
              <w:top w:val="nil"/>
              <w:left w:val="nil"/>
              <w:bottom w:val="single" w:color="auto" w:sz="4" w:space="0"/>
              <w:right w:val="single" w:color="auto" w:sz="4" w:space="0"/>
            </w:tcBorders>
            <w:shd w:val="clear" w:color="auto" w:fill="auto"/>
            <w:noWrap/>
            <w:vAlign w:val="center"/>
          </w:tcPr>
          <w:p w14:paraId="69237E76">
            <w:pPr>
              <w:keepNext w:val="0"/>
              <w:keepLines w:val="0"/>
              <w:widowControl/>
              <w:suppressLineNumbers w:val="0"/>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12.59</w:t>
            </w:r>
          </w:p>
        </w:tc>
        <w:tc>
          <w:tcPr>
            <w:tcW w:w="1222" w:type="dxa"/>
            <w:tcBorders>
              <w:top w:val="nil"/>
              <w:left w:val="nil"/>
              <w:bottom w:val="single" w:color="auto" w:sz="4" w:space="0"/>
              <w:right w:val="single" w:color="auto" w:sz="4" w:space="0"/>
            </w:tcBorders>
            <w:shd w:val="clear" w:color="auto" w:fill="auto"/>
            <w:noWrap/>
            <w:vAlign w:val="center"/>
          </w:tcPr>
          <w:p w14:paraId="6F3D7C02">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30227</w:t>
            </w:r>
          </w:p>
        </w:tc>
        <w:tc>
          <w:tcPr>
            <w:tcW w:w="1915" w:type="dxa"/>
            <w:gridSpan w:val="2"/>
            <w:tcBorders>
              <w:top w:val="nil"/>
              <w:left w:val="nil"/>
              <w:bottom w:val="single" w:color="auto" w:sz="4" w:space="0"/>
              <w:right w:val="single" w:color="auto" w:sz="4" w:space="0"/>
            </w:tcBorders>
            <w:shd w:val="clear" w:color="auto" w:fill="auto"/>
            <w:noWrap/>
            <w:vAlign w:val="center"/>
          </w:tcPr>
          <w:p w14:paraId="5EA1A9FB">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1414" w:type="dxa"/>
            <w:gridSpan w:val="2"/>
            <w:tcBorders>
              <w:top w:val="nil"/>
              <w:left w:val="nil"/>
              <w:bottom w:val="single" w:color="auto" w:sz="4" w:space="0"/>
              <w:right w:val="single" w:color="auto" w:sz="4" w:space="0"/>
            </w:tcBorders>
            <w:shd w:val="clear" w:color="auto" w:fill="auto"/>
            <w:noWrap/>
            <w:vAlign w:val="center"/>
          </w:tcPr>
          <w:p w14:paraId="0EF0B08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12.99</w:t>
            </w:r>
          </w:p>
        </w:tc>
        <w:tc>
          <w:tcPr>
            <w:tcW w:w="858" w:type="dxa"/>
            <w:tcBorders>
              <w:top w:val="nil"/>
              <w:left w:val="nil"/>
              <w:bottom w:val="single" w:color="auto" w:sz="4" w:space="0"/>
              <w:right w:val="single" w:color="auto" w:sz="4" w:space="0"/>
            </w:tcBorders>
            <w:shd w:val="clear" w:color="auto" w:fill="auto"/>
            <w:noWrap/>
            <w:vAlign w:val="center"/>
          </w:tcPr>
          <w:p w14:paraId="0E1733B6">
            <w:pPr>
              <w:keepNext w:val="0"/>
              <w:keepLines w:val="0"/>
              <w:widowControl/>
              <w:suppressLineNumbers w:val="0"/>
              <w:jc w:val="left"/>
              <w:textAlignment w:val="center"/>
              <w:rPr>
                <w:rFonts w:ascii="宋体" w:hAnsi="宋体" w:eastAsia="宋体" w:cs="宋体"/>
                <w:color w:val="000000"/>
                <w:kern w:val="0"/>
                <w:sz w:val="21"/>
                <w:szCs w:val="20"/>
                <w:lang w:val="en-US" w:eastAsia="zh-CN" w:bidi="ar-SA"/>
              </w:rPr>
            </w:pPr>
            <w:r>
              <w:rPr>
                <w:rFonts w:hint="eastAsia" w:ascii="宋体" w:hAnsi="宋体" w:eastAsia="宋体" w:cs="宋体"/>
                <w:i w:val="0"/>
                <w:iCs w:val="0"/>
                <w:color w:val="000000"/>
                <w:kern w:val="0"/>
                <w:sz w:val="22"/>
                <w:szCs w:val="22"/>
                <w:u w:val="none"/>
                <w:lang w:val="en-US" w:eastAsia="zh-CN" w:bidi="ar"/>
              </w:rPr>
              <w:t>39907</w:t>
            </w:r>
          </w:p>
        </w:tc>
        <w:tc>
          <w:tcPr>
            <w:tcW w:w="3331" w:type="dxa"/>
            <w:gridSpan w:val="3"/>
            <w:tcBorders>
              <w:top w:val="nil"/>
              <w:left w:val="nil"/>
              <w:bottom w:val="single" w:color="auto" w:sz="4" w:space="0"/>
              <w:right w:val="single" w:color="auto" w:sz="4" w:space="0"/>
            </w:tcBorders>
            <w:shd w:val="clear" w:color="auto" w:fill="auto"/>
            <w:noWrap/>
            <w:vAlign w:val="center"/>
          </w:tcPr>
          <w:p w14:paraId="3D06C693">
            <w:pPr>
              <w:keepNext w:val="0"/>
              <w:keepLines w:val="0"/>
              <w:widowControl/>
              <w:suppressLineNumbers w:val="0"/>
              <w:jc w:val="left"/>
              <w:textAlignment w:val="center"/>
              <w:rPr>
                <w:rFonts w:ascii="宋体" w:hAnsi="宋体" w:eastAsia="宋体" w:cs="宋体"/>
                <w:color w:val="000000"/>
                <w:kern w:val="0"/>
                <w:sz w:val="21"/>
                <w:szCs w:val="20"/>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1523" w:type="dxa"/>
            <w:gridSpan w:val="2"/>
            <w:tcBorders>
              <w:top w:val="nil"/>
              <w:left w:val="nil"/>
              <w:bottom w:val="single" w:color="auto" w:sz="4" w:space="0"/>
              <w:right w:val="single" w:color="auto" w:sz="4" w:space="0"/>
            </w:tcBorders>
            <w:shd w:val="clear" w:color="auto" w:fill="auto"/>
            <w:noWrap/>
            <w:vAlign w:val="center"/>
          </w:tcPr>
          <w:p w14:paraId="456A8712">
            <w:pPr>
              <w:keepNext w:val="0"/>
              <w:keepLines w:val="0"/>
              <w:widowControl/>
              <w:suppressLineNumbers w:val="0"/>
              <w:jc w:val="right"/>
              <w:textAlignment w:val="center"/>
              <w:rPr>
                <w:rFonts w:hint="eastAsia" w:ascii="宋体" w:hAnsi="宋体" w:eastAsia="宋体" w:cs="宋体"/>
                <w:color w:val="000000"/>
                <w:kern w:val="0"/>
                <w:sz w:val="21"/>
                <w:szCs w:val="20"/>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704AA19B">
        <w:tblPrEx>
          <w:tblCellMar>
            <w:top w:w="0" w:type="dxa"/>
            <w:left w:w="108" w:type="dxa"/>
            <w:bottom w:w="0" w:type="dxa"/>
            <w:right w:w="108" w:type="dxa"/>
          </w:tblCellMar>
        </w:tblPrEx>
        <w:trPr>
          <w:trHeight w:val="284" w:hRule="exact"/>
        </w:trPr>
        <w:tc>
          <w:tcPr>
            <w:tcW w:w="867" w:type="dxa"/>
            <w:tcBorders>
              <w:top w:val="nil"/>
              <w:left w:val="single" w:color="auto" w:sz="4" w:space="0"/>
              <w:bottom w:val="single" w:color="auto" w:sz="4" w:space="0"/>
              <w:right w:val="single" w:color="auto" w:sz="4" w:space="0"/>
            </w:tcBorders>
            <w:shd w:val="clear" w:color="auto" w:fill="auto"/>
            <w:noWrap/>
            <w:vAlign w:val="center"/>
          </w:tcPr>
          <w:p w14:paraId="2658D006">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30308</w:t>
            </w:r>
          </w:p>
        </w:tc>
        <w:tc>
          <w:tcPr>
            <w:tcW w:w="2948" w:type="dxa"/>
            <w:gridSpan w:val="4"/>
            <w:tcBorders>
              <w:top w:val="nil"/>
              <w:left w:val="nil"/>
              <w:bottom w:val="single" w:color="auto" w:sz="4" w:space="0"/>
              <w:right w:val="single" w:color="auto" w:sz="4" w:space="0"/>
            </w:tcBorders>
            <w:shd w:val="clear" w:color="auto" w:fill="auto"/>
            <w:noWrap/>
            <w:vAlign w:val="center"/>
          </w:tcPr>
          <w:p w14:paraId="68CF1E92">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1536" w:type="dxa"/>
            <w:gridSpan w:val="2"/>
            <w:tcBorders>
              <w:top w:val="nil"/>
              <w:left w:val="nil"/>
              <w:bottom w:val="single" w:color="auto" w:sz="4" w:space="0"/>
              <w:right w:val="single" w:color="auto" w:sz="4" w:space="0"/>
            </w:tcBorders>
            <w:shd w:val="clear" w:color="auto" w:fill="auto"/>
            <w:noWrap/>
            <w:vAlign w:val="center"/>
          </w:tcPr>
          <w:p w14:paraId="3C4C0972">
            <w:pPr>
              <w:keepNext w:val="0"/>
              <w:keepLines w:val="0"/>
              <w:widowControl/>
              <w:suppressLineNumbers w:val="0"/>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1,583.37</w:t>
            </w:r>
          </w:p>
        </w:tc>
        <w:tc>
          <w:tcPr>
            <w:tcW w:w="1222" w:type="dxa"/>
            <w:tcBorders>
              <w:top w:val="nil"/>
              <w:left w:val="nil"/>
              <w:bottom w:val="single" w:color="auto" w:sz="4" w:space="0"/>
              <w:right w:val="single" w:color="auto" w:sz="4" w:space="0"/>
            </w:tcBorders>
            <w:shd w:val="clear" w:color="auto" w:fill="auto"/>
            <w:noWrap/>
            <w:vAlign w:val="center"/>
          </w:tcPr>
          <w:p w14:paraId="1699D3C5">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30228</w:t>
            </w:r>
          </w:p>
        </w:tc>
        <w:tc>
          <w:tcPr>
            <w:tcW w:w="1915" w:type="dxa"/>
            <w:gridSpan w:val="2"/>
            <w:tcBorders>
              <w:top w:val="nil"/>
              <w:left w:val="nil"/>
              <w:bottom w:val="single" w:color="auto" w:sz="4" w:space="0"/>
              <w:right w:val="single" w:color="auto" w:sz="4" w:space="0"/>
            </w:tcBorders>
            <w:shd w:val="clear" w:color="auto" w:fill="auto"/>
            <w:noWrap/>
            <w:vAlign w:val="center"/>
          </w:tcPr>
          <w:p w14:paraId="2F543AEF">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1414" w:type="dxa"/>
            <w:gridSpan w:val="2"/>
            <w:tcBorders>
              <w:top w:val="nil"/>
              <w:left w:val="nil"/>
              <w:bottom w:val="single" w:color="auto" w:sz="4" w:space="0"/>
              <w:right w:val="single" w:color="auto" w:sz="4" w:space="0"/>
            </w:tcBorders>
            <w:shd w:val="clear" w:color="auto" w:fill="auto"/>
            <w:noWrap/>
            <w:vAlign w:val="center"/>
          </w:tcPr>
          <w:p w14:paraId="1063221B">
            <w:pPr>
              <w:keepNext w:val="0"/>
              <w:keepLines w:val="0"/>
              <w:widowControl/>
              <w:suppressLineNumbers w:val="0"/>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1,530.80</w:t>
            </w:r>
          </w:p>
        </w:tc>
        <w:tc>
          <w:tcPr>
            <w:tcW w:w="858" w:type="dxa"/>
            <w:tcBorders>
              <w:top w:val="nil"/>
              <w:left w:val="nil"/>
              <w:bottom w:val="single" w:color="auto" w:sz="4" w:space="0"/>
              <w:right w:val="single" w:color="auto" w:sz="4" w:space="0"/>
            </w:tcBorders>
            <w:shd w:val="clear" w:color="auto" w:fill="auto"/>
            <w:noWrap/>
            <w:vAlign w:val="center"/>
          </w:tcPr>
          <w:p w14:paraId="0A60DE22">
            <w:pPr>
              <w:keepNext w:val="0"/>
              <w:keepLines w:val="0"/>
              <w:widowControl/>
              <w:suppressLineNumbers w:val="0"/>
              <w:jc w:val="left"/>
              <w:textAlignment w:val="center"/>
              <w:rPr>
                <w:rFonts w:ascii="宋体" w:hAnsi="宋体" w:eastAsia="宋体" w:cs="宋体"/>
                <w:color w:val="000000"/>
                <w:kern w:val="0"/>
                <w:sz w:val="21"/>
                <w:szCs w:val="20"/>
                <w:lang w:val="en-US" w:eastAsia="zh-CN" w:bidi="ar-SA"/>
              </w:rPr>
            </w:pPr>
            <w:r>
              <w:rPr>
                <w:rFonts w:hint="eastAsia" w:ascii="宋体" w:hAnsi="宋体" w:eastAsia="宋体" w:cs="宋体"/>
                <w:i w:val="0"/>
                <w:iCs w:val="0"/>
                <w:color w:val="000000"/>
                <w:kern w:val="0"/>
                <w:sz w:val="22"/>
                <w:szCs w:val="22"/>
                <w:u w:val="none"/>
                <w:lang w:val="en-US" w:eastAsia="zh-CN" w:bidi="ar"/>
              </w:rPr>
              <w:t>39908</w:t>
            </w:r>
          </w:p>
        </w:tc>
        <w:tc>
          <w:tcPr>
            <w:tcW w:w="3331" w:type="dxa"/>
            <w:gridSpan w:val="3"/>
            <w:tcBorders>
              <w:top w:val="nil"/>
              <w:left w:val="nil"/>
              <w:bottom w:val="single" w:color="auto" w:sz="4" w:space="0"/>
              <w:right w:val="single" w:color="auto" w:sz="4" w:space="0"/>
            </w:tcBorders>
            <w:shd w:val="clear" w:color="auto" w:fill="auto"/>
            <w:noWrap/>
            <w:vAlign w:val="center"/>
          </w:tcPr>
          <w:p w14:paraId="1A8C7B6F">
            <w:pPr>
              <w:keepNext w:val="0"/>
              <w:keepLines w:val="0"/>
              <w:widowControl/>
              <w:suppressLineNumbers w:val="0"/>
              <w:jc w:val="left"/>
              <w:textAlignment w:val="center"/>
              <w:rPr>
                <w:rFonts w:ascii="宋体" w:hAnsi="宋体" w:eastAsia="宋体" w:cs="宋体"/>
                <w:color w:val="000000"/>
                <w:kern w:val="0"/>
                <w:sz w:val="21"/>
                <w:szCs w:val="20"/>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1523" w:type="dxa"/>
            <w:gridSpan w:val="2"/>
            <w:tcBorders>
              <w:top w:val="nil"/>
              <w:left w:val="nil"/>
              <w:bottom w:val="single" w:color="auto" w:sz="4" w:space="0"/>
              <w:right w:val="single" w:color="auto" w:sz="4" w:space="0"/>
            </w:tcBorders>
            <w:shd w:val="clear" w:color="auto" w:fill="auto"/>
            <w:noWrap/>
            <w:vAlign w:val="center"/>
          </w:tcPr>
          <w:p w14:paraId="7708283F">
            <w:pPr>
              <w:keepNext w:val="0"/>
              <w:keepLines w:val="0"/>
              <w:widowControl/>
              <w:suppressLineNumbers w:val="0"/>
              <w:jc w:val="right"/>
              <w:textAlignment w:val="center"/>
              <w:rPr>
                <w:rFonts w:hint="eastAsia" w:ascii="宋体" w:hAnsi="宋体" w:eastAsia="宋体" w:cs="宋体"/>
                <w:color w:val="000000"/>
                <w:kern w:val="0"/>
                <w:sz w:val="21"/>
                <w:szCs w:val="20"/>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4AF3897F">
        <w:tblPrEx>
          <w:tblCellMar>
            <w:top w:w="0" w:type="dxa"/>
            <w:left w:w="108" w:type="dxa"/>
            <w:bottom w:w="0" w:type="dxa"/>
            <w:right w:w="108" w:type="dxa"/>
          </w:tblCellMar>
        </w:tblPrEx>
        <w:trPr>
          <w:trHeight w:val="199" w:hRule="exact"/>
        </w:trPr>
        <w:tc>
          <w:tcPr>
            <w:tcW w:w="867" w:type="dxa"/>
            <w:tcBorders>
              <w:top w:val="nil"/>
              <w:left w:val="single" w:color="auto" w:sz="4" w:space="0"/>
              <w:bottom w:val="single" w:color="auto" w:sz="4" w:space="0"/>
              <w:right w:val="single" w:color="auto" w:sz="4" w:space="0"/>
            </w:tcBorders>
            <w:shd w:val="clear" w:color="auto" w:fill="auto"/>
            <w:noWrap/>
            <w:vAlign w:val="center"/>
          </w:tcPr>
          <w:p w14:paraId="6C9434D7">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30309</w:t>
            </w:r>
          </w:p>
        </w:tc>
        <w:tc>
          <w:tcPr>
            <w:tcW w:w="2948" w:type="dxa"/>
            <w:gridSpan w:val="4"/>
            <w:tcBorders>
              <w:top w:val="nil"/>
              <w:left w:val="nil"/>
              <w:bottom w:val="single" w:color="auto" w:sz="4" w:space="0"/>
              <w:right w:val="single" w:color="auto" w:sz="4" w:space="0"/>
            </w:tcBorders>
            <w:shd w:val="clear" w:color="auto" w:fill="auto"/>
            <w:noWrap/>
            <w:vAlign w:val="center"/>
          </w:tcPr>
          <w:p w14:paraId="7794C2FB">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1536" w:type="dxa"/>
            <w:gridSpan w:val="2"/>
            <w:tcBorders>
              <w:top w:val="nil"/>
              <w:left w:val="nil"/>
              <w:bottom w:val="single" w:color="auto" w:sz="4" w:space="0"/>
              <w:right w:val="single" w:color="auto" w:sz="4" w:space="0"/>
            </w:tcBorders>
            <w:shd w:val="clear" w:color="auto" w:fill="auto"/>
            <w:noWrap/>
            <w:vAlign w:val="center"/>
          </w:tcPr>
          <w:p w14:paraId="694285E6">
            <w:pPr>
              <w:keepNext w:val="0"/>
              <w:keepLines w:val="0"/>
              <w:widowControl/>
              <w:suppressLineNumbers w:val="0"/>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104.99</w:t>
            </w:r>
          </w:p>
        </w:tc>
        <w:tc>
          <w:tcPr>
            <w:tcW w:w="1222" w:type="dxa"/>
            <w:tcBorders>
              <w:top w:val="nil"/>
              <w:left w:val="nil"/>
              <w:bottom w:val="single" w:color="auto" w:sz="4" w:space="0"/>
              <w:right w:val="single" w:color="auto" w:sz="4" w:space="0"/>
            </w:tcBorders>
            <w:shd w:val="clear" w:color="auto" w:fill="auto"/>
            <w:noWrap/>
            <w:vAlign w:val="center"/>
          </w:tcPr>
          <w:p w14:paraId="3F9A25FD">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30229</w:t>
            </w:r>
          </w:p>
        </w:tc>
        <w:tc>
          <w:tcPr>
            <w:tcW w:w="1915" w:type="dxa"/>
            <w:gridSpan w:val="2"/>
            <w:tcBorders>
              <w:top w:val="nil"/>
              <w:left w:val="nil"/>
              <w:bottom w:val="single" w:color="auto" w:sz="4" w:space="0"/>
              <w:right w:val="single" w:color="auto" w:sz="4" w:space="0"/>
            </w:tcBorders>
            <w:shd w:val="clear" w:color="auto" w:fill="auto"/>
            <w:noWrap/>
            <w:vAlign w:val="center"/>
          </w:tcPr>
          <w:p w14:paraId="386BD344">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1414" w:type="dxa"/>
            <w:gridSpan w:val="2"/>
            <w:tcBorders>
              <w:top w:val="nil"/>
              <w:left w:val="nil"/>
              <w:bottom w:val="single" w:color="auto" w:sz="4" w:space="0"/>
              <w:right w:val="single" w:color="auto" w:sz="4" w:space="0"/>
            </w:tcBorders>
            <w:shd w:val="clear" w:color="auto" w:fill="auto"/>
            <w:noWrap/>
            <w:vAlign w:val="center"/>
          </w:tcPr>
          <w:p w14:paraId="0393FEDA">
            <w:pPr>
              <w:keepNext w:val="0"/>
              <w:keepLines w:val="0"/>
              <w:widowControl/>
              <w:suppressLineNumbers w:val="0"/>
              <w:jc w:val="right"/>
              <w:textAlignment w:val="center"/>
              <w:rPr>
                <w:rFonts w:hint="eastAsia"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926.76</w:t>
            </w:r>
          </w:p>
        </w:tc>
        <w:tc>
          <w:tcPr>
            <w:tcW w:w="858" w:type="dxa"/>
            <w:tcBorders>
              <w:top w:val="nil"/>
              <w:left w:val="nil"/>
              <w:bottom w:val="single" w:color="auto" w:sz="4" w:space="0"/>
              <w:right w:val="single" w:color="auto" w:sz="4" w:space="0"/>
            </w:tcBorders>
            <w:shd w:val="clear" w:color="auto" w:fill="auto"/>
            <w:noWrap/>
            <w:vAlign w:val="center"/>
          </w:tcPr>
          <w:p w14:paraId="2F81F315">
            <w:pPr>
              <w:keepNext w:val="0"/>
              <w:keepLines w:val="0"/>
              <w:widowControl/>
              <w:suppressLineNumbers w:val="0"/>
              <w:jc w:val="left"/>
              <w:textAlignment w:val="center"/>
              <w:rPr>
                <w:rFonts w:hint="eastAsia"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39909</w:t>
            </w:r>
          </w:p>
        </w:tc>
        <w:tc>
          <w:tcPr>
            <w:tcW w:w="3331" w:type="dxa"/>
            <w:gridSpan w:val="3"/>
            <w:tcBorders>
              <w:top w:val="nil"/>
              <w:left w:val="nil"/>
              <w:bottom w:val="single" w:color="auto" w:sz="4" w:space="0"/>
              <w:right w:val="single" w:color="auto" w:sz="4" w:space="0"/>
            </w:tcBorders>
            <w:shd w:val="clear" w:color="auto" w:fill="auto"/>
            <w:noWrap/>
            <w:vAlign w:val="center"/>
          </w:tcPr>
          <w:p w14:paraId="405A530D">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1523" w:type="dxa"/>
            <w:gridSpan w:val="2"/>
            <w:tcBorders>
              <w:top w:val="nil"/>
              <w:left w:val="nil"/>
              <w:bottom w:val="single" w:color="auto" w:sz="4" w:space="0"/>
              <w:right w:val="single" w:color="auto" w:sz="4" w:space="0"/>
            </w:tcBorders>
            <w:shd w:val="clear" w:color="auto" w:fill="auto"/>
            <w:noWrap/>
            <w:vAlign w:val="center"/>
          </w:tcPr>
          <w:p w14:paraId="6796CA19">
            <w:pPr>
              <w:keepNext w:val="0"/>
              <w:keepLines w:val="0"/>
              <w:widowControl/>
              <w:suppressLineNumbers w:val="0"/>
              <w:jc w:val="right"/>
              <w:textAlignment w:val="center"/>
              <w:rPr>
                <w:rFonts w:hint="eastAsia" w:ascii="宋体" w:hAnsi="宋体" w:eastAsia="宋体" w:cs="宋体"/>
                <w:color w:val="000000"/>
                <w:kern w:val="0"/>
                <w:sz w:val="21"/>
                <w:szCs w:val="20"/>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3524326A">
        <w:tblPrEx>
          <w:tblCellMar>
            <w:top w:w="0" w:type="dxa"/>
            <w:left w:w="108" w:type="dxa"/>
            <w:bottom w:w="0" w:type="dxa"/>
            <w:right w:w="108" w:type="dxa"/>
          </w:tblCellMar>
        </w:tblPrEx>
        <w:trPr>
          <w:trHeight w:val="284" w:hRule="exact"/>
        </w:trPr>
        <w:tc>
          <w:tcPr>
            <w:tcW w:w="867" w:type="dxa"/>
            <w:tcBorders>
              <w:top w:val="nil"/>
              <w:left w:val="single" w:color="auto" w:sz="4" w:space="0"/>
              <w:bottom w:val="single" w:color="auto" w:sz="4" w:space="0"/>
              <w:right w:val="single" w:color="auto" w:sz="4" w:space="0"/>
            </w:tcBorders>
            <w:shd w:val="clear" w:color="auto" w:fill="auto"/>
            <w:noWrap/>
            <w:vAlign w:val="center"/>
          </w:tcPr>
          <w:p w14:paraId="0DF9979E">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30310</w:t>
            </w:r>
          </w:p>
        </w:tc>
        <w:tc>
          <w:tcPr>
            <w:tcW w:w="2948" w:type="dxa"/>
            <w:gridSpan w:val="4"/>
            <w:tcBorders>
              <w:top w:val="nil"/>
              <w:left w:val="nil"/>
              <w:bottom w:val="single" w:color="auto" w:sz="4" w:space="0"/>
              <w:right w:val="single" w:color="auto" w:sz="4" w:space="0"/>
            </w:tcBorders>
            <w:shd w:val="clear" w:color="auto" w:fill="auto"/>
            <w:noWrap/>
            <w:vAlign w:val="center"/>
          </w:tcPr>
          <w:p w14:paraId="4AB5BF27">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1536" w:type="dxa"/>
            <w:gridSpan w:val="2"/>
            <w:tcBorders>
              <w:top w:val="nil"/>
              <w:left w:val="nil"/>
              <w:bottom w:val="single" w:color="auto" w:sz="4" w:space="0"/>
              <w:right w:val="single" w:color="auto" w:sz="4" w:space="0"/>
            </w:tcBorders>
            <w:shd w:val="clear" w:color="auto" w:fill="auto"/>
            <w:noWrap/>
            <w:vAlign w:val="center"/>
          </w:tcPr>
          <w:p w14:paraId="325E4188">
            <w:pPr>
              <w:keepNext w:val="0"/>
              <w:keepLines w:val="0"/>
              <w:widowControl/>
              <w:suppressLineNumbers w:val="0"/>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1.26</w:t>
            </w:r>
          </w:p>
        </w:tc>
        <w:tc>
          <w:tcPr>
            <w:tcW w:w="1222" w:type="dxa"/>
            <w:tcBorders>
              <w:top w:val="nil"/>
              <w:left w:val="nil"/>
              <w:bottom w:val="single" w:color="auto" w:sz="4" w:space="0"/>
              <w:right w:val="single" w:color="auto" w:sz="4" w:space="0"/>
            </w:tcBorders>
            <w:shd w:val="clear" w:color="auto" w:fill="auto"/>
            <w:noWrap/>
            <w:vAlign w:val="center"/>
          </w:tcPr>
          <w:p w14:paraId="003D3109">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30231</w:t>
            </w:r>
          </w:p>
        </w:tc>
        <w:tc>
          <w:tcPr>
            <w:tcW w:w="1915" w:type="dxa"/>
            <w:gridSpan w:val="2"/>
            <w:tcBorders>
              <w:top w:val="nil"/>
              <w:left w:val="nil"/>
              <w:bottom w:val="single" w:color="auto" w:sz="4" w:space="0"/>
              <w:right w:val="single" w:color="auto" w:sz="4" w:space="0"/>
            </w:tcBorders>
            <w:shd w:val="clear" w:color="auto" w:fill="auto"/>
            <w:noWrap/>
            <w:vAlign w:val="center"/>
          </w:tcPr>
          <w:p w14:paraId="71641C89">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1414" w:type="dxa"/>
            <w:gridSpan w:val="2"/>
            <w:tcBorders>
              <w:top w:val="nil"/>
              <w:left w:val="nil"/>
              <w:bottom w:val="single" w:color="auto" w:sz="4" w:space="0"/>
              <w:right w:val="single" w:color="auto" w:sz="4" w:space="0"/>
            </w:tcBorders>
            <w:shd w:val="clear" w:color="auto" w:fill="auto"/>
            <w:noWrap/>
            <w:vAlign w:val="center"/>
          </w:tcPr>
          <w:p w14:paraId="48598C9D">
            <w:pPr>
              <w:keepNext w:val="0"/>
              <w:keepLines w:val="0"/>
              <w:widowControl/>
              <w:suppressLineNumbers w:val="0"/>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3.98</w:t>
            </w:r>
          </w:p>
        </w:tc>
        <w:tc>
          <w:tcPr>
            <w:tcW w:w="858" w:type="dxa"/>
            <w:tcBorders>
              <w:top w:val="nil"/>
              <w:left w:val="nil"/>
              <w:bottom w:val="single" w:color="auto" w:sz="4" w:space="0"/>
              <w:right w:val="single" w:color="auto" w:sz="4" w:space="0"/>
            </w:tcBorders>
            <w:shd w:val="clear" w:color="auto" w:fill="auto"/>
            <w:noWrap/>
            <w:vAlign w:val="center"/>
          </w:tcPr>
          <w:p w14:paraId="203A0F47">
            <w:pPr>
              <w:keepNext w:val="0"/>
              <w:keepLines w:val="0"/>
              <w:widowControl/>
              <w:suppressLineNumbers w:val="0"/>
              <w:jc w:val="left"/>
              <w:textAlignment w:val="center"/>
              <w:rPr>
                <w:rFonts w:hint="default"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39910</w:t>
            </w:r>
          </w:p>
        </w:tc>
        <w:tc>
          <w:tcPr>
            <w:tcW w:w="3331" w:type="dxa"/>
            <w:gridSpan w:val="3"/>
            <w:tcBorders>
              <w:top w:val="nil"/>
              <w:left w:val="nil"/>
              <w:bottom w:val="single" w:color="auto" w:sz="4" w:space="0"/>
              <w:right w:val="single" w:color="auto" w:sz="4" w:space="0"/>
            </w:tcBorders>
            <w:shd w:val="clear" w:color="auto" w:fill="auto"/>
            <w:noWrap/>
            <w:vAlign w:val="center"/>
          </w:tcPr>
          <w:p w14:paraId="0903FFE2">
            <w:pPr>
              <w:keepNext w:val="0"/>
              <w:keepLines w:val="0"/>
              <w:widowControl/>
              <w:suppressLineNumbers w:val="0"/>
              <w:jc w:val="left"/>
              <w:textAlignment w:val="center"/>
              <w:rPr>
                <w:rFonts w:hint="default"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1523" w:type="dxa"/>
            <w:gridSpan w:val="2"/>
            <w:tcBorders>
              <w:top w:val="nil"/>
              <w:left w:val="nil"/>
              <w:bottom w:val="single" w:color="auto" w:sz="4" w:space="0"/>
              <w:right w:val="single" w:color="auto" w:sz="4" w:space="0"/>
            </w:tcBorders>
            <w:shd w:val="clear" w:color="auto" w:fill="auto"/>
            <w:noWrap/>
            <w:vAlign w:val="center"/>
          </w:tcPr>
          <w:p w14:paraId="616E2160">
            <w:pPr>
              <w:keepNext w:val="0"/>
              <w:keepLines w:val="0"/>
              <w:widowControl/>
              <w:suppressLineNumbers w:val="0"/>
              <w:jc w:val="right"/>
              <w:textAlignment w:val="center"/>
              <w:rPr>
                <w:rFonts w:hint="eastAsia" w:ascii="宋体" w:hAnsi="宋体" w:eastAsia="宋体" w:cs="宋体"/>
                <w:color w:val="000000"/>
                <w:kern w:val="0"/>
                <w:sz w:val="21"/>
                <w:szCs w:val="20"/>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04A906F9">
        <w:tblPrEx>
          <w:tblCellMar>
            <w:top w:w="0" w:type="dxa"/>
            <w:left w:w="108" w:type="dxa"/>
            <w:bottom w:w="0" w:type="dxa"/>
            <w:right w:w="108" w:type="dxa"/>
          </w:tblCellMar>
        </w:tblPrEx>
        <w:trPr>
          <w:trHeight w:val="284" w:hRule="exact"/>
        </w:trPr>
        <w:tc>
          <w:tcPr>
            <w:tcW w:w="867" w:type="dxa"/>
            <w:tcBorders>
              <w:top w:val="nil"/>
              <w:left w:val="single" w:color="auto" w:sz="4" w:space="0"/>
              <w:bottom w:val="single" w:color="auto" w:sz="4" w:space="0"/>
              <w:right w:val="single" w:color="auto" w:sz="4" w:space="0"/>
            </w:tcBorders>
            <w:shd w:val="clear" w:color="auto" w:fill="auto"/>
            <w:noWrap/>
            <w:vAlign w:val="center"/>
          </w:tcPr>
          <w:p w14:paraId="3756CCAA">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30311</w:t>
            </w:r>
          </w:p>
        </w:tc>
        <w:tc>
          <w:tcPr>
            <w:tcW w:w="2948" w:type="dxa"/>
            <w:gridSpan w:val="4"/>
            <w:tcBorders>
              <w:top w:val="nil"/>
              <w:left w:val="nil"/>
              <w:bottom w:val="single" w:color="auto" w:sz="4" w:space="0"/>
              <w:right w:val="single" w:color="auto" w:sz="4" w:space="0"/>
            </w:tcBorders>
            <w:shd w:val="clear" w:color="auto" w:fill="auto"/>
            <w:noWrap/>
            <w:vAlign w:val="center"/>
          </w:tcPr>
          <w:p w14:paraId="7ECF7144">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1536" w:type="dxa"/>
            <w:gridSpan w:val="2"/>
            <w:tcBorders>
              <w:top w:val="nil"/>
              <w:left w:val="nil"/>
              <w:bottom w:val="single" w:color="auto" w:sz="4" w:space="0"/>
              <w:right w:val="single" w:color="auto" w:sz="4" w:space="0"/>
            </w:tcBorders>
            <w:shd w:val="clear" w:color="auto" w:fill="auto"/>
            <w:noWrap/>
            <w:vAlign w:val="center"/>
          </w:tcPr>
          <w:p w14:paraId="5F5FF10E">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22" w:type="dxa"/>
            <w:tcBorders>
              <w:top w:val="nil"/>
              <w:left w:val="nil"/>
              <w:bottom w:val="single" w:color="auto" w:sz="4" w:space="0"/>
              <w:right w:val="single" w:color="auto" w:sz="4" w:space="0"/>
            </w:tcBorders>
            <w:shd w:val="clear" w:color="auto" w:fill="auto"/>
            <w:noWrap/>
            <w:vAlign w:val="center"/>
          </w:tcPr>
          <w:p w14:paraId="77675588">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30239</w:t>
            </w:r>
          </w:p>
        </w:tc>
        <w:tc>
          <w:tcPr>
            <w:tcW w:w="1915" w:type="dxa"/>
            <w:gridSpan w:val="2"/>
            <w:tcBorders>
              <w:top w:val="nil"/>
              <w:left w:val="nil"/>
              <w:bottom w:val="single" w:color="auto" w:sz="4" w:space="0"/>
              <w:right w:val="single" w:color="auto" w:sz="4" w:space="0"/>
            </w:tcBorders>
            <w:shd w:val="clear" w:color="auto" w:fill="auto"/>
            <w:noWrap/>
            <w:vAlign w:val="center"/>
          </w:tcPr>
          <w:p w14:paraId="51302ADD">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1414" w:type="dxa"/>
            <w:gridSpan w:val="2"/>
            <w:tcBorders>
              <w:top w:val="nil"/>
              <w:left w:val="nil"/>
              <w:bottom w:val="single" w:color="auto" w:sz="4" w:space="0"/>
              <w:right w:val="single" w:color="auto" w:sz="4" w:space="0"/>
            </w:tcBorders>
            <w:shd w:val="clear" w:color="auto" w:fill="auto"/>
            <w:noWrap/>
            <w:vAlign w:val="center"/>
          </w:tcPr>
          <w:p w14:paraId="41536274">
            <w:pPr>
              <w:keepNext w:val="0"/>
              <w:keepLines w:val="0"/>
              <w:widowControl/>
              <w:suppressLineNumbers w:val="0"/>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292.47</w:t>
            </w:r>
          </w:p>
        </w:tc>
        <w:tc>
          <w:tcPr>
            <w:tcW w:w="858" w:type="dxa"/>
            <w:tcBorders>
              <w:top w:val="nil"/>
              <w:left w:val="nil"/>
              <w:bottom w:val="single" w:color="auto" w:sz="4" w:space="0"/>
              <w:right w:val="single" w:color="auto" w:sz="4" w:space="0"/>
            </w:tcBorders>
            <w:shd w:val="clear" w:color="auto" w:fill="auto"/>
            <w:noWrap/>
            <w:vAlign w:val="center"/>
          </w:tcPr>
          <w:p w14:paraId="3DA76F88">
            <w:pPr>
              <w:keepNext w:val="0"/>
              <w:keepLines w:val="0"/>
              <w:widowControl/>
              <w:suppressLineNumbers w:val="0"/>
              <w:jc w:val="left"/>
              <w:textAlignment w:val="center"/>
              <w:rPr>
                <w:rFonts w:ascii="宋体" w:hAnsi="宋体" w:eastAsia="宋体" w:cs="宋体"/>
                <w:color w:val="000000"/>
                <w:kern w:val="0"/>
                <w:sz w:val="21"/>
                <w:szCs w:val="20"/>
                <w:lang w:val="en-US" w:eastAsia="zh-CN" w:bidi="ar-SA"/>
              </w:rPr>
            </w:pPr>
            <w:r>
              <w:rPr>
                <w:rFonts w:hint="eastAsia" w:ascii="宋体" w:hAnsi="宋体" w:eastAsia="宋体" w:cs="宋体"/>
                <w:i w:val="0"/>
                <w:iCs w:val="0"/>
                <w:color w:val="000000"/>
                <w:kern w:val="0"/>
                <w:sz w:val="22"/>
                <w:szCs w:val="22"/>
                <w:u w:val="none"/>
                <w:lang w:val="en-US" w:eastAsia="zh-CN" w:bidi="ar"/>
              </w:rPr>
              <w:t>39999</w:t>
            </w:r>
          </w:p>
        </w:tc>
        <w:tc>
          <w:tcPr>
            <w:tcW w:w="3331" w:type="dxa"/>
            <w:gridSpan w:val="3"/>
            <w:tcBorders>
              <w:top w:val="nil"/>
              <w:left w:val="nil"/>
              <w:bottom w:val="single" w:color="auto" w:sz="4" w:space="0"/>
              <w:right w:val="single" w:color="auto" w:sz="4" w:space="0"/>
            </w:tcBorders>
            <w:shd w:val="clear" w:color="auto" w:fill="auto"/>
            <w:noWrap/>
            <w:vAlign w:val="center"/>
          </w:tcPr>
          <w:p w14:paraId="452F398E">
            <w:pPr>
              <w:keepNext w:val="0"/>
              <w:keepLines w:val="0"/>
              <w:widowControl/>
              <w:suppressLineNumbers w:val="0"/>
              <w:jc w:val="left"/>
              <w:textAlignment w:val="center"/>
              <w:rPr>
                <w:rFonts w:ascii="宋体" w:hAnsi="宋体" w:eastAsia="宋体" w:cs="宋体"/>
                <w:color w:val="000000"/>
                <w:kern w:val="0"/>
                <w:sz w:val="21"/>
                <w:szCs w:val="20"/>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1523" w:type="dxa"/>
            <w:gridSpan w:val="2"/>
            <w:tcBorders>
              <w:top w:val="nil"/>
              <w:left w:val="nil"/>
              <w:bottom w:val="single" w:color="auto" w:sz="4" w:space="0"/>
              <w:right w:val="single" w:color="auto" w:sz="4" w:space="0"/>
            </w:tcBorders>
            <w:shd w:val="clear" w:color="auto" w:fill="auto"/>
            <w:noWrap/>
            <w:vAlign w:val="center"/>
          </w:tcPr>
          <w:p w14:paraId="003920E3">
            <w:pPr>
              <w:keepNext w:val="0"/>
              <w:keepLines w:val="0"/>
              <w:widowControl/>
              <w:suppressLineNumbers w:val="0"/>
              <w:jc w:val="right"/>
              <w:textAlignment w:val="center"/>
              <w:rPr>
                <w:rFonts w:hint="eastAsia"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0.00</w:t>
            </w:r>
          </w:p>
        </w:tc>
      </w:tr>
      <w:tr w14:paraId="36EAF7D5">
        <w:tblPrEx>
          <w:tblCellMar>
            <w:top w:w="0" w:type="dxa"/>
            <w:left w:w="108" w:type="dxa"/>
            <w:bottom w:w="0" w:type="dxa"/>
            <w:right w:w="108" w:type="dxa"/>
          </w:tblCellMar>
        </w:tblPrEx>
        <w:trPr>
          <w:trHeight w:val="284" w:hRule="exact"/>
        </w:trPr>
        <w:tc>
          <w:tcPr>
            <w:tcW w:w="867" w:type="dxa"/>
            <w:tcBorders>
              <w:top w:val="nil"/>
              <w:left w:val="single" w:color="auto" w:sz="4" w:space="0"/>
              <w:bottom w:val="single" w:color="auto" w:sz="4" w:space="0"/>
              <w:right w:val="single" w:color="auto" w:sz="4" w:space="0"/>
            </w:tcBorders>
            <w:shd w:val="clear" w:color="auto" w:fill="auto"/>
            <w:noWrap/>
            <w:vAlign w:val="center"/>
          </w:tcPr>
          <w:p w14:paraId="4A3A9BA1">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30399</w:t>
            </w:r>
          </w:p>
        </w:tc>
        <w:tc>
          <w:tcPr>
            <w:tcW w:w="2948" w:type="dxa"/>
            <w:gridSpan w:val="4"/>
            <w:tcBorders>
              <w:top w:val="nil"/>
              <w:left w:val="nil"/>
              <w:bottom w:val="single" w:color="auto" w:sz="4" w:space="0"/>
              <w:right w:val="single" w:color="auto" w:sz="4" w:space="0"/>
            </w:tcBorders>
            <w:shd w:val="clear" w:color="auto" w:fill="auto"/>
            <w:noWrap/>
            <w:vAlign w:val="center"/>
          </w:tcPr>
          <w:p w14:paraId="43DC2CDD">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1536" w:type="dxa"/>
            <w:gridSpan w:val="2"/>
            <w:tcBorders>
              <w:top w:val="nil"/>
              <w:left w:val="nil"/>
              <w:bottom w:val="single" w:color="auto" w:sz="4" w:space="0"/>
              <w:right w:val="single" w:color="auto" w:sz="4" w:space="0"/>
            </w:tcBorders>
            <w:shd w:val="clear" w:color="auto" w:fill="auto"/>
            <w:noWrap/>
            <w:vAlign w:val="center"/>
          </w:tcPr>
          <w:p w14:paraId="0EB04078">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iCs w:val="0"/>
                <w:color w:val="000000"/>
                <w:kern w:val="0"/>
                <w:sz w:val="22"/>
                <w:szCs w:val="22"/>
                <w:u w:val="none"/>
                <w:lang w:val="en-US" w:eastAsia="zh-CN" w:bidi="ar"/>
              </w:rPr>
              <w:t>1,095.46</w:t>
            </w:r>
          </w:p>
        </w:tc>
        <w:tc>
          <w:tcPr>
            <w:tcW w:w="1222" w:type="dxa"/>
            <w:tcBorders>
              <w:top w:val="nil"/>
              <w:left w:val="nil"/>
              <w:bottom w:val="single" w:color="auto" w:sz="4" w:space="0"/>
              <w:right w:val="single" w:color="auto" w:sz="4" w:space="0"/>
            </w:tcBorders>
            <w:shd w:val="clear" w:color="auto" w:fill="auto"/>
            <w:noWrap/>
            <w:vAlign w:val="center"/>
          </w:tcPr>
          <w:p w14:paraId="0542F5A7">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30240</w:t>
            </w:r>
          </w:p>
        </w:tc>
        <w:tc>
          <w:tcPr>
            <w:tcW w:w="1915" w:type="dxa"/>
            <w:gridSpan w:val="2"/>
            <w:tcBorders>
              <w:top w:val="nil"/>
              <w:left w:val="nil"/>
              <w:bottom w:val="single" w:color="auto" w:sz="4" w:space="0"/>
              <w:right w:val="single" w:color="auto" w:sz="4" w:space="0"/>
            </w:tcBorders>
            <w:shd w:val="clear" w:color="auto" w:fill="auto"/>
            <w:noWrap/>
            <w:vAlign w:val="center"/>
          </w:tcPr>
          <w:p w14:paraId="55E57F0A">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1414" w:type="dxa"/>
            <w:gridSpan w:val="2"/>
            <w:tcBorders>
              <w:top w:val="nil"/>
              <w:left w:val="nil"/>
              <w:bottom w:val="single" w:color="auto" w:sz="4" w:space="0"/>
              <w:right w:val="single" w:color="auto" w:sz="4" w:space="0"/>
            </w:tcBorders>
            <w:shd w:val="clear" w:color="auto" w:fill="auto"/>
            <w:noWrap/>
            <w:vAlign w:val="center"/>
          </w:tcPr>
          <w:p w14:paraId="4428560D">
            <w:pPr>
              <w:keepNext w:val="0"/>
              <w:keepLines w:val="0"/>
              <w:widowControl/>
              <w:suppressLineNumbers w:val="0"/>
              <w:jc w:val="right"/>
              <w:textAlignment w:val="center"/>
              <w:rPr>
                <w:rFonts w:hint="eastAsia"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192.82</w:t>
            </w:r>
          </w:p>
        </w:tc>
        <w:tc>
          <w:tcPr>
            <w:tcW w:w="858" w:type="dxa"/>
            <w:tcBorders>
              <w:top w:val="nil"/>
              <w:left w:val="nil"/>
              <w:bottom w:val="single" w:color="auto" w:sz="4" w:space="0"/>
              <w:right w:val="single" w:color="auto" w:sz="4" w:space="0"/>
            </w:tcBorders>
            <w:shd w:val="clear" w:color="auto" w:fill="auto"/>
            <w:noWrap/>
            <w:vAlign w:val="center"/>
          </w:tcPr>
          <w:p w14:paraId="6EBF00D3">
            <w:pPr>
              <w:jc w:val="left"/>
              <w:rPr>
                <w:rFonts w:ascii="宋体" w:hAnsi="宋体" w:eastAsia="宋体" w:cs="宋体"/>
                <w:color w:val="000000"/>
                <w:kern w:val="0"/>
                <w:szCs w:val="18"/>
              </w:rPr>
            </w:pPr>
          </w:p>
        </w:tc>
        <w:tc>
          <w:tcPr>
            <w:tcW w:w="3331" w:type="dxa"/>
            <w:gridSpan w:val="3"/>
            <w:tcBorders>
              <w:top w:val="nil"/>
              <w:left w:val="nil"/>
              <w:bottom w:val="single" w:color="auto" w:sz="4" w:space="0"/>
              <w:right w:val="single" w:color="auto" w:sz="4" w:space="0"/>
            </w:tcBorders>
            <w:shd w:val="clear" w:color="auto" w:fill="auto"/>
            <w:noWrap/>
            <w:vAlign w:val="center"/>
          </w:tcPr>
          <w:p w14:paraId="16231E93">
            <w:pPr>
              <w:jc w:val="left"/>
              <w:rPr>
                <w:rFonts w:ascii="宋体" w:hAnsi="宋体" w:eastAsia="宋体" w:cs="宋体"/>
                <w:color w:val="000000"/>
                <w:kern w:val="0"/>
                <w:szCs w:val="18"/>
              </w:rPr>
            </w:pPr>
          </w:p>
        </w:tc>
        <w:tc>
          <w:tcPr>
            <w:tcW w:w="1523" w:type="dxa"/>
            <w:gridSpan w:val="2"/>
            <w:tcBorders>
              <w:top w:val="nil"/>
              <w:left w:val="nil"/>
              <w:bottom w:val="single" w:color="auto" w:sz="4" w:space="0"/>
              <w:right w:val="single" w:color="auto" w:sz="4" w:space="0"/>
            </w:tcBorders>
            <w:shd w:val="clear" w:color="auto" w:fill="auto"/>
            <w:noWrap/>
            <w:vAlign w:val="center"/>
          </w:tcPr>
          <w:p w14:paraId="142D2E26">
            <w:pPr>
              <w:jc w:val="right"/>
              <w:rPr>
                <w:rFonts w:ascii="宋体" w:hAnsi="宋体" w:eastAsia="宋体" w:cs="宋体"/>
                <w:color w:val="000000"/>
                <w:kern w:val="0"/>
                <w:szCs w:val="20"/>
              </w:rPr>
            </w:pPr>
          </w:p>
        </w:tc>
      </w:tr>
      <w:tr w14:paraId="174BD04E">
        <w:tblPrEx>
          <w:tblCellMar>
            <w:top w:w="0" w:type="dxa"/>
            <w:left w:w="108" w:type="dxa"/>
            <w:bottom w:w="0" w:type="dxa"/>
            <w:right w:w="108" w:type="dxa"/>
          </w:tblCellMar>
        </w:tblPrEx>
        <w:trPr>
          <w:trHeight w:val="284" w:hRule="exact"/>
        </w:trPr>
        <w:tc>
          <w:tcPr>
            <w:tcW w:w="867" w:type="dxa"/>
            <w:tcBorders>
              <w:top w:val="nil"/>
              <w:left w:val="single" w:color="auto" w:sz="4" w:space="0"/>
              <w:bottom w:val="single" w:color="auto" w:sz="4" w:space="0"/>
              <w:right w:val="single" w:color="auto" w:sz="4" w:space="0"/>
            </w:tcBorders>
            <w:shd w:val="clear" w:color="auto" w:fill="auto"/>
            <w:noWrap/>
            <w:vAlign w:val="center"/>
          </w:tcPr>
          <w:p w14:paraId="56C3E620">
            <w:pPr>
              <w:jc w:val="left"/>
              <w:rPr>
                <w:rFonts w:ascii="宋体" w:hAnsi="宋体" w:eastAsia="宋体" w:cs="宋体"/>
                <w:color w:val="000000"/>
                <w:kern w:val="0"/>
                <w:szCs w:val="20"/>
              </w:rPr>
            </w:pPr>
          </w:p>
        </w:tc>
        <w:tc>
          <w:tcPr>
            <w:tcW w:w="2948" w:type="dxa"/>
            <w:gridSpan w:val="4"/>
            <w:tcBorders>
              <w:top w:val="nil"/>
              <w:left w:val="nil"/>
              <w:bottom w:val="single" w:color="auto" w:sz="4" w:space="0"/>
              <w:right w:val="single" w:color="auto" w:sz="4" w:space="0"/>
            </w:tcBorders>
            <w:shd w:val="clear" w:color="auto" w:fill="auto"/>
            <w:noWrap/>
            <w:vAlign w:val="center"/>
          </w:tcPr>
          <w:p w14:paraId="4603CA04">
            <w:pPr>
              <w:jc w:val="left"/>
              <w:rPr>
                <w:rFonts w:ascii="宋体" w:hAnsi="宋体" w:eastAsia="宋体" w:cs="宋体"/>
                <w:color w:val="000000"/>
                <w:kern w:val="0"/>
                <w:szCs w:val="20"/>
              </w:rPr>
            </w:pPr>
          </w:p>
        </w:tc>
        <w:tc>
          <w:tcPr>
            <w:tcW w:w="1536" w:type="dxa"/>
            <w:gridSpan w:val="2"/>
            <w:tcBorders>
              <w:top w:val="nil"/>
              <w:left w:val="nil"/>
              <w:bottom w:val="single" w:color="auto" w:sz="4" w:space="0"/>
              <w:right w:val="single" w:color="auto" w:sz="4" w:space="0"/>
            </w:tcBorders>
            <w:shd w:val="clear" w:color="auto" w:fill="auto"/>
            <w:noWrap/>
            <w:vAlign w:val="center"/>
          </w:tcPr>
          <w:p w14:paraId="40C5876D">
            <w:pPr>
              <w:jc w:val="right"/>
              <w:rPr>
                <w:rFonts w:ascii="宋体" w:hAnsi="宋体" w:eastAsia="宋体" w:cs="宋体"/>
                <w:color w:val="000000"/>
                <w:kern w:val="0"/>
                <w:szCs w:val="20"/>
              </w:rPr>
            </w:pPr>
          </w:p>
        </w:tc>
        <w:tc>
          <w:tcPr>
            <w:tcW w:w="1222" w:type="dxa"/>
            <w:tcBorders>
              <w:top w:val="nil"/>
              <w:left w:val="nil"/>
              <w:bottom w:val="single" w:color="auto" w:sz="4" w:space="0"/>
              <w:right w:val="single" w:color="auto" w:sz="4" w:space="0"/>
            </w:tcBorders>
            <w:shd w:val="clear" w:color="auto" w:fill="auto"/>
            <w:noWrap/>
            <w:vAlign w:val="center"/>
          </w:tcPr>
          <w:p w14:paraId="089BF2CF">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30299</w:t>
            </w:r>
          </w:p>
        </w:tc>
        <w:tc>
          <w:tcPr>
            <w:tcW w:w="1915" w:type="dxa"/>
            <w:gridSpan w:val="2"/>
            <w:tcBorders>
              <w:top w:val="nil"/>
              <w:left w:val="nil"/>
              <w:bottom w:val="single" w:color="auto" w:sz="4" w:space="0"/>
              <w:right w:val="single" w:color="auto" w:sz="4" w:space="0"/>
            </w:tcBorders>
            <w:shd w:val="clear" w:color="auto" w:fill="auto"/>
            <w:noWrap/>
            <w:vAlign w:val="center"/>
          </w:tcPr>
          <w:p w14:paraId="58E769F5">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1414" w:type="dxa"/>
            <w:gridSpan w:val="2"/>
            <w:tcBorders>
              <w:top w:val="nil"/>
              <w:left w:val="nil"/>
              <w:bottom w:val="single" w:color="auto" w:sz="4" w:space="0"/>
              <w:right w:val="single" w:color="auto" w:sz="4" w:space="0"/>
            </w:tcBorders>
            <w:shd w:val="clear" w:color="auto" w:fill="auto"/>
            <w:noWrap/>
            <w:vAlign w:val="center"/>
          </w:tcPr>
          <w:p w14:paraId="4C660DB0">
            <w:pPr>
              <w:keepNext w:val="0"/>
              <w:keepLines w:val="0"/>
              <w:widowControl/>
              <w:suppressLineNumbers w:val="0"/>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1,891.65</w:t>
            </w:r>
          </w:p>
        </w:tc>
        <w:tc>
          <w:tcPr>
            <w:tcW w:w="858" w:type="dxa"/>
            <w:tcBorders>
              <w:top w:val="nil"/>
              <w:left w:val="nil"/>
              <w:bottom w:val="single" w:color="auto" w:sz="4" w:space="0"/>
              <w:right w:val="single" w:color="auto" w:sz="4" w:space="0"/>
            </w:tcBorders>
            <w:shd w:val="clear" w:color="auto" w:fill="auto"/>
            <w:noWrap/>
            <w:vAlign w:val="center"/>
          </w:tcPr>
          <w:p w14:paraId="6F9EBFF9">
            <w:pPr>
              <w:jc w:val="left"/>
              <w:rPr>
                <w:rFonts w:ascii="宋体" w:hAnsi="宋体" w:eastAsia="宋体" w:cs="宋体"/>
                <w:color w:val="000000"/>
                <w:kern w:val="0"/>
                <w:szCs w:val="18"/>
              </w:rPr>
            </w:pPr>
          </w:p>
        </w:tc>
        <w:tc>
          <w:tcPr>
            <w:tcW w:w="3331" w:type="dxa"/>
            <w:gridSpan w:val="3"/>
            <w:tcBorders>
              <w:top w:val="nil"/>
              <w:left w:val="nil"/>
              <w:bottom w:val="single" w:color="auto" w:sz="4" w:space="0"/>
              <w:right w:val="single" w:color="auto" w:sz="4" w:space="0"/>
            </w:tcBorders>
            <w:shd w:val="clear" w:color="auto" w:fill="auto"/>
            <w:noWrap/>
            <w:vAlign w:val="center"/>
          </w:tcPr>
          <w:p w14:paraId="46D6EE90">
            <w:pPr>
              <w:jc w:val="left"/>
              <w:rPr>
                <w:rFonts w:ascii="宋体" w:hAnsi="宋体" w:eastAsia="宋体" w:cs="宋体"/>
                <w:color w:val="000000"/>
                <w:kern w:val="0"/>
                <w:szCs w:val="18"/>
              </w:rPr>
            </w:pPr>
          </w:p>
        </w:tc>
        <w:tc>
          <w:tcPr>
            <w:tcW w:w="1523" w:type="dxa"/>
            <w:gridSpan w:val="2"/>
            <w:tcBorders>
              <w:top w:val="nil"/>
              <w:left w:val="nil"/>
              <w:bottom w:val="single" w:color="auto" w:sz="4" w:space="0"/>
              <w:right w:val="single" w:color="auto" w:sz="4" w:space="0"/>
            </w:tcBorders>
            <w:shd w:val="clear" w:color="auto" w:fill="auto"/>
            <w:noWrap/>
            <w:vAlign w:val="center"/>
          </w:tcPr>
          <w:p w14:paraId="18A8D2C5">
            <w:pPr>
              <w:jc w:val="right"/>
              <w:rPr>
                <w:rFonts w:ascii="宋体" w:hAnsi="宋体" w:eastAsia="宋体" w:cs="宋体"/>
                <w:color w:val="000000"/>
                <w:kern w:val="0"/>
                <w:szCs w:val="20"/>
              </w:rPr>
            </w:pPr>
          </w:p>
        </w:tc>
      </w:tr>
      <w:tr w14:paraId="53893893">
        <w:tblPrEx>
          <w:tblCellMar>
            <w:top w:w="0" w:type="dxa"/>
            <w:left w:w="108" w:type="dxa"/>
            <w:bottom w:w="0" w:type="dxa"/>
            <w:right w:w="108" w:type="dxa"/>
          </w:tblCellMar>
        </w:tblPrEx>
        <w:trPr>
          <w:trHeight w:val="257" w:hRule="exact"/>
        </w:trPr>
        <w:tc>
          <w:tcPr>
            <w:tcW w:w="3815"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0B5830FA">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人员经费合计</w:t>
            </w:r>
          </w:p>
        </w:tc>
        <w:tc>
          <w:tcPr>
            <w:tcW w:w="1536" w:type="dxa"/>
            <w:gridSpan w:val="2"/>
            <w:tcBorders>
              <w:top w:val="nil"/>
              <w:left w:val="nil"/>
              <w:bottom w:val="single" w:color="auto" w:sz="4" w:space="0"/>
              <w:right w:val="single" w:color="auto" w:sz="4" w:space="0"/>
            </w:tcBorders>
            <w:shd w:val="clear" w:color="auto" w:fill="auto"/>
            <w:noWrap/>
            <w:vAlign w:val="center"/>
          </w:tcPr>
          <w:p w14:paraId="4767B9BC">
            <w:pPr>
              <w:keepNext w:val="0"/>
              <w:keepLines w:val="0"/>
              <w:widowControl/>
              <w:suppressLineNumbers w:val="0"/>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83,252.60</w:t>
            </w:r>
          </w:p>
        </w:tc>
        <w:tc>
          <w:tcPr>
            <w:tcW w:w="8740" w:type="dxa"/>
            <w:gridSpan w:val="9"/>
            <w:tcBorders>
              <w:top w:val="single" w:color="auto" w:sz="4" w:space="0"/>
              <w:left w:val="nil"/>
              <w:bottom w:val="single" w:color="auto" w:sz="4" w:space="0"/>
              <w:right w:val="single" w:color="auto" w:sz="4" w:space="0"/>
            </w:tcBorders>
            <w:shd w:val="clear" w:color="auto" w:fill="auto"/>
            <w:noWrap/>
            <w:vAlign w:val="center"/>
          </w:tcPr>
          <w:p w14:paraId="3C4710A0">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公用经费合计</w:t>
            </w:r>
          </w:p>
        </w:tc>
        <w:tc>
          <w:tcPr>
            <w:tcW w:w="1523" w:type="dxa"/>
            <w:gridSpan w:val="2"/>
            <w:tcBorders>
              <w:top w:val="nil"/>
              <w:left w:val="nil"/>
              <w:bottom w:val="single" w:color="auto" w:sz="4" w:space="0"/>
              <w:right w:val="single" w:color="auto" w:sz="4" w:space="0"/>
            </w:tcBorders>
            <w:shd w:val="clear" w:color="auto" w:fill="FFFFFF"/>
            <w:noWrap/>
            <w:vAlign w:val="center"/>
          </w:tcPr>
          <w:p w14:paraId="2724AD2D">
            <w:pPr>
              <w:keepNext w:val="0"/>
              <w:keepLines w:val="0"/>
              <w:widowControl/>
              <w:suppressLineNumbers w:val="0"/>
              <w:jc w:val="right"/>
              <w:textAlignment w:val="center"/>
              <w:rPr>
                <w:rFonts w:hint="default" w:ascii="宋体" w:hAnsi="宋体" w:eastAsia="宋体" w:cs="宋体"/>
                <w:b/>
                <w:bCs/>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17,098.58</w:t>
            </w:r>
          </w:p>
        </w:tc>
      </w:tr>
      <w:tr w14:paraId="419CFDBE">
        <w:tblPrEx>
          <w:tblCellMar>
            <w:top w:w="0" w:type="dxa"/>
            <w:left w:w="108" w:type="dxa"/>
            <w:bottom w:w="0" w:type="dxa"/>
            <w:right w:w="108" w:type="dxa"/>
          </w:tblCellMar>
        </w:tblPrEx>
        <w:trPr>
          <w:trHeight w:val="284" w:hRule="exact"/>
        </w:trPr>
        <w:tc>
          <w:tcPr>
            <w:tcW w:w="15614" w:type="dxa"/>
            <w:gridSpan w:val="18"/>
            <w:tcBorders>
              <w:top w:val="nil"/>
              <w:left w:val="nil"/>
              <w:bottom w:val="nil"/>
              <w:right w:val="nil"/>
            </w:tcBorders>
            <w:shd w:val="clear" w:color="auto" w:fill="auto"/>
            <w:noWrap/>
            <w:vAlign w:val="center"/>
          </w:tcPr>
          <w:p w14:paraId="0EB247E9">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r w14:paraId="5FECD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690" w:hRule="atLeast"/>
        </w:trPr>
        <w:tc>
          <w:tcPr>
            <w:tcW w:w="15360" w:type="dxa"/>
            <w:gridSpan w:val="17"/>
            <w:tcBorders>
              <w:top w:val="nil"/>
              <w:left w:val="nil"/>
              <w:bottom w:val="nil"/>
              <w:right w:val="nil"/>
            </w:tcBorders>
            <w:shd w:val="clear" w:color="auto" w:fill="FFFFFF"/>
            <w:vAlign w:val="center"/>
          </w:tcPr>
          <w:p w14:paraId="4706C670">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1BECC6E1">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政府性基金预算财政拨款收入支出决算表</w:t>
            </w:r>
          </w:p>
        </w:tc>
      </w:tr>
      <w:tr w14:paraId="6D19E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345" w:hRule="atLeast"/>
        </w:trPr>
        <w:tc>
          <w:tcPr>
            <w:tcW w:w="1003" w:type="dxa"/>
            <w:gridSpan w:val="2"/>
            <w:tcBorders>
              <w:top w:val="nil"/>
              <w:left w:val="nil"/>
              <w:bottom w:val="nil"/>
              <w:right w:val="nil"/>
            </w:tcBorders>
            <w:shd w:val="clear" w:color="auto" w:fill="FFFFFF"/>
            <w:vAlign w:val="center"/>
          </w:tcPr>
          <w:p w14:paraId="7F9E4E48">
            <w:pPr>
              <w:jc w:val="center"/>
              <w:rPr>
                <w:rFonts w:hint="eastAsia" w:ascii="宋体" w:hAnsi="宋体" w:eastAsia="宋体" w:cs="宋体"/>
                <w:i w:val="0"/>
                <w:color w:val="000000"/>
                <w:sz w:val="20"/>
                <w:szCs w:val="20"/>
                <w:u w:val="none"/>
              </w:rPr>
            </w:pPr>
          </w:p>
        </w:tc>
        <w:tc>
          <w:tcPr>
            <w:tcW w:w="240" w:type="dxa"/>
            <w:tcBorders>
              <w:top w:val="nil"/>
              <w:left w:val="nil"/>
              <w:bottom w:val="nil"/>
              <w:right w:val="nil"/>
            </w:tcBorders>
            <w:shd w:val="clear" w:color="auto" w:fill="FFFFFF"/>
            <w:vAlign w:val="center"/>
          </w:tcPr>
          <w:p w14:paraId="4DB25454">
            <w:pPr>
              <w:jc w:val="center"/>
              <w:rPr>
                <w:rFonts w:hint="eastAsia" w:ascii="宋体" w:hAnsi="宋体" w:eastAsia="宋体" w:cs="宋体"/>
                <w:i w:val="0"/>
                <w:color w:val="000000"/>
                <w:sz w:val="20"/>
                <w:szCs w:val="20"/>
                <w:u w:val="none"/>
              </w:rPr>
            </w:pPr>
          </w:p>
        </w:tc>
        <w:tc>
          <w:tcPr>
            <w:tcW w:w="1402" w:type="dxa"/>
            <w:tcBorders>
              <w:top w:val="nil"/>
              <w:left w:val="nil"/>
              <w:bottom w:val="nil"/>
              <w:right w:val="nil"/>
            </w:tcBorders>
            <w:shd w:val="clear" w:color="auto" w:fill="FFFFFF"/>
            <w:vAlign w:val="center"/>
          </w:tcPr>
          <w:p w14:paraId="4312C2D9">
            <w:pPr>
              <w:jc w:val="cente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vAlign w:val="center"/>
          </w:tcPr>
          <w:p w14:paraId="6A63EB73">
            <w:pP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14:paraId="2854BA54">
            <w:pP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vAlign w:val="center"/>
          </w:tcPr>
          <w:p w14:paraId="06E5C14A">
            <w:pP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14:paraId="1CAF6813">
            <w:pPr>
              <w:rPr>
                <w:rFonts w:hint="eastAsia" w:ascii="宋体" w:hAnsi="宋体" w:eastAsia="宋体" w:cs="宋体"/>
                <w:i w:val="0"/>
                <w:color w:val="000000"/>
                <w:sz w:val="20"/>
                <w:szCs w:val="20"/>
                <w:u w:val="none"/>
              </w:rPr>
            </w:pPr>
          </w:p>
        </w:tc>
        <w:tc>
          <w:tcPr>
            <w:tcW w:w="2119" w:type="dxa"/>
            <w:tcBorders>
              <w:top w:val="nil"/>
              <w:left w:val="nil"/>
              <w:bottom w:val="nil"/>
              <w:right w:val="nil"/>
            </w:tcBorders>
            <w:shd w:val="clear" w:color="auto" w:fill="FFFFFF"/>
            <w:vAlign w:val="center"/>
          </w:tcPr>
          <w:p w14:paraId="3BDFC48E">
            <w:pPr>
              <w:rPr>
                <w:rFonts w:hint="eastAsia" w:ascii="宋体" w:hAnsi="宋体" w:eastAsia="宋体" w:cs="宋体"/>
                <w:i w:val="0"/>
                <w:color w:val="000000"/>
                <w:sz w:val="20"/>
                <w:szCs w:val="20"/>
                <w:u w:val="none"/>
              </w:rPr>
            </w:pPr>
          </w:p>
        </w:tc>
        <w:tc>
          <w:tcPr>
            <w:tcW w:w="2120" w:type="dxa"/>
            <w:gridSpan w:val="2"/>
            <w:tcBorders>
              <w:top w:val="nil"/>
              <w:left w:val="nil"/>
              <w:bottom w:val="nil"/>
              <w:right w:val="nil"/>
            </w:tcBorders>
            <w:shd w:val="clear" w:color="auto" w:fill="FFFFFF"/>
            <w:noWrap/>
            <w:vAlign w:val="center"/>
          </w:tcPr>
          <w:p w14:paraId="5B5310A8">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公开07表</w:t>
            </w:r>
          </w:p>
        </w:tc>
      </w:tr>
      <w:tr w14:paraId="5BC15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690" w:hRule="atLeast"/>
        </w:trPr>
        <w:tc>
          <w:tcPr>
            <w:tcW w:w="1003" w:type="dxa"/>
            <w:gridSpan w:val="2"/>
            <w:tcBorders>
              <w:top w:val="nil"/>
              <w:left w:val="nil"/>
              <w:bottom w:val="nil"/>
              <w:right w:val="nil"/>
            </w:tcBorders>
            <w:shd w:val="clear" w:color="auto" w:fill="FFFFFF"/>
            <w:noWrap/>
            <w:vAlign w:val="center"/>
          </w:tcPr>
          <w:p w14:paraId="3B12BC6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240" w:type="dxa"/>
            <w:tcBorders>
              <w:top w:val="nil"/>
              <w:left w:val="nil"/>
              <w:bottom w:val="nil"/>
              <w:right w:val="nil"/>
            </w:tcBorders>
            <w:shd w:val="clear" w:color="auto" w:fill="FFFFFF"/>
            <w:vAlign w:val="center"/>
          </w:tcPr>
          <w:p w14:paraId="5A1472BF">
            <w:pPr>
              <w:jc w:val="center"/>
              <w:rPr>
                <w:rFonts w:hint="eastAsia" w:ascii="宋体" w:hAnsi="宋体" w:eastAsia="宋体" w:cs="宋体"/>
                <w:i w:val="0"/>
                <w:color w:val="000000"/>
                <w:sz w:val="20"/>
                <w:szCs w:val="20"/>
                <w:u w:val="none"/>
              </w:rPr>
            </w:pPr>
          </w:p>
        </w:tc>
        <w:tc>
          <w:tcPr>
            <w:tcW w:w="1402" w:type="dxa"/>
            <w:tcBorders>
              <w:top w:val="nil"/>
              <w:left w:val="nil"/>
              <w:bottom w:val="nil"/>
              <w:right w:val="nil"/>
            </w:tcBorders>
            <w:shd w:val="clear" w:color="auto" w:fill="FFFFFF"/>
            <w:vAlign w:val="center"/>
          </w:tcPr>
          <w:p w14:paraId="7B392353">
            <w:pPr>
              <w:jc w:val="cente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vAlign w:val="center"/>
          </w:tcPr>
          <w:p w14:paraId="736A8FE4">
            <w:pP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14:paraId="57C19CB5">
            <w:pP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vAlign w:val="center"/>
          </w:tcPr>
          <w:p w14:paraId="1109BF3C">
            <w:pP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14:paraId="4D984FA6">
            <w:pPr>
              <w:rPr>
                <w:rFonts w:hint="eastAsia" w:ascii="宋体" w:hAnsi="宋体" w:eastAsia="宋体" w:cs="宋体"/>
                <w:i w:val="0"/>
                <w:color w:val="000000"/>
                <w:sz w:val="20"/>
                <w:szCs w:val="20"/>
                <w:u w:val="none"/>
              </w:rPr>
            </w:pPr>
          </w:p>
        </w:tc>
        <w:tc>
          <w:tcPr>
            <w:tcW w:w="2119" w:type="dxa"/>
            <w:tcBorders>
              <w:top w:val="nil"/>
              <w:left w:val="nil"/>
              <w:bottom w:val="nil"/>
              <w:right w:val="nil"/>
            </w:tcBorders>
            <w:shd w:val="clear" w:color="auto" w:fill="FFFFFF"/>
            <w:vAlign w:val="center"/>
          </w:tcPr>
          <w:p w14:paraId="7890222E">
            <w:pPr>
              <w:rPr>
                <w:rFonts w:hint="eastAsia" w:ascii="宋体" w:hAnsi="宋体" w:eastAsia="宋体" w:cs="宋体"/>
                <w:i w:val="0"/>
                <w:color w:val="000000"/>
                <w:sz w:val="20"/>
                <w:szCs w:val="20"/>
                <w:u w:val="none"/>
              </w:rPr>
            </w:pPr>
          </w:p>
        </w:tc>
        <w:tc>
          <w:tcPr>
            <w:tcW w:w="2120" w:type="dxa"/>
            <w:gridSpan w:val="2"/>
            <w:tcBorders>
              <w:top w:val="nil"/>
              <w:left w:val="nil"/>
              <w:bottom w:val="nil"/>
              <w:right w:val="nil"/>
            </w:tcBorders>
            <w:shd w:val="clear" w:color="auto" w:fill="FFFFFF"/>
            <w:noWrap/>
            <w:vAlign w:val="center"/>
          </w:tcPr>
          <w:p w14:paraId="09F838EE">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19692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459" w:hRule="atLeast"/>
        </w:trPr>
        <w:tc>
          <w:tcPr>
            <w:tcW w:w="26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C7253E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Style w:val="17"/>
                <w:lang w:val="en-US" w:eastAsia="zh-CN" w:bidi="ar"/>
              </w:rPr>
              <w:t xml:space="preserve">   </w:t>
            </w:r>
            <w:r>
              <w:rPr>
                <w:rStyle w:val="18"/>
                <w:lang w:val="en-US" w:eastAsia="zh-CN" w:bidi="ar"/>
              </w:rPr>
              <w:t>目</w:t>
            </w:r>
          </w:p>
        </w:tc>
        <w:tc>
          <w:tcPr>
            <w:tcW w:w="2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9782B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年初结转和结余</w:t>
            </w:r>
          </w:p>
        </w:tc>
        <w:tc>
          <w:tcPr>
            <w:tcW w:w="211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B8994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本年收入</w:t>
            </w:r>
          </w:p>
        </w:tc>
        <w:tc>
          <w:tcPr>
            <w:tcW w:w="635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34B3E7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c>
          <w:tcPr>
            <w:tcW w:w="21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0A6DE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年末结转和结余</w:t>
            </w:r>
          </w:p>
        </w:tc>
      </w:tr>
      <w:tr w14:paraId="56E0C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609" w:hRule="atLeast"/>
        </w:trPr>
        <w:tc>
          <w:tcPr>
            <w:tcW w:w="124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B0E31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14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6CF19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094CB4">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43AF24">
            <w:pPr>
              <w:jc w:val="center"/>
              <w:rPr>
                <w:rFonts w:hint="eastAsia" w:ascii="宋体" w:hAnsi="宋体" w:eastAsia="宋体" w:cs="宋体"/>
                <w:i w:val="0"/>
                <w:color w:val="000000"/>
                <w:sz w:val="24"/>
                <w:szCs w:val="24"/>
                <w:u w:val="none"/>
              </w:rPr>
            </w:pPr>
          </w:p>
        </w:tc>
        <w:tc>
          <w:tcPr>
            <w:tcW w:w="2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F0464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211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F1FCD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21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81373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c>
          <w:tcPr>
            <w:tcW w:w="21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142EBE">
            <w:pPr>
              <w:jc w:val="center"/>
              <w:rPr>
                <w:rFonts w:hint="eastAsia" w:ascii="宋体" w:hAnsi="宋体" w:eastAsia="宋体" w:cs="宋体"/>
                <w:i w:val="0"/>
                <w:color w:val="000000"/>
                <w:sz w:val="24"/>
                <w:szCs w:val="24"/>
                <w:u w:val="none"/>
              </w:rPr>
            </w:pPr>
          </w:p>
        </w:tc>
      </w:tr>
      <w:tr w14:paraId="36B1D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409" w:hRule="atLeast"/>
        </w:trPr>
        <w:tc>
          <w:tcPr>
            <w:tcW w:w="124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1371F3">
            <w:pPr>
              <w:jc w:val="center"/>
              <w:rPr>
                <w:rFonts w:hint="eastAsia" w:ascii="宋体" w:hAnsi="宋体" w:eastAsia="宋体" w:cs="宋体"/>
                <w:i w:val="0"/>
                <w:color w:val="000000"/>
                <w:sz w:val="24"/>
                <w:szCs w:val="24"/>
                <w:u w:val="none"/>
              </w:rPr>
            </w:pPr>
          </w:p>
        </w:tc>
        <w:tc>
          <w:tcPr>
            <w:tcW w:w="14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A04995">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692F88">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68D851">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28F90F">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D71D20">
            <w:pPr>
              <w:jc w:val="center"/>
              <w:rPr>
                <w:rFonts w:hint="eastAsia" w:ascii="宋体" w:hAnsi="宋体" w:eastAsia="宋体" w:cs="宋体"/>
                <w:i w:val="0"/>
                <w:color w:val="000000"/>
                <w:sz w:val="24"/>
                <w:szCs w:val="24"/>
                <w:u w:val="none"/>
              </w:rPr>
            </w:pPr>
          </w:p>
        </w:tc>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90AF5B">
            <w:pPr>
              <w:jc w:val="center"/>
              <w:rPr>
                <w:rFonts w:hint="eastAsia" w:ascii="宋体" w:hAnsi="宋体" w:eastAsia="宋体" w:cs="宋体"/>
                <w:i w:val="0"/>
                <w:color w:val="000000"/>
                <w:sz w:val="24"/>
                <w:szCs w:val="24"/>
                <w:u w:val="none"/>
              </w:rPr>
            </w:pPr>
          </w:p>
        </w:tc>
        <w:tc>
          <w:tcPr>
            <w:tcW w:w="21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B00AD3">
            <w:pPr>
              <w:jc w:val="center"/>
              <w:rPr>
                <w:rFonts w:hint="eastAsia" w:ascii="宋体" w:hAnsi="宋体" w:eastAsia="宋体" w:cs="宋体"/>
                <w:i w:val="0"/>
                <w:color w:val="000000"/>
                <w:sz w:val="24"/>
                <w:szCs w:val="24"/>
                <w:u w:val="none"/>
              </w:rPr>
            </w:pPr>
          </w:p>
        </w:tc>
      </w:tr>
      <w:tr w14:paraId="5D764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E7C685">
            <w:pPr>
              <w:jc w:val="center"/>
              <w:rPr>
                <w:rFonts w:hint="eastAsia" w:ascii="宋体" w:hAnsi="宋体" w:eastAsia="宋体" w:cs="宋体"/>
                <w:i w:val="0"/>
                <w:color w:val="000000"/>
                <w:sz w:val="24"/>
                <w:szCs w:val="24"/>
                <w:u w:val="none"/>
              </w:rPr>
            </w:pPr>
          </w:p>
        </w:tc>
        <w:tc>
          <w:tcPr>
            <w:tcW w:w="14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FCE5FF">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D412E">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D4DEC4">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387306">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CD7377">
            <w:pPr>
              <w:jc w:val="center"/>
              <w:rPr>
                <w:rFonts w:hint="eastAsia" w:ascii="宋体" w:hAnsi="宋体" w:eastAsia="宋体" w:cs="宋体"/>
                <w:i w:val="0"/>
                <w:color w:val="000000"/>
                <w:sz w:val="24"/>
                <w:szCs w:val="24"/>
                <w:u w:val="none"/>
              </w:rPr>
            </w:pPr>
          </w:p>
        </w:tc>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982589">
            <w:pPr>
              <w:jc w:val="center"/>
              <w:rPr>
                <w:rFonts w:hint="eastAsia" w:ascii="宋体" w:hAnsi="宋体" w:eastAsia="宋体" w:cs="宋体"/>
                <w:i w:val="0"/>
                <w:color w:val="000000"/>
                <w:sz w:val="24"/>
                <w:szCs w:val="24"/>
                <w:u w:val="none"/>
              </w:rPr>
            </w:pPr>
          </w:p>
        </w:tc>
        <w:tc>
          <w:tcPr>
            <w:tcW w:w="21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434258">
            <w:pPr>
              <w:jc w:val="center"/>
              <w:rPr>
                <w:rFonts w:hint="eastAsia" w:ascii="宋体" w:hAnsi="宋体" w:eastAsia="宋体" w:cs="宋体"/>
                <w:i w:val="0"/>
                <w:color w:val="000000"/>
                <w:sz w:val="24"/>
                <w:szCs w:val="24"/>
                <w:u w:val="none"/>
              </w:rPr>
            </w:pPr>
          </w:p>
        </w:tc>
      </w:tr>
      <w:tr w14:paraId="74C77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26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CF0852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2D498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8D5FF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C4392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793C7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E451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238DB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r>
      <w:tr w14:paraId="38333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26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08FA2C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DA8D09">
            <w:pPr>
              <w:jc w:val="center"/>
              <w:rPr>
                <w:rFonts w:hint="eastAsia" w:ascii="宋体" w:hAnsi="宋体" w:eastAsia="宋体" w:cs="宋体"/>
                <w:b/>
                <w:bCs/>
                <w:i w:val="0"/>
                <w:color w:val="000000"/>
                <w:sz w:val="24"/>
                <w:szCs w:val="24"/>
                <w:u w:val="none"/>
                <w:lang w:val="en-US" w:eastAsia="zh-CN"/>
              </w:rPr>
            </w:pPr>
            <w:r>
              <w:rPr>
                <w:rFonts w:hint="eastAsia" w:ascii="宋体" w:hAnsi="宋体" w:eastAsia="宋体" w:cs="宋体"/>
                <w:b/>
                <w:bCs/>
                <w:i w:val="0"/>
                <w:color w:val="000000"/>
                <w:sz w:val="24"/>
                <w:szCs w:val="24"/>
                <w:u w:val="none"/>
                <w:lang w:val="en-US" w:eastAsia="zh-CN"/>
              </w:rPr>
              <w:t>0</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32BEBC">
            <w:pPr>
              <w:jc w:val="center"/>
              <w:rPr>
                <w:rFonts w:hint="eastAsia" w:ascii="宋体" w:hAnsi="宋体" w:eastAsia="宋体" w:cs="宋体"/>
                <w:b/>
                <w:bCs/>
                <w:i w:val="0"/>
                <w:color w:val="000000"/>
                <w:sz w:val="24"/>
                <w:szCs w:val="24"/>
                <w:u w:val="none"/>
                <w:lang w:val="en-US" w:eastAsia="zh-CN"/>
              </w:rPr>
            </w:pPr>
            <w:r>
              <w:rPr>
                <w:rFonts w:hint="eastAsia" w:ascii="宋体" w:hAnsi="宋体" w:eastAsia="宋体" w:cs="宋体"/>
                <w:b/>
                <w:bCs/>
                <w:i w:val="0"/>
                <w:color w:val="000000"/>
                <w:sz w:val="24"/>
                <w:szCs w:val="24"/>
                <w:u w:val="none"/>
                <w:lang w:val="en-US" w:eastAsia="zh-CN"/>
              </w:rPr>
              <w:t>0</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8FFBBA">
            <w:pPr>
              <w:jc w:val="center"/>
              <w:rPr>
                <w:rFonts w:hint="eastAsia" w:ascii="宋体" w:hAnsi="宋体" w:eastAsia="宋体" w:cs="宋体"/>
                <w:b/>
                <w:bCs/>
                <w:i w:val="0"/>
                <w:color w:val="000000"/>
                <w:sz w:val="24"/>
                <w:szCs w:val="24"/>
                <w:u w:val="none"/>
                <w:lang w:val="en-US" w:eastAsia="zh-CN"/>
              </w:rPr>
            </w:pPr>
            <w:r>
              <w:rPr>
                <w:rFonts w:hint="eastAsia" w:ascii="宋体" w:hAnsi="宋体" w:eastAsia="宋体" w:cs="宋体"/>
                <w:b/>
                <w:bCs/>
                <w:i w:val="0"/>
                <w:color w:val="000000"/>
                <w:sz w:val="24"/>
                <w:szCs w:val="24"/>
                <w:u w:val="none"/>
                <w:lang w:val="en-US" w:eastAsia="zh-CN"/>
              </w:rPr>
              <w:t>0</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7E593F">
            <w:pPr>
              <w:jc w:val="center"/>
              <w:rPr>
                <w:rFonts w:hint="eastAsia" w:ascii="宋体" w:hAnsi="宋体" w:eastAsia="宋体" w:cs="宋体"/>
                <w:b/>
                <w:bCs/>
                <w:i w:val="0"/>
                <w:color w:val="000000"/>
                <w:sz w:val="24"/>
                <w:szCs w:val="24"/>
                <w:u w:val="none"/>
                <w:lang w:val="en-US" w:eastAsia="zh-CN"/>
              </w:rPr>
            </w:pPr>
            <w:r>
              <w:rPr>
                <w:rFonts w:hint="eastAsia" w:ascii="宋体" w:hAnsi="宋体" w:eastAsia="宋体" w:cs="宋体"/>
                <w:b/>
                <w:bCs/>
                <w:i w:val="0"/>
                <w:color w:val="000000"/>
                <w:sz w:val="24"/>
                <w:szCs w:val="24"/>
                <w:u w:val="none"/>
                <w:lang w:val="en-US" w:eastAsia="zh-CN"/>
              </w:rPr>
              <w:t>0</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94AC0">
            <w:pPr>
              <w:jc w:val="center"/>
              <w:rPr>
                <w:rFonts w:hint="eastAsia" w:ascii="宋体" w:hAnsi="宋体" w:eastAsia="宋体" w:cs="宋体"/>
                <w:b/>
                <w:bCs/>
                <w:i w:val="0"/>
                <w:color w:val="000000"/>
                <w:sz w:val="24"/>
                <w:szCs w:val="24"/>
                <w:u w:val="none"/>
                <w:lang w:val="en-US" w:eastAsia="zh-CN"/>
              </w:rPr>
            </w:pPr>
            <w:r>
              <w:rPr>
                <w:rFonts w:hint="eastAsia" w:ascii="宋体" w:hAnsi="宋体" w:eastAsia="宋体" w:cs="宋体"/>
                <w:b/>
                <w:bCs/>
                <w:i w:val="0"/>
                <w:color w:val="000000"/>
                <w:sz w:val="24"/>
                <w:szCs w:val="24"/>
                <w:u w:val="none"/>
                <w:lang w:val="en-US" w:eastAsia="zh-CN"/>
              </w:rPr>
              <w:t>0</w:t>
            </w: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95D949">
            <w:pPr>
              <w:jc w:val="center"/>
              <w:rPr>
                <w:rFonts w:hint="eastAsia" w:ascii="宋体" w:hAnsi="宋体" w:eastAsia="宋体" w:cs="宋体"/>
                <w:b/>
                <w:bCs/>
                <w:i w:val="0"/>
                <w:color w:val="000000"/>
                <w:sz w:val="24"/>
                <w:szCs w:val="24"/>
                <w:u w:val="none"/>
                <w:lang w:val="en-US" w:eastAsia="zh-CN"/>
              </w:rPr>
            </w:pPr>
            <w:r>
              <w:rPr>
                <w:rFonts w:hint="eastAsia" w:ascii="宋体" w:hAnsi="宋体" w:eastAsia="宋体" w:cs="宋体"/>
                <w:b/>
                <w:bCs/>
                <w:i w:val="0"/>
                <w:color w:val="000000"/>
                <w:sz w:val="24"/>
                <w:szCs w:val="24"/>
                <w:u w:val="none"/>
                <w:lang w:val="en-US" w:eastAsia="zh-CN"/>
              </w:rPr>
              <w:t>0</w:t>
            </w:r>
          </w:p>
        </w:tc>
      </w:tr>
      <w:tr w14:paraId="48472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266AD8">
            <w:pPr>
              <w:jc w:val="center"/>
              <w:rPr>
                <w:rFonts w:hint="eastAsia" w:ascii="宋体" w:hAnsi="宋体" w:eastAsia="宋体" w:cs="宋体"/>
                <w:i w:val="0"/>
                <w:color w:val="000000"/>
                <w:sz w:val="24"/>
                <w:szCs w:val="24"/>
                <w:u w:val="none"/>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03BEF">
            <w:pPr>
              <w:rPr>
                <w:rFonts w:hint="eastAsia" w:ascii="宋体" w:hAnsi="宋体" w:eastAsia="宋体" w:cs="宋体"/>
                <w:i w:val="0"/>
                <w:color w:val="000000"/>
                <w:sz w:val="20"/>
                <w:szCs w:val="20"/>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550756">
            <w:pPr>
              <w:jc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sz w:val="24"/>
                <w:szCs w:val="24"/>
                <w:u w:val="none"/>
                <w:lang w:val="en-US" w:eastAsia="zh-CN"/>
              </w:rPr>
              <w:t>0</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A7CEC8">
            <w:pPr>
              <w:jc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sz w:val="24"/>
                <w:szCs w:val="24"/>
                <w:u w:val="none"/>
                <w:lang w:val="en-US" w:eastAsia="zh-CN"/>
              </w:rPr>
              <w:t>0</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8B7DD6">
            <w:pPr>
              <w:jc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sz w:val="24"/>
                <w:szCs w:val="24"/>
                <w:u w:val="none"/>
                <w:lang w:val="en-US" w:eastAsia="zh-CN"/>
              </w:rPr>
              <w:t>0</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0B6619">
            <w:pPr>
              <w:jc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sz w:val="24"/>
                <w:szCs w:val="24"/>
                <w:u w:val="none"/>
                <w:lang w:val="en-US" w:eastAsia="zh-CN"/>
              </w:rPr>
              <w:t>0</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0CAF1">
            <w:pPr>
              <w:jc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sz w:val="24"/>
                <w:szCs w:val="24"/>
                <w:u w:val="none"/>
                <w:lang w:val="en-US" w:eastAsia="zh-CN"/>
              </w:rPr>
              <w:t>0</w:t>
            </w: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1B6B26">
            <w:pPr>
              <w:jc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sz w:val="24"/>
                <w:szCs w:val="24"/>
                <w:u w:val="none"/>
                <w:lang w:val="en-US" w:eastAsia="zh-CN"/>
              </w:rPr>
              <w:t>0</w:t>
            </w:r>
          </w:p>
        </w:tc>
      </w:tr>
      <w:tr w14:paraId="34508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49A5C6">
            <w:pPr>
              <w:jc w:val="center"/>
              <w:rPr>
                <w:rFonts w:hint="eastAsia" w:ascii="宋体" w:hAnsi="宋体" w:eastAsia="宋体" w:cs="宋体"/>
                <w:i w:val="0"/>
                <w:color w:val="000000"/>
                <w:sz w:val="24"/>
                <w:szCs w:val="24"/>
                <w:u w:val="none"/>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B0998">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CA1A5E">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A420FA">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1BBE4C">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01B13D">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16E71">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E1758E">
            <w:pPr>
              <w:rPr>
                <w:rFonts w:hint="eastAsia" w:ascii="宋体" w:hAnsi="宋体" w:eastAsia="宋体" w:cs="宋体"/>
                <w:i w:val="0"/>
                <w:color w:val="000000"/>
                <w:sz w:val="24"/>
                <w:szCs w:val="24"/>
                <w:u w:val="none"/>
              </w:rPr>
            </w:pPr>
          </w:p>
        </w:tc>
      </w:tr>
      <w:tr w14:paraId="3F5BE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9C61C4">
            <w:pPr>
              <w:jc w:val="center"/>
              <w:rPr>
                <w:rFonts w:hint="eastAsia" w:ascii="宋体" w:hAnsi="宋体" w:eastAsia="宋体" w:cs="宋体"/>
                <w:i w:val="0"/>
                <w:color w:val="000000"/>
                <w:sz w:val="24"/>
                <w:szCs w:val="24"/>
                <w:u w:val="none"/>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CE370">
            <w:pPr>
              <w:rPr>
                <w:rFonts w:hint="eastAsia" w:ascii="宋体" w:hAnsi="宋体" w:eastAsia="宋体" w:cs="宋体"/>
                <w:i w:val="0"/>
                <w:color w:val="000000"/>
                <w:sz w:val="20"/>
                <w:szCs w:val="20"/>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B15151">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9F1230">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F1FF9C">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88A265">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D4852">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A6F2CD">
            <w:pPr>
              <w:rPr>
                <w:rFonts w:hint="eastAsia" w:ascii="宋体" w:hAnsi="宋体" w:eastAsia="宋体" w:cs="宋体"/>
                <w:i w:val="0"/>
                <w:color w:val="000000"/>
                <w:sz w:val="24"/>
                <w:szCs w:val="24"/>
                <w:u w:val="none"/>
              </w:rPr>
            </w:pPr>
          </w:p>
        </w:tc>
      </w:tr>
      <w:tr w14:paraId="6C304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71B9FF">
            <w:pPr>
              <w:jc w:val="center"/>
              <w:rPr>
                <w:rFonts w:hint="eastAsia" w:ascii="宋体" w:hAnsi="宋体" w:eastAsia="宋体" w:cs="宋体"/>
                <w:i w:val="0"/>
                <w:color w:val="000000"/>
                <w:sz w:val="24"/>
                <w:szCs w:val="24"/>
                <w:u w:val="none"/>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4B90A">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6FB13A">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75EBDB">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EDEABD">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4B3D93">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58083">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758213">
            <w:pPr>
              <w:rPr>
                <w:rFonts w:hint="eastAsia" w:ascii="宋体" w:hAnsi="宋体" w:eastAsia="宋体" w:cs="宋体"/>
                <w:i w:val="0"/>
                <w:color w:val="000000"/>
                <w:sz w:val="24"/>
                <w:szCs w:val="24"/>
                <w:u w:val="none"/>
              </w:rPr>
            </w:pPr>
          </w:p>
        </w:tc>
      </w:tr>
      <w:tr w14:paraId="3406B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0A6FCE">
            <w:pPr>
              <w:jc w:val="center"/>
              <w:rPr>
                <w:rFonts w:hint="eastAsia" w:ascii="宋体" w:hAnsi="宋体" w:eastAsia="宋体" w:cs="宋体"/>
                <w:i w:val="0"/>
                <w:color w:val="000000"/>
                <w:sz w:val="24"/>
                <w:szCs w:val="24"/>
                <w:u w:val="none"/>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C2D44">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982687">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E6BE5E">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6C1EAE">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4398F3">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26DD0">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D8FC3C">
            <w:pPr>
              <w:rPr>
                <w:rFonts w:hint="eastAsia" w:ascii="宋体" w:hAnsi="宋体" w:eastAsia="宋体" w:cs="宋体"/>
                <w:i w:val="0"/>
                <w:color w:val="000000"/>
                <w:sz w:val="24"/>
                <w:szCs w:val="24"/>
                <w:u w:val="none"/>
              </w:rPr>
            </w:pPr>
          </w:p>
        </w:tc>
      </w:tr>
      <w:tr w14:paraId="623AE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9ECCB9">
            <w:pPr>
              <w:jc w:val="center"/>
              <w:rPr>
                <w:rFonts w:hint="eastAsia" w:ascii="宋体" w:hAnsi="宋体" w:eastAsia="宋体" w:cs="宋体"/>
                <w:i w:val="0"/>
                <w:color w:val="000000"/>
                <w:sz w:val="24"/>
                <w:szCs w:val="24"/>
                <w:u w:val="none"/>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01DE2">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A81D25">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96039E">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F20D3D">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24687A">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20A59">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F779E5">
            <w:pPr>
              <w:rPr>
                <w:rFonts w:hint="eastAsia" w:ascii="宋体" w:hAnsi="宋体" w:eastAsia="宋体" w:cs="宋体"/>
                <w:i w:val="0"/>
                <w:color w:val="000000"/>
                <w:sz w:val="24"/>
                <w:szCs w:val="24"/>
                <w:u w:val="none"/>
              </w:rPr>
            </w:pPr>
          </w:p>
        </w:tc>
      </w:tr>
      <w:tr w14:paraId="25C56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725" w:hRule="atLeast"/>
        </w:trPr>
        <w:tc>
          <w:tcPr>
            <w:tcW w:w="15360" w:type="dxa"/>
            <w:gridSpan w:val="17"/>
            <w:tcBorders>
              <w:top w:val="nil"/>
              <w:left w:val="nil"/>
              <w:bottom w:val="nil"/>
              <w:right w:val="nil"/>
            </w:tcBorders>
            <w:shd w:val="clear" w:color="auto" w:fill="auto"/>
            <w:vAlign w:val="center"/>
          </w:tcPr>
          <w:p w14:paraId="5C18C282">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注：本表反映部门本年度政府性基金预算财政拨款收入、支出及结转和结余情况。</w:t>
            </w:r>
          </w:p>
          <w:p w14:paraId="5F2A159D">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26271B6F">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说明：我单位没有政府性基金收入，也没有使用政府性基金安排的支出，故本表无数据。</w:t>
            </w:r>
          </w:p>
        </w:tc>
      </w:tr>
    </w:tbl>
    <w:p w14:paraId="04B96226">
      <w:pPr>
        <w:widowControl/>
        <w:jc w:val="center"/>
        <w:rPr>
          <w:rFonts w:hint="eastAsia" w:ascii="Times New Roman" w:hAnsi="Times New Roman" w:eastAsia="方正小标宋_GBK" w:cs="Times New Roman"/>
          <w:color w:val="000000"/>
          <w:kern w:val="0"/>
          <w:sz w:val="36"/>
          <w:szCs w:val="36"/>
        </w:rPr>
      </w:pPr>
    </w:p>
    <w:p w14:paraId="597EB86B">
      <w:pPr>
        <w:widowControl/>
        <w:jc w:val="center"/>
        <w:rPr>
          <w:rFonts w:hint="eastAsia" w:ascii="Times New Roman" w:hAnsi="Times New Roman" w:eastAsia="方正小标宋_GBK" w:cs="Times New Roman"/>
          <w:color w:val="000000"/>
          <w:kern w:val="0"/>
          <w:sz w:val="36"/>
          <w:szCs w:val="36"/>
        </w:rPr>
      </w:pPr>
    </w:p>
    <w:tbl>
      <w:tblPr>
        <w:tblStyle w:val="10"/>
        <w:tblW w:w="15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26"/>
        <w:gridCol w:w="701"/>
        <w:gridCol w:w="2292"/>
        <w:gridCol w:w="3315"/>
        <w:gridCol w:w="3315"/>
        <w:gridCol w:w="4171"/>
      </w:tblGrid>
      <w:tr w14:paraId="2EBD0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FFFFFF"/>
            <w:vAlign w:val="center"/>
          </w:tcPr>
          <w:p w14:paraId="37DEEEF7">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国有资本经营预算财政拨款支出决算表</w:t>
            </w:r>
          </w:p>
        </w:tc>
      </w:tr>
      <w:tr w14:paraId="2B5EA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FFFFFF"/>
            <w:vAlign w:val="center"/>
          </w:tcPr>
          <w:p w14:paraId="577BFFDC">
            <w:pPr>
              <w:jc w:val="center"/>
              <w:rPr>
                <w:rFonts w:hint="eastAsia" w:ascii="宋体" w:hAnsi="宋体" w:eastAsia="宋体" w:cs="宋体"/>
                <w:i w:val="0"/>
                <w:color w:val="000000"/>
                <w:sz w:val="20"/>
                <w:szCs w:val="20"/>
                <w:u w:val="none"/>
              </w:rPr>
            </w:pPr>
          </w:p>
        </w:tc>
        <w:tc>
          <w:tcPr>
            <w:tcW w:w="701" w:type="dxa"/>
            <w:tcBorders>
              <w:top w:val="nil"/>
              <w:left w:val="nil"/>
              <w:bottom w:val="nil"/>
              <w:right w:val="nil"/>
            </w:tcBorders>
            <w:shd w:val="clear" w:color="auto" w:fill="FFFFFF"/>
            <w:vAlign w:val="center"/>
          </w:tcPr>
          <w:p w14:paraId="0E27DC10">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14:paraId="0C3CF398">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1EF6F8E2">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7DBE31FE">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59A6BDA7">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14:paraId="311E1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0" w:type="auto"/>
            <w:tcBorders>
              <w:top w:val="nil"/>
              <w:left w:val="nil"/>
              <w:bottom w:val="nil"/>
              <w:right w:val="nil"/>
            </w:tcBorders>
            <w:shd w:val="clear" w:color="auto" w:fill="FFFFFF"/>
            <w:noWrap/>
            <w:vAlign w:val="center"/>
          </w:tcPr>
          <w:p w14:paraId="3381EF6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701" w:type="dxa"/>
            <w:tcBorders>
              <w:top w:val="nil"/>
              <w:left w:val="nil"/>
              <w:bottom w:val="nil"/>
              <w:right w:val="nil"/>
            </w:tcBorders>
            <w:shd w:val="clear" w:color="auto" w:fill="FFFFFF"/>
            <w:vAlign w:val="center"/>
          </w:tcPr>
          <w:p w14:paraId="2B08808B">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14:paraId="2B4CE570">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4EC37F52">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0F59F2AC">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5F5A0563">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7C47D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E7ECB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Fonts w:hint="eastAsia" w:ascii="宋体" w:hAnsi="宋体" w:eastAsia="宋体" w:cs="宋体"/>
                <w:i w:val="0"/>
                <w:color w:val="000000"/>
                <w:kern w:val="0"/>
                <w:sz w:val="22"/>
                <w:szCs w:val="22"/>
                <w:u w:val="none"/>
                <w:lang w:val="en-US" w:eastAsia="zh-CN" w:bidi="ar"/>
              </w:rPr>
              <w:t xml:space="preserve">   </w:t>
            </w:r>
            <w:r>
              <w:rPr>
                <w:rStyle w:val="19"/>
                <w:lang w:val="en-US" w:eastAsia="zh-CN" w:bidi="ar"/>
              </w:rPr>
              <w:t>目</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C4BAE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r>
      <w:tr w14:paraId="68418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FEB47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2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4CC61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DF9BF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8181D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4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E7DA0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r>
      <w:tr w14:paraId="0E735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1E0A3D">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D60663">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EBFB6F">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8B9385">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70FDF0">
            <w:pPr>
              <w:jc w:val="center"/>
              <w:rPr>
                <w:rFonts w:hint="eastAsia" w:ascii="宋体" w:hAnsi="宋体" w:eastAsia="宋体" w:cs="宋体"/>
                <w:i w:val="0"/>
                <w:color w:val="000000"/>
                <w:sz w:val="24"/>
                <w:szCs w:val="24"/>
                <w:u w:val="none"/>
              </w:rPr>
            </w:pPr>
          </w:p>
        </w:tc>
      </w:tr>
      <w:tr w14:paraId="5C4A8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C98349">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C1EA9C">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A7225B">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579C1A">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A79170">
            <w:pPr>
              <w:jc w:val="center"/>
              <w:rPr>
                <w:rFonts w:hint="eastAsia" w:ascii="宋体" w:hAnsi="宋体" w:eastAsia="宋体" w:cs="宋体"/>
                <w:i w:val="0"/>
                <w:color w:val="000000"/>
                <w:sz w:val="24"/>
                <w:szCs w:val="24"/>
                <w:u w:val="none"/>
              </w:rPr>
            </w:pPr>
          </w:p>
        </w:tc>
      </w:tr>
      <w:tr w14:paraId="77454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2B0B3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C2BF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F546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7FB7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14:paraId="73729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FCAD4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A40F4">
            <w:pPr>
              <w:jc w:val="center"/>
              <w:rPr>
                <w:rFonts w:hint="eastAsia" w:ascii="宋体" w:hAnsi="宋体" w:eastAsia="宋体" w:cs="宋体"/>
                <w:b/>
                <w:bCs/>
                <w:i w:val="0"/>
                <w:color w:val="000000"/>
                <w:sz w:val="24"/>
                <w:szCs w:val="24"/>
                <w:u w:val="none"/>
                <w:lang w:val="en-US" w:eastAsia="zh-CN"/>
              </w:rPr>
            </w:pPr>
            <w:r>
              <w:rPr>
                <w:rFonts w:hint="eastAsia" w:ascii="宋体" w:hAnsi="宋体" w:eastAsia="宋体" w:cs="宋体"/>
                <w:b/>
                <w:bCs/>
                <w:i w:val="0"/>
                <w:color w:val="000000"/>
                <w:sz w:val="24"/>
                <w:szCs w:val="24"/>
                <w:u w:val="none"/>
                <w:lang w:val="en-US" w:eastAsia="zh-CN"/>
              </w:rPr>
              <w:t>0</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F08A2">
            <w:pPr>
              <w:jc w:val="center"/>
              <w:rPr>
                <w:rFonts w:hint="eastAsia" w:ascii="宋体" w:hAnsi="宋体" w:eastAsia="宋体" w:cs="宋体"/>
                <w:b/>
                <w:bCs/>
                <w:i w:val="0"/>
                <w:color w:val="000000"/>
                <w:sz w:val="24"/>
                <w:szCs w:val="24"/>
                <w:u w:val="none"/>
                <w:lang w:val="en-US" w:eastAsia="zh-CN"/>
              </w:rPr>
            </w:pPr>
            <w:r>
              <w:rPr>
                <w:rFonts w:hint="eastAsia" w:ascii="宋体" w:hAnsi="宋体" w:eastAsia="宋体" w:cs="宋体"/>
                <w:b/>
                <w:bCs/>
                <w:i w:val="0"/>
                <w:color w:val="000000"/>
                <w:sz w:val="24"/>
                <w:szCs w:val="24"/>
                <w:u w:val="none"/>
                <w:lang w:val="en-US" w:eastAsia="zh-CN"/>
              </w:rPr>
              <w:t>0</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D5433">
            <w:pPr>
              <w:jc w:val="center"/>
              <w:rPr>
                <w:rFonts w:hint="eastAsia" w:ascii="宋体" w:hAnsi="宋体" w:eastAsia="宋体" w:cs="宋体"/>
                <w:b/>
                <w:bCs/>
                <w:i w:val="0"/>
                <w:color w:val="000000"/>
                <w:sz w:val="24"/>
                <w:szCs w:val="24"/>
                <w:u w:val="none"/>
                <w:lang w:val="en-US" w:eastAsia="zh-CN"/>
              </w:rPr>
            </w:pPr>
            <w:r>
              <w:rPr>
                <w:rFonts w:hint="eastAsia" w:ascii="宋体" w:hAnsi="宋体" w:eastAsia="宋体" w:cs="宋体"/>
                <w:b/>
                <w:bCs/>
                <w:i w:val="0"/>
                <w:color w:val="000000"/>
                <w:sz w:val="24"/>
                <w:szCs w:val="24"/>
                <w:u w:val="none"/>
                <w:lang w:val="en-US" w:eastAsia="zh-CN"/>
              </w:rPr>
              <w:t>0</w:t>
            </w:r>
          </w:p>
        </w:tc>
      </w:tr>
      <w:tr w14:paraId="6A13F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98C962">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44DA3">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F5BC6">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224B3">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613C1">
            <w:pPr>
              <w:rPr>
                <w:rFonts w:hint="eastAsia" w:ascii="宋体" w:hAnsi="宋体" w:eastAsia="宋体" w:cs="宋体"/>
                <w:i w:val="0"/>
                <w:color w:val="000000"/>
                <w:sz w:val="24"/>
                <w:szCs w:val="24"/>
                <w:u w:val="none"/>
              </w:rPr>
            </w:pPr>
          </w:p>
        </w:tc>
      </w:tr>
      <w:tr w14:paraId="7619E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C53100">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8364B">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47F07">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6E2DE">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85262">
            <w:pPr>
              <w:rPr>
                <w:rFonts w:hint="eastAsia" w:ascii="宋体" w:hAnsi="宋体" w:eastAsia="宋体" w:cs="宋体"/>
                <w:i w:val="0"/>
                <w:color w:val="000000"/>
                <w:sz w:val="24"/>
                <w:szCs w:val="24"/>
                <w:u w:val="none"/>
              </w:rPr>
            </w:pPr>
          </w:p>
        </w:tc>
      </w:tr>
      <w:tr w14:paraId="74AC1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1EF3A8">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C42C4">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63355">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941E1">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DD482">
            <w:pPr>
              <w:rPr>
                <w:rFonts w:hint="eastAsia" w:ascii="宋体" w:hAnsi="宋体" w:eastAsia="宋体" w:cs="宋体"/>
                <w:i w:val="0"/>
                <w:color w:val="000000"/>
                <w:sz w:val="24"/>
                <w:szCs w:val="24"/>
                <w:u w:val="none"/>
              </w:rPr>
            </w:pPr>
          </w:p>
        </w:tc>
      </w:tr>
      <w:tr w14:paraId="620DB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BD5561">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9D936">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99477">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A5DF8">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4C1CC">
            <w:pPr>
              <w:rPr>
                <w:rFonts w:hint="eastAsia" w:ascii="宋体" w:hAnsi="宋体" w:eastAsia="宋体" w:cs="宋体"/>
                <w:i w:val="0"/>
                <w:color w:val="000000"/>
                <w:sz w:val="24"/>
                <w:szCs w:val="24"/>
                <w:u w:val="none"/>
              </w:rPr>
            </w:pPr>
          </w:p>
        </w:tc>
      </w:tr>
      <w:tr w14:paraId="427A3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3FF129">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AA711">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49D9D">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33975">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C74C4">
            <w:pPr>
              <w:rPr>
                <w:rFonts w:hint="eastAsia" w:ascii="宋体" w:hAnsi="宋体" w:eastAsia="宋体" w:cs="宋体"/>
                <w:i w:val="0"/>
                <w:color w:val="000000"/>
                <w:sz w:val="24"/>
                <w:szCs w:val="24"/>
                <w:u w:val="none"/>
              </w:rPr>
            </w:pPr>
          </w:p>
        </w:tc>
      </w:tr>
      <w:tr w14:paraId="0AA51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1927B6">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F2890">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0EA2E">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EB2EF">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ABECD">
            <w:pPr>
              <w:rPr>
                <w:rFonts w:hint="eastAsia" w:ascii="宋体" w:hAnsi="宋体" w:eastAsia="宋体" w:cs="宋体"/>
                <w:i w:val="0"/>
                <w:color w:val="000000"/>
                <w:sz w:val="24"/>
                <w:szCs w:val="24"/>
                <w:u w:val="none"/>
              </w:rPr>
            </w:pPr>
          </w:p>
        </w:tc>
      </w:tr>
      <w:tr w14:paraId="52644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14:paraId="6506B7F7">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注：本表反映部门本年度国有资本经营预算财政拨款支出情况。</w:t>
            </w:r>
          </w:p>
          <w:p w14:paraId="4AA0FAC0">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300625C0">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说明：我单位没有使用国有资本经营预算安排的支出，故本表无数据。</w:t>
            </w:r>
          </w:p>
        </w:tc>
      </w:tr>
    </w:tbl>
    <w:p w14:paraId="3228094B">
      <w:pPr>
        <w:widowControl/>
        <w:jc w:val="center"/>
        <w:rPr>
          <w:rFonts w:hint="eastAsia" w:ascii="Times New Roman" w:hAnsi="Times New Roman" w:eastAsia="方正小标宋_GBK" w:cs="Times New Roman"/>
          <w:color w:val="000000"/>
          <w:kern w:val="0"/>
          <w:sz w:val="36"/>
          <w:szCs w:val="36"/>
        </w:rPr>
      </w:pPr>
    </w:p>
    <w:tbl>
      <w:tblPr>
        <w:tblStyle w:val="10"/>
        <w:tblW w:w="15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60"/>
        <w:gridCol w:w="1261"/>
        <w:gridCol w:w="1261"/>
        <w:gridCol w:w="1261"/>
        <w:gridCol w:w="1261"/>
        <w:gridCol w:w="1261"/>
        <w:gridCol w:w="1261"/>
        <w:gridCol w:w="1261"/>
        <w:gridCol w:w="1261"/>
        <w:gridCol w:w="1261"/>
        <w:gridCol w:w="1261"/>
        <w:gridCol w:w="1270"/>
      </w:tblGrid>
      <w:tr w14:paraId="3F95A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5140" w:type="dxa"/>
            <w:gridSpan w:val="12"/>
            <w:tcBorders>
              <w:top w:val="nil"/>
              <w:left w:val="nil"/>
              <w:bottom w:val="nil"/>
              <w:right w:val="nil"/>
            </w:tcBorders>
            <w:shd w:val="clear" w:color="auto" w:fill="FFFFFF"/>
            <w:vAlign w:val="center"/>
          </w:tcPr>
          <w:p w14:paraId="58CDBDA6">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0077CEBD">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财政拨款“三公”经费支出决算表</w:t>
            </w:r>
          </w:p>
        </w:tc>
      </w:tr>
      <w:tr w14:paraId="6A24D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FFFFFF"/>
            <w:vAlign w:val="center"/>
          </w:tcPr>
          <w:p w14:paraId="43B8D756">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62C0547">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F03A1E8">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62E1177A">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8A44802">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737D344">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47AB5BC">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F7F5878">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95289F1">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36F9660">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3FBBF31">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46A30FF9">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公开09表</w:t>
            </w:r>
          </w:p>
        </w:tc>
      </w:tr>
      <w:tr w14:paraId="3E2B1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nil"/>
              <w:left w:val="nil"/>
              <w:bottom w:val="nil"/>
              <w:right w:val="nil"/>
            </w:tcBorders>
            <w:shd w:val="clear" w:color="auto" w:fill="FFFFFF"/>
            <w:noWrap/>
            <w:vAlign w:val="center"/>
          </w:tcPr>
          <w:p w14:paraId="2D900A6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1261" w:type="dxa"/>
            <w:tcBorders>
              <w:top w:val="nil"/>
              <w:left w:val="nil"/>
              <w:bottom w:val="nil"/>
              <w:right w:val="nil"/>
            </w:tcBorders>
            <w:shd w:val="clear" w:color="auto" w:fill="FFFFFF"/>
            <w:vAlign w:val="center"/>
          </w:tcPr>
          <w:p w14:paraId="0C9BFF46">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1CE9811">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D36A5D1">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0EDD99E">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B126F3A">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259C7DD">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A1ABE4E">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F4D6B74">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6C2DC61">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4843D2C">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5AD4C24F">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43665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75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64D678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c>
          <w:tcPr>
            <w:tcW w:w="75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1F32E0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14:paraId="30A13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AF24E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28545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89C47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63073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1450E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3A704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B3277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03255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r>
      <w:tr w14:paraId="12A3A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4"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ACDC48">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CF1EFC">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4F9B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85942">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公务用车</w:t>
            </w:r>
          </w:p>
          <w:p w14:paraId="1BAA643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01215">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公务用车</w:t>
            </w:r>
          </w:p>
          <w:p w14:paraId="397BE9A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运行维护费</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71182D">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640C23">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BCBCFC">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2E3F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966CC">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公务用车</w:t>
            </w:r>
          </w:p>
          <w:p w14:paraId="23663D0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4A286">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公务用车</w:t>
            </w:r>
          </w:p>
          <w:p w14:paraId="08BAF3C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运行维护费</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3DB880">
            <w:pPr>
              <w:jc w:val="center"/>
              <w:rPr>
                <w:rFonts w:hint="eastAsia" w:ascii="宋体" w:hAnsi="宋体" w:eastAsia="宋体" w:cs="宋体"/>
                <w:i w:val="0"/>
                <w:color w:val="000000"/>
                <w:sz w:val="22"/>
                <w:szCs w:val="22"/>
                <w:u w:val="none"/>
              </w:rPr>
            </w:pPr>
          </w:p>
        </w:tc>
      </w:tr>
      <w:tr w14:paraId="46CF7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D6E4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1508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2C74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0243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42A1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4BE6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2D0B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912C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20FD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E4C7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73E1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9DD3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14:paraId="1A390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B0802">
            <w:pPr>
              <w:keepNext w:val="0"/>
              <w:keepLines w:val="0"/>
              <w:widowControl/>
              <w:suppressLineNumbers w:val="0"/>
              <w:jc w:val="right"/>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117.10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C312A">
            <w:pPr>
              <w:keepNext w:val="0"/>
              <w:keepLines w:val="0"/>
              <w:widowControl/>
              <w:suppressLineNumbers w:val="0"/>
              <w:jc w:val="right"/>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0D0D9">
            <w:pPr>
              <w:keepNext w:val="0"/>
              <w:keepLines w:val="0"/>
              <w:widowControl/>
              <w:suppressLineNumbers w:val="0"/>
              <w:jc w:val="right"/>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4.00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807D7">
            <w:pPr>
              <w:keepNext w:val="0"/>
              <w:keepLines w:val="0"/>
              <w:widowControl/>
              <w:suppressLineNumbers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206C2">
            <w:pPr>
              <w:keepNext w:val="0"/>
              <w:keepLines w:val="0"/>
              <w:widowControl/>
              <w:suppressLineNumbers w:val="0"/>
              <w:jc w:val="right"/>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4.00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53208">
            <w:pPr>
              <w:keepNext w:val="0"/>
              <w:keepLines w:val="0"/>
              <w:widowControl/>
              <w:suppressLineNumbers w:val="0"/>
              <w:jc w:val="right"/>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113.10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9E82F">
            <w:pPr>
              <w:keepNext w:val="0"/>
              <w:keepLines w:val="0"/>
              <w:widowControl/>
              <w:suppressLineNumbers w:val="0"/>
              <w:jc w:val="right"/>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105.31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F70E2">
            <w:pPr>
              <w:keepNext w:val="0"/>
              <w:keepLines w:val="0"/>
              <w:widowControl/>
              <w:suppressLineNumbers w:val="0"/>
              <w:jc w:val="right"/>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AE34E">
            <w:pPr>
              <w:keepNext w:val="0"/>
              <w:keepLines w:val="0"/>
              <w:widowControl/>
              <w:suppressLineNumbers w:val="0"/>
              <w:jc w:val="right"/>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3.98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8C4E9">
            <w:pPr>
              <w:keepNext w:val="0"/>
              <w:keepLines w:val="0"/>
              <w:widowControl/>
              <w:suppressLineNumbers w:val="0"/>
              <w:jc w:val="right"/>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EE85B">
            <w:pPr>
              <w:keepNext w:val="0"/>
              <w:keepLines w:val="0"/>
              <w:widowControl/>
              <w:suppressLineNumbers w:val="0"/>
              <w:jc w:val="right"/>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3.98</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AEED9">
            <w:pPr>
              <w:keepNext w:val="0"/>
              <w:keepLines w:val="0"/>
              <w:widowControl/>
              <w:suppressLineNumbers w:val="0"/>
              <w:jc w:val="right"/>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101.33</w:t>
            </w:r>
          </w:p>
        </w:tc>
      </w:tr>
      <w:tr w14:paraId="74F99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shd w:val="clear" w:color="auto" w:fill="auto"/>
            <w:vAlign w:val="center"/>
          </w:tcPr>
          <w:p w14:paraId="16EF182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6F6F1052">
      <w:pPr>
        <w:autoSpaceDE w:val="0"/>
        <w:autoSpaceDN w:val="0"/>
        <w:adjustRightInd w:val="0"/>
        <w:ind w:left="315" w:leftChars="150"/>
        <w:jc w:val="left"/>
        <w:rPr>
          <w:rFonts w:ascii="宋体" w:eastAsia="宋体" w:cs="宋体"/>
          <w:kern w:val="0"/>
          <w:sz w:val="24"/>
          <w:szCs w:val="24"/>
        </w:rPr>
      </w:pPr>
    </w:p>
    <w:p w14:paraId="408C37E2">
      <w:pPr>
        <w:autoSpaceDE w:val="0"/>
        <w:autoSpaceDN w:val="0"/>
        <w:adjustRightInd w:val="0"/>
        <w:ind w:left="315" w:leftChars="150"/>
        <w:jc w:val="left"/>
        <w:rPr>
          <w:rFonts w:ascii="宋体" w:eastAsia="宋体" w:cs="宋体"/>
          <w:kern w:val="0"/>
          <w:sz w:val="24"/>
          <w:szCs w:val="24"/>
        </w:rPr>
      </w:pPr>
    </w:p>
    <w:p w14:paraId="2CBCDF29">
      <w:pPr>
        <w:autoSpaceDE w:val="0"/>
        <w:autoSpaceDN w:val="0"/>
        <w:adjustRightInd w:val="0"/>
        <w:ind w:left="315" w:leftChars="150"/>
        <w:jc w:val="left"/>
        <w:rPr>
          <w:rFonts w:ascii="宋体" w:eastAsia="宋体" w:cs="宋体"/>
          <w:kern w:val="0"/>
          <w:sz w:val="24"/>
          <w:szCs w:val="24"/>
        </w:rPr>
      </w:pPr>
    </w:p>
    <w:p w14:paraId="6EA42894">
      <w:pPr>
        <w:autoSpaceDE w:val="0"/>
        <w:autoSpaceDN w:val="0"/>
        <w:adjustRightInd w:val="0"/>
        <w:ind w:left="315" w:leftChars="150"/>
        <w:jc w:val="left"/>
        <w:rPr>
          <w:rFonts w:ascii="宋体" w:eastAsia="宋体" w:cs="宋体"/>
          <w:kern w:val="0"/>
          <w:sz w:val="24"/>
          <w:szCs w:val="24"/>
        </w:rPr>
      </w:pPr>
    </w:p>
    <w:p w14:paraId="45631EBA">
      <w:pPr>
        <w:autoSpaceDE w:val="0"/>
        <w:autoSpaceDN w:val="0"/>
        <w:adjustRightInd w:val="0"/>
        <w:ind w:left="315" w:leftChars="150"/>
        <w:jc w:val="left"/>
        <w:rPr>
          <w:rFonts w:ascii="宋体" w:eastAsia="宋体" w:cs="宋体"/>
          <w:kern w:val="0"/>
          <w:sz w:val="24"/>
          <w:szCs w:val="24"/>
        </w:rPr>
      </w:pPr>
    </w:p>
    <w:p w14:paraId="698C578F">
      <w:pPr>
        <w:widowControl/>
        <w:jc w:val="both"/>
        <w:rPr>
          <w:sz w:val="72"/>
          <w:szCs w:val="72"/>
        </w:rPr>
        <w:sectPr>
          <w:pgSz w:w="16838" w:h="11906" w:orient="landscape"/>
          <w:pgMar w:top="720" w:right="720" w:bottom="720" w:left="720" w:header="851" w:footer="992" w:gutter="0"/>
          <w:cols w:space="425" w:num="1"/>
          <w:docGrid w:type="lines" w:linePitch="312" w:charSpace="0"/>
        </w:sectPr>
      </w:pPr>
      <w:r>
        <w:rPr>
          <w:rFonts w:ascii="黑体" w:hAnsi="黑体" w:eastAsia="黑体"/>
          <w:szCs w:val="21"/>
        </w:rPr>
        <w:br w:type="page"/>
      </w:r>
    </w:p>
    <w:p w14:paraId="7D16EAD2">
      <w:pPr>
        <w:pStyle w:val="14"/>
        <w:rPr>
          <w:sz w:val="72"/>
          <w:szCs w:val="72"/>
        </w:rPr>
      </w:pPr>
    </w:p>
    <w:p w14:paraId="737EBF4F">
      <w:pPr>
        <w:pStyle w:val="14"/>
        <w:rPr>
          <w:sz w:val="72"/>
          <w:szCs w:val="72"/>
        </w:rPr>
      </w:pPr>
    </w:p>
    <w:p w14:paraId="4C29F21E">
      <w:pPr>
        <w:pStyle w:val="14"/>
        <w:rPr>
          <w:sz w:val="72"/>
          <w:szCs w:val="72"/>
        </w:rPr>
      </w:pPr>
    </w:p>
    <w:p w14:paraId="7D24CACA">
      <w:pPr>
        <w:pStyle w:val="14"/>
        <w:rPr>
          <w:sz w:val="72"/>
          <w:szCs w:val="72"/>
        </w:rPr>
      </w:pPr>
    </w:p>
    <w:p w14:paraId="7467D186">
      <w:pPr>
        <w:pStyle w:val="14"/>
        <w:jc w:val="center"/>
        <w:rPr>
          <w:sz w:val="72"/>
          <w:szCs w:val="72"/>
        </w:rPr>
      </w:pPr>
    </w:p>
    <w:p w14:paraId="688D79E0">
      <w:pPr>
        <w:pStyle w:val="14"/>
        <w:jc w:val="center"/>
        <w:rPr>
          <w:rFonts w:hint="eastAsia" w:ascii="方正小标宋_GBK" w:hAnsi="方正小标宋_GBK" w:eastAsia="方正小标宋_GBK" w:cs="方正小标宋_GBK"/>
          <w:sz w:val="72"/>
          <w:szCs w:val="72"/>
        </w:rPr>
      </w:pPr>
    </w:p>
    <w:p w14:paraId="7EAC4E9D">
      <w:pPr>
        <w:pStyle w:val="14"/>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0A418D5A">
      <w:pPr>
        <w:pStyle w:val="14"/>
        <w:jc w:val="center"/>
        <w:rPr>
          <w:rFonts w:hint="eastAsia" w:ascii="方正小标宋_GBK" w:hAnsi="方正小标宋_GBK" w:eastAsia="方正小标宋_GBK" w:cs="方正小标宋_GBK"/>
          <w:sz w:val="70"/>
          <w:szCs w:val="70"/>
        </w:rPr>
      </w:pPr>
    </w:p>
    <w:p w14:paraId="31127BB5">
      <w:pPr>
        <w:pStyle w:val="14"/>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lang w:eastAsia="zh-CN"/>
        </w:rPr>
        <w:t>2024</w:t>
      </w:r>
      <w:r>
        <w:rPr>
          <w:rFonts w:hint="eastAsia" w:ascii="方正小标宋_GBK" w:hAnsi="方正小标宋_GBK" w:eastAsia="方正小标宋_GBK" w:cs="方正小标宋_GBK"/>
          <w:sz w:val="70"/>
          <w:szCs w:val="70"/>
        </w:rPr>
        <w:t>年度部门决算情况说明</w:t>
      </w:r>
    </w:p>
    <w:p w14:paraId="58CE1B36">
      <w:pPr>
        <w:widowControl/>
        <w:jc w:val="left"/>
        <w:rPr>
          <w:rFonts w:asciiTheme="minorEastAsia" w:hAnsiTheme="minorEastAsia" w:eastAsiaTheme="minorEastAsia"/>
          <w:sz w:val="32"/>
          <w:szCs w:val="32"/>
        </w:rPr>
      </w:pPr>
      <w:r>
        <w:rPr>
          <w:rFonts w:hint="eastAsia" w:ascii="方正小标宋_GBK" w:hAnsi="方正小标宋_GBK" w:eastAsia="方正小标宋_GBK" w:cs="方正小标宋_GBK"/>
          <w:sz w:val="70"/>
          <w:szCs w:val="70"/>
        </w:rPr>
        <w:br w:type="page"/>
      </w:r>
    </w:p>
    <w:p w14:paraId="36034C89">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0914FB78">
      <w:pPr>
        <w:pStyle w:val="2"/>
        <w:tabs>
          <w:tab w:val="left" w:pos="3864"/>
          <w:tab w:val="left" w:pos="6248"/>
          <w:tab w:val="left" w:pos="7386"/>
        </w:tabs>
        <w:overflowPunct w:val="0"/>
        <w:spacing w:before="1" w:line="360" w:lineRule="auto"/>
        <w:ind w:left="420" w:leftChars="200" w:right="420" w:firstLine="659" w:firstLineChars="206"/>
        <w:rPr>
          <w:rFonts w:hint="eastAsia" w:ascii="仿宋" w:hAnsi="仿宋" w:eastAsia="仿宋" w:cs="仿宋"/>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年度收</w:t>
      </w:r>
      <w:r>
        <w:rPr>
          <w:rFonts w:hint="eastAsia" w:ascii="Times New Roman" w:hAnsi="Times New Roman" w:eastAsia="仿宋_GB2312"/>
          <w:sz w:val="32"/>
          <w:szCs w:val="32"/>
          <w:lang w:eastAsia="zh-CN"/>
        </w:rPr>
        <w:t>入</w:t>
      </w:r>
      <w:r>
        <w:rPr>
          <w:rFonts w:hint="eastAsia" w:ascii="Times New Roman" w:hAnsi="Times New Roman" w:eastAsia="仿宋_GB2312"/>
          <w:sz w:val="32"/>
          <w:szCs w:val="32"/>
        </w:rPr>
        <w:t>总计</w:t>
      </w:r>
      <w:r>
        <w:rPr>
          <w:rFonts w:hint="eastAsia" w:ascii="Times New Roman" w:hAnsi="Times New Roman" w:eastAsia="仿宋_GB2312"/>
          <w:sz w:val="32"/>
          <w:szCs w:val="32"/>
          <w:lang w:val="en-US" w:eastAsia="zh-CN"/>
        </w:rPr>
        <w:t>121220.91</w:t>
      </w:r>
      <w:r>
        <w:rPr>
          <w:rFonts w:hint="eastAsia" w:ascii="Times New Roman" w:hAnsi="Times New Roman" w:eastAsia="仿宋_GB2312"/>
          <w:sz w:val="32"/>
          <w:szCs w:val="32"/>
        </w:rPr>
        <w:t>万元。与上年相比，增加（减少）</w:t>
      </w:r>
      <w:r>
        <w:rPr>
          <w:rFonts w:hint="eastAsia" w:ascii="Times New Roman" w:hAnsi="Times New Roman" w:eastAsia="仿宋_GB2312"/>
          <w:sz w:val="32"/>
          <w:szCs w:val="32"/>
          <w:lang w:val="en-US" w:eastAsia="zh-CN"/>
        </w:rPr>
        <w:t>12032.24</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11.02</w:t>
      </w:r>
      <w:r>
        <w:rPr>
          <w:rFonts w:hint="eastAsia" w:ascii="Times New Roman" w:hAnsi="Times New Roman" w:eastAsia="仿宋_GB2312"/>
          <w:sz w:val="32"/>
          <w:szCs w:val="32"/>
        </w:rPr>
        <w:t>%，主要是因为</w:t>
      </w:r>
      <w:bookmarkStart w:id="6" w:name="INCOME_PAY_BJBD_MAIN"/>
      <w:r>
        <w:rPr>
          <w:rFonts w:hint="eastAsia" w:ascii="仿宋" w:hAnsi="仿宋" w:eastAsia="仿宋" w:cs="仿宋"/>
          <w:color w:val="000000"/>
          <w:shd w:val="clear" w:color="auto" w:fill="FFFFFF"/>
        </w:rPr>
        <w:t>人员经费增长，保安资金、校车补贴、教育奖励基金等资金增多</w:t>
      </w:r>
      <w:bookmarkEnd w:id="6"/>
      <w:r>
        <w:rPr>
          <w:rFonts w:hint="eastAsia" w:ascii="仿宋" w:hAnsi="仿宋" w:eastAsia="仿宋" w:cs="仿宋"/>
        </w:rPr>
        <w:t>。</w:t>
      </w:r>
      <w:bookmarkStart w:id="7" w:name="START_IS_ZERO_04_2"/>
      <w:bookmarkEnd w:id="7"/>
      <w:bookmarkStart w:id="8" w:name="DIS_MARK_IS_ZERO_04_2"/>
      <w:bookmarkEnd w:id="8"/>
      <w:bookmarkStart w:id="9" w:name="END_IS_ZERO_04_1"/>
      <w:bookmarkEnd w:id="9"/>
      <w:bookmarkStart w:id="10" w:name="END_IS_ZERO_04_2"/>
      <w:bookmarkEnd w:id="10"/>
      <w:bookmarkStart w:id="11" w:name="END_INCOME_PAY_AMT"/>
      <w:bookmarkEnd w:id="11"/>
    </w:p>
    <w:p w14:paraId="5FA1ABD5">
      <w:pPr>
        <w:pStyle w:val="2"/>
        <w:tabs>
          <w:tab w:val="left" w:pos="3864"/>
          <w:tab w:val="left" w:pos="6248"/>
          <w:tab w:val="left" w:pos="7386"/>
        </w:tabs>
        <w:overflowPunct w:val="0"/>
        <w:spacing w:before="1" w:line="360" w:lineRule="auto"/>
        <w:ind w:left="420" w:leftChars="200" w:right="420" w:firstLine="659" w:firstLineChars="206"/>
        <w:rPr>
          <w:rFonts w:hint="eastAsia" w:ascii="仿宋" w:hAnsi="仿宋" w:eastAsia="仿宋" w:cs="仿宋"/>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w:t>
      </w:r>
      <w:r>
        <w:rPr>
          <w:rFonts w:hint="eastAsia" w:ascii="Times New Roman" w:hAnsi="Times New Roman" w:eastAsia="仿宋_GB2312"/>
          <w:sz w:val="32"/>
          <w:szCs w:val="32"/>
          <w:lang w:eastAsia="zh-CN"/>
        </w:rPr>
        <w:t>支出</w:t>
      </w:r>
      <w:r>
        <w:rPr>
          <w:rFonts w:hint="eastAsia" w:ascii="Times New Roman" w:hAnsi="Times New Roman" w:eastAsia="仿宋_GB2312"/>
          <w:sz w:val="32"/>
          <w:szCs w:val="32"/>
        </w:rPr>
        <w:t>总计</w:t>
      </w:r>
      <w:r>
        <w:rPr>
          <w:rFonts w:hint="eastAsia" w:ascii="Times New Roman" w:hAnsi="Times New Roman" w:eastAsia="仿宋_GB2312"/>
          <w:sz w:val="32"/>
          <w:szCs w:val="32"/>
          <w:lang w:val="en-US" w:eastAsia="zh-CN"/>
        </w:rPr>
        <w:t>121203.19</w:t>
      </w:r>
      <w:r>
        <w:rPr>
          <w:rFonts w:hint="eastAsia" w:ascii="Times New Roman" w:hAnsi="Times New Roman" w:eastAsia="仿宋_GB2312"/>
          <w:sz w:val="32"/>
          <w:szCs w:val="32"/>
        </w:rPr>
        <w:t>万元。与上年相比，增加（减少）</w:t>
      </w:r>
      <w:r>
        <w:rPr>
          <w:rFonts w:hint="eastAsia" w:ascii="Times New Roman" w:hAnsi="Times New Roman" w:eastAsia="仿宋_GB2312"/>
          <w:sz w:val="32"/>
          <w:szCs w:val="32"/>
          <w:lang w:val="en-US" w:eastAsia="zh-CN"/>
        </w:rPr>
        <w:t>12014.52</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11</w:t>
      </w:r>
      <w:r>
        <w:rPr>
          <w:rFonts w:hint="eastAsia" w:ascii="Times New Roman" w:hAnsi="Times New Roman" w:eastAsia="仿宋_GB2312"/>
          <w:sz w:val="32"/>
          <w:szCs w:val="32"/>
        </w:rPr>
        <w:t>%，主要是因为</w:t>
      </w:r>
      <w:r>
        <w:rPr>
          <w:rFonts w:hint="eastAsia" w:ascii="仿宋" w:hAnsi="仿宋" w:eastAsia="仿宋" w:cs="仿宋"/>
          <w:color w:val="000000"/>
          <w:shd w:val="clear" w:color="auto" w:fill="FFFFFF"/>
        </w:rPr>
        <w:t>人员经费增长，保安资金、校车补贴、教育奖励基金等资金增多</w:t>
      </w:r>
      <w:r>
        <w:rPr>
          <w:rFonts w:hint="eastAsia" w:ascii="仿宋" w:hAnsi="仿宋" w:eastAsia="仿宋" w:cs="仿宋"/>
        </w:rPr>
        <w:t>。</w:t>
      </w:r>
    </w:p>
    <w:p w14:paraId="6EFC3B40">
      <w:pPr>
        <w:pStyle w:val="2"/>
        <w:tabs>
          <w:tab w:val="left" w:pos="3864"/>
          <w:tab w:val="left" w:pos="6248"/>
          <w:tab w:val="left" w:pos="7386"/>
        </w:tabs>
        <w:overflowPunct w:val="0"/>
        <w:spacing w:before="1" w:line="360" w:lineRule="auto"/>
        <w:ind w:left="420" w:leftChars="200" w:right="420" w:firstLine="659" w:firstLineChars="206"/>
        <w:rPr>
          <w:rFonts w:hint="default" w:ascii="仿宋" w:hAnsi="仿宋" w:eastAsia="仿宋" w:cs="仿宋"/>
          <w:lang w:val="en-US" w:eastAsia="zh-CN"/>
        </w:rPr>
      </w:pPr>
      <w:r>
        <w:rPr>
          <w:rFonts w:hint="eastAsia" w:ascii="仿宋" w:hAnsi="仿宋" w:eastAsia="仿宋" w:cs="仿宋"/>
          <w:lang w:val="en-US" w:eastAsia="zh-CN"/>
        </w:rPr>
        <w:t>2024年度结余17.72万元，主要是预算外其他收入结余17.72万元未支出。</w:t>
      </w:r>
    </w:p>
    <w:p w14:paraId="0CD0FBAB">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5659088E">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年度收入合计</w:t>
      </w:r>
      <w:r>
        <w:rPr>
          <w:rFonts w:hint="eastAsia" w:ascii="Times New Roman" w:hAnsi="Times New Roman" w:eastAsia="仿宋_GB2312"/>
          <w:sz w:val="32"/>
          <w:szCs w:val="32"/>
          <w:lang w:val="en-US" w:eastAsia="zh-CN"/>
        </w:rPr>
        <w:t>121220.91</w:t>
      </w:r>
      <w:r>
        <w:rPr>
          <w:rFonts w:hint="eastAsia" w:ascii="Times New Roman" w:hAnsi="Times New Roman" w:eastAsia="仿宋_GB2312"/>
          <w:sz w:val="32"/>
          <w:szCs w:val="32"/>
        </w:rPr>
        <w:t>万元，其中：财政拨款收入</w:t>
      </w:r>
      <w:r>
        <w:rPr>
          <w:rFonts w:hint="eastAsia" w:ascii="Times New Roman" w:hAnsi="Times New Roman" w:eastAsia="仿宋_GB2312"/>
          <w:sz w:val="32"/>
          <w:szCs w:val="32"/>
          <w:lang w:val="en-US" w:eastAsia="zh-CN"/>
        </w:rPr>
        <w:t>113278.57</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93.45</w:t>
      </w:r>
      <w:r>
        <w:rPr>
          <w:rFonts w:hint="eastAsia" w:ascii="Times New Roman" w:hAnsi="Times New Roman" w:eastAsia="仿宋_GB2312"/>
          <w:sz w:val="32"/>
          <w:szCs w:val="32"/>
        </w:rPr>
        <w:t>%；事业收入</w:t>
      </w:r>
      <w:r>
        <w:rPr>
          <w:rFonts w:hint="eastAsia" w:ascii="Times New Roman" w:hAnsi="Times New Roman" w:eastAsia="仿宋_GB2312"/>
          <w:sz w:val="32"/>
          <w:szCs w:val="32"/>
          <w:lang w:val="en-US" w:eastAsia="zh-CN"/>
        </w:rPr>
        <w:t>4745.91</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3.91</w:t>
      </w:r>
      <w:r>
        <w:rPr>
          <w:rFonts w:hint="eastAsia" w:ascii="Times New Roman" w:hAnsi="Times New Roman" w:eastAsia="仿宋_GB2312"/>
          <w:sz w:val="32"/>
          <w:szCs w:val="32"/>
        </w:rPr>
        <w:t>%；其他收入</w:t>
      </w:r>
      <w:r>
        <w:rPr>
          <w:rFonts w:hint="eastAsia" w:ascii="Times New Roman" w:hAnsi="Times New Roman" w:eastAsia="仿宋_GB2312"/>
          <w:sz w:val="32"/>
          <w:szCs w:val="32"/>
          <w:lang w:val="en-US" w:eastAsia="zh-CN"/>
        </w:rPr>
        <w:t>3196.43</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2.64</w:t>
      </w:r>
      <w:r>
        <w:rPr>
          <w:rFonts w:hint="eastAsia" w:ascii="Times New Roman" w:hAnsi="Times New Roman" w:eastAsia="仿宋_GB2312"/>
          <w:sz w:val="32"/>
          <w:szCs w:val="32"/>
        </w:rPr>
        <w:t>%。</w:t>
      </w:r>
    </w:p>
    <w:p w14:paraId="38E35692">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3BA9823F">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年度支出合计</w:t>
      </w:r>
      <w:r>
        <w:rPr>
          <w:rFonts w:hint="eastAsia" w:ascii="Times New Roman" w:hAnsi="Times New Roman" w:eastAsia="仿宋_GB2312"/>
          <w:sz w:val="32"/>
          <w:szCs w:val="32"/>
          <w:lang w:val="en-US" w:eastAsia="zh-CN"/>
        </w:rPr>
        <w:t>121203.19</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106974.99</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88.26</w:t>
      </w:r>
      <w:r>
        <w:rPr>
          <w:rFonts w:hint="eastAsia" w:ascii="Times New Roman" w:hAnsi="Times New Roman" w:eastAsia="仿宋_GB2312"/>
          <w:sz w:val="32"/>
          <w:szCs w:val="32"/>
        </w:rPr>
        <w:t>%；项目支出</w:t>
      </w:r>
      <w:r>
        <w:rPr>
          <w:rFonts w:hint="eastAsia" w:ascii="Times New Roman" w:hAnsi="Times New Roman" w:eastAsia="仿宋_GB2312"/>
          <w:sz w:val="32"/>
          <w:szCs w:val="32"/>
          <w:lang w:val="en-US" w:eastAsia="zh-CN"/>
        </w:rPr>
        <w:t>14228.2</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11.74</w:t>
      </w:r>
      <w:r>
        <w:rPr>
          <w:rFonts w:hint="eastAsia" w:ascii="Times New Roman" w:hAnsi="Times New Roman" w:eastAsia="仿宋_GB2312"/>
          <w:sz w:val="32"/>
          <w:szCs w:val="32"/>
        </w:rPr>
        <w:t>%。</w:t>
      </w:r>
    </w:p>
    <w:p w14:paraId="2B1753F6">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211030CF">
      <w:pPr>
        <w:pStyle w:val="2"/>
        <w:tabs>
          <w:tab w:val="left" w:pos="3864"/>
          <w:tab w:val="left" w:pos="6248"/>
          <w:tab w:val="left" w:pos="7386"/>
        </w:tabs>
        <w:overflowPunct w:val="0"/>
        <w:spacing w:before="1" w:line="360" w:lineRule="auto"/>
        <w:ind w:left="420" w:leftChars="200" w:right="420" w:firstLine="659" w:firstLineChars="206"/>
        <w:rPr>
          <w:rFonts w:ascii="Times New Roman" w:hAnsi="Times New Roman" w:eastAsia="仿宋_GB2312"/>
          <w:sz w:val="32"/>
          <w:szCs w:val="32"/>
        </w:rPr>
      </w:pPr>
      <w:r>
        <w:rPr>
          <w:rFonts w:hint="eastAsia" w:ascii="Times New Roman" w:hAnsi="Times New Roman" w:eastAsia="仿宋_GB2312"/>
          <w:sz w:val="32"/>
          <w:szCs w:val="32"/>
        </w:rPr>
        <w:t xml:space="preserve">    </w:t>
      </w: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年度财政拨款收、支总计</w:t>
      </w:r>
      <w:r>
        <w:rPr>
          <w:rFonts w:hint="eastAsia" w:ascii="Times New Roman" w:hAnsi="Times New Roman" w:eastAsia="仿宋_GB2312"/>
          <w:sz w:val="32"/>
          <w:szCs w:val="32"/>
          <w:lang w:val="en-US" w:eastAsia="zh-CN"/>
        </w:rPr>
        <w:t>113278.57</w:t>
      </w:r>
      <w:r>
        <w:rPr>
          <w:rFonts w:hint="eastAsia" w:ascii="Times New Roman" w:hAnsi="Times New Roman" w:eastAsia="仿宋_GB2312"/>
          <w:sz w:val="32"/>
          <w:szCs w:val="32"/>
        </w:rPr>
        <w:t>万元，与上年相比，增加</w:t>
      </w:r>
      <w:r>
        <w:rPr>
          <w:rFonts w:hint="eastAsia" w:ascii="Times New Roman" w:hAnsi="Times New Roman" w:eastAsia="仿宋_GB2312"/>
          <w:sz w:val="32"/>
          <w:szCs w:val="32"/>
          <w:lang w:val="en-US" w:eastAsia="zh-CN"/>
        </w:rPr>
        <w:t>16322.04</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16.83</w:t>
      </w:r>
      <w:r>
        <w:rPr>
          <w:rFonts w:hint="eastAsia" w:ascii="Times New Roman" w:hAnsi="Times New Roman" w:eastAsia="仿宋_GB2312"/>
          <w:sz w:val="32"/>
          <w:szCs w:val="32"/>
        </w:rPr>
        <w:t>%，主要是因为</w:t>
      </w:r>
      <w:bookmarkStart w:id="12" w:name="INCOME_PAY_CZBK_BJBD_MAIN"/>
      <w:r>
        <w:rPr>
          <w:rFonts w:hint="eastAsia" w:ascii="仿宋" w:hAnsi="仿宋" w:eastAsia="仿宋" w:cs="仿宋"/>
          <w:color w:val="000000"/>
          <w:shd w:val="clear" w:color="auto" w:fill="FFFFFF"/>
        </w:rPr>
        <w:t>人员经费支出增长，保安资金、校车补贴、教育奖励基金等资金支出增多</w:t>
      </w:r>
      <w:bookmarkEnd w:id="12"/>
      <w:r>
        <w:rPr>
          <w:rFonts w:hint="eastAsia" w:ascii="仿宋" w:hAnsi="仿宋" w:eastAsia="仿宋" w:cs="仿宋"/>
        </w:rPr>
        <w:t>。</w:t>
      </w:r>
      <w:bookmarkStart w:id="13" w:name="END_IS_ZERO_00_2"/>
      <w:bookmarkEnd w:id="13"/>
      <w:bookmarkStart w:id="14" w:name="END_INCOME_PAY_CZBK_AMT"/>
      <w:bookmarkEnd w:id="14"/>
      <w:bookmarkStart w:id="15" w:name="DIS_MARK_IS_ZERO_00_2"/>
      <w:bookmarkEnd w:id="15"/>
      <w:bookmarkStart w:id="16" w:name="END_IS_ZERO_00_1"/>
      <w:bookmarkEnd w:id="16"/>
      <w:bookmarkStart w:id="17" w:name="START_IS_ZERO_00_2"/>
      <w:bookmarkEnd w:id="17"/>
    </w:p>
    <w:p w14:paraId="31B14D53">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21B37E09">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（一）一般公共预算财政拨款支出决算总体情况</w:t>
      </w:r>
    </w:p>
    <w:p w14:paraId="65CCE658">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113278.57</w:t>
      </w:r>
      <w:r>
        <w:rPr>
          <w:rFonts w:hint="eastAsia" w:ascii="Times New Roman" w:hAnsi="Times New Roman" w:eastAsia="仿宋_GB2312"/>
          <w:sz w:val="32"/>
          <w:szCs w:val="32"/>
        </w:rPr>
        <w:t>万元，占本年支出合计的</w:t>
      </w:r>
      <w:r>
        <w:rPr>
          <w:rFonts w:hint="eastAsia" w:ascii="Times New Roman" w:hAnsi="Times New Roman" w:eastAsia="仿宋_GB2312"/>
          <w:sz w:val="32"/>
          <w:szCs w:val="32"/>
          <w:highlight w:val="none"/>
          <w:lang w:val="en-US" w:eastAsia="zh-CN"/>
        </w:rPr>
        <w:t>93.46</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rPr>
        <w:t>与上年相比，财政拨款支出增加</w:t>
      </w:r>
      <w:r>
        <w:rPr>
          <w:rFonts w:hint="eastAsia" w:ascii="Times New Roman" w:hAnsi="Times New Roman" w:eastAsia="仿宋_GB2312"/>
          <w:sz w:val="32"/>
          <w:szCs w:val="32"/>
          <w:lang w:val="en-US" w:eastAsia="zh-CN"/>
        </w:rPr>
        <w:t>16322.04</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16.83</w:t>
      </w:r>
      <w:r>
        <w:rPr>
          <w:rFonts w:hint="eastAsia" w:ascii="Times New Roman" w:hAnsi="Times New Roman" w:eastAsia="仿宋_GB2312"/>
          <w:sz w:val="32"/>
          <w:szCs w:val="32"/>
        </w:rPr>
        <w:t>%，主要是因为</w:t>
      </w:r>
      <w:r>
        <w:rPr>
          <w:rFonts w:hint="eastAsia" w:ascii="仿宋" w:hAnsi="仿宋" w:eastAsia="仿宋" w:cs="仿宋"/>
          <w:color w:val="000000"/>
          <w:sz w:val="32"/>
          <w:szCs w:val="32"/>
          <w:shd w:val="clear" w:color="auto" w:fill="FFFFFF"/>
        </w:rPr>
        <w:t>人员经费支出增长，保安资金、校车补贴、教育奖励基金等资金支出增多</w:t>
      </w:r>
      <w:r>
        <w:rPr>
          <w:rFonts w:hint="eastAsia" w:ascii="仿宋" w:hAnsi="仿宋" w:eastAsia="仿宋" w:cs="仿宋"/>
          <w:sz w:val="32"/>
          <w:szCs w:val="32"/>
        </w:rPr>
        <w:t>。</w:t>
      </w:r>
    </w:p>
    <w:p w14:paraId="4CE99AE6">
      <w:pPr>
        <w:pStyle w:val="14"/>
        <w:keepNext w:val="0"/>
        <w:keepLines w:val="0"/>
        <w:pageBreakBefore w:val="0"/>
        <w:widowControl w:val="0"/>
        <w:kinsoku/>
        <w:wordWrap/>
        <w:overflowPunct/>
        <w:topLinePunct w:val="0"/>
        <w:bidi w:val="0"/>
        <w:snapToGrid/>
        <w:spacing w:line="600" w:lineRule="exact"/>
        <w:ind w:firstLine="480" w:firstLineChars="1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（二）一般公共预算财政拨款支出决算结构情况</w:t>
      </w:r>
    </w:p>
    <w:p w14:paraId="24DA7D92">
      <w:pPr>
        <w:pStyle w:val="2"/>
        <w:tabs>
          <w:tab w:val="left" w:pos="3864"/>
          <w:tab w:val="left" w:pos="6248"/>
          <w:tab w:val="left" w:pos="7386"/>
        </w:tabs>
        <w:overflowPunct w:val="0"/>
        <w:spacing w:before="1" w:line="360" w:lineRule="auto"/>
        <w:ind w:left="420" w:leftChars="200" w:right="420" w:firstLine="659" w:firstLineChars="206"/>
        <w:rPr>
          <w:rFonts w:ascii="Times New Roman" w:hAnsi="Times New Roman" w:eastAsia="仿宋_GB2312"/>
          <w:sz w:val="32"/>
          <w:szCs w:val="32"/>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113278.57</w:t>
      </w:r>
      <w:r>
        <w:rPr>
          <w:rFonts w:hint="eastAsia" w:ascii="Times New Roman" w:hAnsi="Times New Roman" w:eastAsia="仿宋_GB2312"/>
          <w:sz w:val="32"/>
          <w:szCs w:val="32"/>
        </w:rPr>
        <w:t>万元，主要用于以下方面：</w:t>
      </w:r>
      <w:r>
        <w:rPr>
          <w:rFonts w:hint="eastAsia" w:ascii="仿宋" w:hAnsi="仿宋" w:eastAsia="仿宋" w:cs="仿宋"/>
        </w:rPr>
        <w:t>教育支出（类）</w:t>
      </w:r>
      <w:r>
        <w:rPr>
          <w:rFonts w:hint="eastAsia" w:ascii="仿宋" w:hAnsi="仿宋" w:eastAsia="仿宋" w:cs="仿宋"/>
          <w:lang w:val="en-US" w:eastAsia="zh-CN"/>
        </w:rPr>
        <w:t>112123.86</w:t>
      </w:r>
      <w:r>
        <w:rPr>
          <w:rFonts w:hint="eastAsia" w:ascii="仿宋" w:hAnsi="仿宋" w:eastAsia="仿宋" w:cs="仿宋"/>
        </w:rPr>
        <w:t>万元，占比9</w:t>
      </w:r>
      <w:r>
        <w:rPr>
          <w:rFonts w:hint="eastAsia" w:ascii="仿宋" w:hAnsi="仿宋" w:eastAsia="仿宋" w:cs="仿宋"/>
          <w:lang w:val="en-US" w:eastAsia="zh-CN"/>
        </w:rPr>
        <w:t>8.98</w:t>
      </w:r>
      <w:r>
        <w:rPr>
          <w:rFonts w:hint="eastAsia" w:ascii="仿宋" w:hAnsi="仿宋" w:eastAsia="仿宋" w:cs="仿宋"/>
        </w:rPr>
        <w:t>%；社会保障和就业支出（类）</w:t>
      </w:r>
      <w:r>
        <w:rPr>
          <w:rFonts w:hint="eastAsia" w:ascii="仿宋" w:hAnsi="仿宋" w:eastAsia="仿宋" w:cs="仿宋"/>
          <w:lang w:val="en-US" w:eastAsia="zh-CN"/>
        </w:rPr>
        <w:t>591.74</w:t>
      </w:r>
      <w:r>
        <w:rPr>
          <w:rFonts w:hint="eastAsia" w:ascii="仿宋" w:hAnsi="仿宋" w:eastAsia="仿宋" w:cs="仿宋"/>
        </w:rPr>
        <w:t>万元，占比</w:t>
      </w:r>
      <w:r>
        <w:rPr>
          <w:rFonts w:hint="eastAsia" w:ascii="仿宋" w:hAnsi="仿宋" w:eastAsia="仿宋" w:cs="仿宋"/>
          <w:lang w:val="en-US" w:eastAsia="zh-CN"/>
        </w:rPr>
        <w:t>0.52</w:t>
      </w:r>
      <w:r>
        <w:rPr>
          <w:rFonts w:hint="eastAsia" w:ascii="仿宋" w:hAnsi="仿宋" w:eastAsia="仿宋" w:cs="仿宋"/>
        </w:rPr>
        <w:t>%；卫生健康支出（类）</w:t>
      </w:r>
      <w:r>
        <w:rPr>
          <w:rFonts w:hint="eastAsia" w:ascii="仿宋" w:hAnsi="仿宋" w:eastAsia="仿宋" w:cs="仿宋"/>
          <w:lang w:val="en-US" w:eastAsia="zh-CN"/>
        </w:rPr>
        <w:t>274.72</w:t>
      </w:r>
      <w:r>
        <w:rPr>
          <w:rFonts w:hint="eastAsia" w:ascii="仿宋" w:hAnsi="仿宋" w:eastAsia="仿宋" w:cs="仿宋"/>
        </w:rPr>
        <w:t>万元，占比0.</w:t>
      </w:r>
      <w:r>
        <w:rPr>
          <w:rFonts w:hint="eastAsia" w:ascii="仿宋" w:hAnsi="仿宋" w:eastAsia="仿宋" w:cs="仿宋"/>
          <w:lang w:val="en-US" w:eastAsia="zh-CN"/>
        </w:rPr>
        <w:t>24</w:t>
      </w:r>
      <w:r>
        <w:rPr>
          <w:rFonts w:hint="eastAsia" w:ascii="仿宋" w:hAnsi="仿宋" w:eastAsia="仿宋" w:cs="仿宋"/>
        </w:rPr>
        <w:t>%；住房保障支出（类）</w:t>
      </w:r>
      <w:r>
        <w:rPr>
          <w:rFonts w:hint="eastAsia" w:ascii="仿宋" w:hAnsi="仿宋" w:eastAsia="仿宋" w:cs="仿宋"/>
          <w:lang w:val="en-US" w:eastAsia="zh-CN"/>
        </w:rPr>
        <w:t>288.25</w:t>
      </w:r>
      <w:r>
        <w:rPr>
          <w:rFonts w:hint="eastAsia" w:ascii="仿宋" w:hAnsi="仿宋" w:eastAsia="仿宋" w:cs="仿宋"/>
        </w:rPr>
        <w:t>万元，占比0.</w:t>
      </w:r>
      <w:r>
        <w:rPr>
          <w:rFonts w:hint="eastAsia" w:ascii="仿宋" w:hAnsi="仿宋" w:eastAsia="仿宋" w:cs="仿宋"/>
          <w:lang w:val="en-US" w:eastAsia="zh-CN"/>
        </w:rPr>
        <w:t>25</w:t>
      </w:r>
      <w:r>
        <w:rPr>
          <w:rFonts w:hint="eastAsia" w:ascii="仿宋" w:hAnsi="仿宋" w:eastAsia="仿宋" w:cs="仿宋"/>
        </w:rPr>
        <w:t>%。</w:t>
      </w:r>
      <w:bookmarkStart w:id="18" w:name="DIS_MARK_PAY_ZHFZJYJGLZC_AMT_1"/>
      <w:bookmarkEnd w:id="18"/>
      <w:bookmarkStart w:id="19" w:name="END_PAY_ZWHBZC_AMT_1"/>
      <w:bookmarkEnd w:id="19"/>
      <w:bookmarkStart w:id="20" w:name="START_PAY_QTZC_AMT_1"/>
      <w:bookmarkEnd w:id="20"/>
      <w:bookmarkStart w:id="21" w:name="START_PAY_ZWFXZC_AMT_1"/>
      <w:bookmarkEnd w:id="21"/>
      <w:bookmarkStart w:id="22" w:name="END_PAY_GYZBJYYSZC_AMT_1"/>
      <w:bookmarkEnd w:id="22"/>
      <w:bookmarkStart w:id="23" w:name="DIS_MARK_PAY_GYZBJYYSZC_AMT_1"/>
      <w:bookmarkEnd w:id="23"/>
      <w:bookmarkStart w:id="24" w:name="DIS_MARK_PAY_QTZC_AMT_1"/>
      <w:bookmarkEnd w:id="24"/>
      <w:bookmarkStart w:id="25" w:name="END_PAY_ZFBZZC_AMT_1"/>
      <w:bookmarkEnd w:id="25"/>
      <w:bookmarkStart w:id="26" w:name="START_PAY_GYZBJYYSZC_AMT_1"/>
      <w:bookmarkEnd w:id="26"/>
      <w:bookmarkStart w:id="27" w:name="DIS_MARK_PAY_LYWZCBZC_AMT_1"/>
      <w:bookmarkEnd w:id="27"/>
      <w:bookmarkStart w:id="28" w:name="END_PAY_KYTBGZAPDZC_AMT_1"/>
      <w:bookmarkEnd w:id="28"/>
      <w:bookmarkStart w:id="29" w:name="END_PAY_LYWZCBZC_AMT_1"/>
      <w:bookmarkEnd w:id="29"/>
      <w:bookmarkStart w:id="30" w:name="START_PAY_LYWZCBZC_AMT_1"/>
      <w:bookmarkEnd w:id="30"/>
      <w:bookmarkStart w:id="31" w:name="END_PAY_YBF_AMT_1"/>
      <w:bookmarkEnd w:id="31"/>
      <w:bookmarkStart w:id="32" w:name="END_PAY_AMT_1"/>
      <w:bookmarkEnd w:id="32"/>
      <w:bookmarkStart w:id="33" w:name="DIS_MARK_PAY_KYTBGZAPDZC_AMT_1"/>
      <w:bookmarkEnd w:id="33"/>
      <w:bookmarkStart w:id="34" w:name="END_PAY_ZWFXFZC_AMT_1"/>
      <w:bookmarkEnd w:id="34"/>
      <w:bookmarkStart w:id="35" w:name="START_PAY_KYTBGZAPDZC_AMT_1"/>
      <w:bookmarkEnd w:id="35"/>
      <w:bookmarkStart w:id="36" w:name="DIS_MARK_PAY_ZWFXFZC_AMT_1"/>
      <w:bookmarkEnd w:id="36"/>
      <w:bookmarkStart w:id="37" w:name="START_PAY_YBF_AMT_1"/>
      <w:bookmarkEnd w:id="37"/>
      <w:bookmarkStart w:id="38" w:name="END_PAY_ZWFXZC_AMT_1"/>
      <w:bookmarkEnd w:id="38"/>
      <w:bookmarkStart w:id="39" w:name="END_PAY_ZYXZCZC_AMT_1"/>
      <w:bookmarkEnd w:id="39"/>
      <w:bookmarkStart w:id="40" w:name="DIS_MARK_PAY_YBF_AMT_1"/>
      <w:bookmarkEnd w:id="40"/>
      <w:bookmarkStart w:id="41" w:name="START_PAY_ZWHBZC_AMT_1"/>
      <w:bookmarkEnd w:id="41"/>
      <w:bookmarkStart w:id="42" w:name="DIS_MARK_PAY_ZWHBZC_AMT_1"/>
      <w:bookmarkEnd w:id="42"/>
      <w:bookmarkStart w:id="43" w:name="DIS_MARK_PAY_ZYXZCZC_AMT_1"/>
      <w:bookmarkEnd w:id="43"/>
      <w:bookmarkStart w:id="44" w:name="START_PAY_ZWFXFZC_AMT_1"/>
      <w:bookmarkEnd w:id="44"/>
      <w:bookmarkStart w:id="45" w:name="END_PAY_QTZC_AMT_1"/>
      <w:bookmarkEnd w:id="45"/>
      <w:bookmarkStart w:id="46" w:name="END_PAY_ZHFZJYJGLZC_AMT_1"/>
      <w:bookmarkEnd w:id="46"/>
      <w:bookmarkStart w:id="47" w:name="START_PAY_ZYXZCZC_AMT_1"/>
      <w:bookmarkEnd w:id="47"/>
      <w:bookmarkStart w:id="48" w:name="START_PAY_ZHFZJYJGLZC_AMT_1"/>
      <w:bookmarkEnd w:id="48"/>
      <w:bookmarkStart w:id="49" w:name="DIS_MARK_PAY_ZWFXZC_AMT_1"/>
      <w:bookmarkEnd w:id="49"/>
    </w:p>
    <w:p w14:paraId="12E19DB8">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（三）一般公共预算财政拨款支出决算具体情况</w:t>
      </w:r>
    </w:p>
    <w:p w14:paraId="4FF90EEE">
      <w:pPr>
        <w:pStyle w:val="14"/>
        <w:keepNext w:val="0"/>
        <w:keepLines w:val="0"/>
        <w:pageBreakBefore w:val="0"/>
        <w:widowControl w:val="0"/>
        <w:kinsoku/>
        <w:wordWrap/>
        <w:overflowPunct/>
        <w:topLinePunct w:val="0"/>
        <w:bidi w:val="0"/>
        <w:snapToGrid/>
        <w:spacing w:line="600" w:lineRule="exact"/>
        <w:ind w:firstLine="1120" w:firstLineChars="35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年度财政拨款支出年初预算数为</w:t>
      </w:r>
      <w:r>
        <w:rPr>
          <w:rFonts w:hint="eastAsia" w:ascii="Times New Roman" w:hAnsi="Times New Roman" w:eastAsia="仿宋_GB2312"/>
          <w:sz w:val="32"/>
          <w:szCs w:val="32"/>
          <w:lang w:val="en-US" w:eastAsia="zh-CN"/>
        </w:rPr>
        <w:t>113278.57</w:t>
      </w:r>
      <w:r>
        <w:rPr>
          <w:rFonts w:hint="eastAsia" w:ascii="Times New Roman" w:hAnsi="Times New Roman" w:eastAsia="仿宋_GB2312"/>
          <w:sz w:val="32"/>
          <w:szCs w:val="32"/>
        </w:rPr>
        <w:t>万元，支出决算数为</w:t>
      </w:r>
      <w:r>
        <w:rPr>
          <w:rFonts w:hint="eastAsia" w:ascii="Times New Roman" w:hAnsi="Times New Roman" w:eastAsia="仿宋_GB2312"/>
          <w:sz w:val="32"/>
          <w:szCs w:val="32"/>
          <w:lang w:val="en-US" w:eastAsia="zh-CN"/>
        </w:rPr>
        <w:t>113278.57</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%，其中：</w:t>
      </w:r>
    </w:p>
    <w:p w14:paraId="1449A50C">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1、</w:t>
      </w:r>
      <w:r>
        <w:rPr>
          <w:rFonts w:hint="eastAsia" w:ascii="Times New Roman" w:hAnsi="Times New Roman" w:eastAsia="仿宋_GB2312"/>
          <w:sz w:val="32"/>
          <w:szCs w:val="32"/>
          <w:lang w:eastAsia="zh-CN"/>
        </w:rPr>
        <w:t>住房保障支出</w:t>
      </w:r>
      <w:r>
        <w:rPr>
          <w:rFonts w:hint="eastAsia" w:ascii="Times New Roman" w:hAnsi="Times New Roman" w:eastAsia="仿宋_GB2312"/>
          <w:sz w:val="32"/>
          <w:szCs w:val="32"/>
        </w:rPr>
        <w:t>（类）</w:t>
      </w:r>
      <w:r>
        <w:rPr>
          <w:rFonts w:hint="eastAsia" w:ascii="Times New Roman" w:hAnsi="Times New Roman" w:eastAsia="仿宋_GB2312"/>
          <w:sz w:val="32"/>
          <w:szCs w:val="32"/>
          <w:lang w:eastAsia="zh-CN"/>
        </w:rPr>
        <w:t>住房改革支出</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住房公积金</w:t>
      </w:r>
      <w:r>
        <w:rPr>
          <w:rFonts w:hint="eastAsia" w:ascii="Times New Roman" w:hAnsi="Times New Roman" w:eastAsia="仿宋_GB2312"/>
          <w:sz w:val="32"/>
          <w:szCs w:val="32"/>
        </w:rPr>
        <w:t>（项）。</w:t>
      </w:r>
    </w:p>
    <w:p w14:paraId="460F40F2">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288.25</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288.25</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106B81F1">
      <w:pPr>
        <w:pStyle w:val="2"/>
        <w:tabs>
          <w:tab w:val="left" w:pos="3864"/>
          <w:tab w:val="left" w:pos="6248"/>
          <w:tab w:val="left" w:pos="7386"/>
        </w:tabs>
        <w:overflowPunct w:val="0"/>
        <w:spacing w:before="1" w:line="360" w:lineRule="auto"/>
        <w:ind w:left="420" w:leftChars="200" w:right="420" w:firstLine="659" w:firstLineChars="206"/>
        <w:rPr>
          <w:rFonts w:hint="eastAsia" w:ascii="仿宋" w:hAnsi="仿宋" w:eastAsia="仿宋" w:cs="仿宋"/>
          <w:color w:val="000000"/>
          <w:highlight w:val="none"/>
          <w:shd w:val="clear" w:color="auto" w:fill="FFFFFF"/>
        </w:rPr>
      </w:pPr>
      <w:r>
        <w:rPr>
          <w:rFonts w:hint="eastAsia" w:ascii="仿宋" w:hAnsi="仿宋" w:eastAsia="仿宋" w:cs="仿宋"/>
          <w:color w:val="000000"/>
          <w:shd w:val="clear" w:color="auto" w:fill="FFFFFF"/>
          <w:lang w:val="en-US" w:eastAsia="zh-CN"/>
        </w:rPr>
        <w:t>2</w:t>
      </w:r>
      <w:r>
        <w:rPr>
          <w:rFonts w:hint="eastAsia" w:ascii="仿宋" w:hAnsi="仿宋" w:eastAsia="仿宋" w:cs="仿宋"/>
          <w:color w:val="000000"/>
          <w:shd w:val="clear" w:color="auto" w:fill="FFFFFF"/>
        </w:rPr>
        <w:t>、</w:t>
      </w:r>
      <w:r>
        <w:rPr>
          <w:rFonts w:hint="eastAsia" w:ascii="仿宋" w:hAnsi="仿宋" w:eastAsia="仿宋" w:cs="仿宋"/>
          <w:color w:val="000000"/>
          <w:highlight w:val="none"/>
          <w:shd w:val="clear" w:color="auto" w:fill="FFFFFF"/>
        </w:rPr>
        <w:t>教育支出（类）教育管理事务（款）行政运行（项）。</w:t>
      </w:r>
    </w:p>
    <w:p w14:paraId="753F473F">
      <w:pPr>
        <w:pStyle w:val="2"/>
        <w:tabs>
          <w:tab w:val="left" w:pos="3864"/>
          <w:tab w:val="left" w:pos="6248"/>
          <w:tab w:val="left" w:pos="7386"/>
        </w:tabs>
        <w:overflowPunct w:val="0"/>
        <w:spacing w:before="1" w:line="360" w:lineRule="auto"/>
        <w:ind w:left="420" w:leftChars="200" w:right="420" w:firstLine="659" w:firstLineChars="206"/>
        <w:rPr>
          <w:rFonts w:hint="eastAsia" w:ascii="仿宋" w:hAnsi="仿宋" w:eastAsia="仿宋" w:cs="仿宋"/>
          <w:color w:val="000000"/>
          <w:shd w:val="clear" w:color="auto" w:fill="FFFFFF"/>
        </w:rPr>
      </w:pPr>
      <w:r>
        <w:rPr>
          <w:rFonts w:hint="eastAsia" w:ascii="仿宋" w:hAnsi="仿宋" w:eastAsia="仿宋" w:cs="仿宋"/>
          <w:color w:val="000000"/>
          <w:shd w:val="clear" w:color="auto" w:fill="FFFFFF"/>
        </w:rPr>
        <w:t>年初预算为</w:t>
      </w:r>
      <w:r>
        <w:rPr>
          <w:rFonts w:hint="eastAsia" w:ascii="仿宋" w:hAnsi="仿宋" w:eastAsia="仿宋" w:cs="仿宋"/>
          <w:color w:val="000000"/>
          <w:shd w:val="clear" w:color="auto" w:fill="FFFFFF"/>
          <w:lang w:val="en-US" w:eastAsia="zh-CN"/>
        </w:rPr>
        <w:t>1367.59</w:t>
      </w:r>
      <w:r>
        <w:rPr>
          <w:rFonts w:hint="eastAsia" w:ascii="仿宋" w:hAnsi="仿宋" w:eastAsia="仿宋" w:cs="仿宋"/>
          <w:color w:val="000000"/>
          <w:shd w:val="clear" w:color="auto" w:fill="FFFFFF"/>
        </w:rPr>
        <w:t>万元，支出决算为</w:t>
      </w:r>
      <w:r>
        <w:rPr>
          <w:rFonts w:hint="eastAsia" w:ascii="仿宋" w:hAnsi="仿宋" w:eastAsia="仿宋" w:cs="仿宋"/>
          <w:color w:val="000000"/>
          <w:shd w:val="clear" w:color="auto" w:fill="FFFFFF"/>
          <w:lang w:val="en-US" w:eastAsia="zh-CN"/>
        </w:rPr>
        <w:t>1367.59</w:t>
      </w:r>
      <w:r>
        <w:rPr>
          <w:rFonts w:hint="eastAsia" w:ascii="仿宋" w:hAnsi="仿宋" w:eastAsia="仿宋" w:cs="仿宋"/>
          <w:color w:val="000000"/>
          <w:shd w:val="clear" w:color="auto" w:fill="FFFFFF"/>
        </w:rPr>
        <w:t>万元，完成年初预算的100%。</w:t>
      </w:r>
    </w:p>
    <w:p w14:paraId="25969A98">
      <w:pPr>
        <w:pStyle w:val="2"/>
        <w:tabs>
          <w:tab w:val="left" w:pos="3864"/>
          <w:tab w:val="left" w:pos="6248"/>
          <w:tab w:val="left" w:pos="7386"/>
        </w:tabs>
        <w:overflowPunct w:val="0"/>
        <w:spacing w:before="1" w:line="360" w:lineRule="auto"/>
        <w:ind w:left="420" w:leftChars="200" w:right="420" w:firstLine="659" w:firstLineChars="206"/>
        <w:rPr>
          <w:rFonts w:hint="eastAsia" w:ascii="仿宋" w:hAnsi="仿宋" w:eastAsia="仿宋" w:cs="仿宋"/>
          <w:color w:val="000000"/>
          <w:shd w:val="clear" w:color="auto" w:fill="FFFFFF"/>
        </w:rPr>
      </w:pPr>
      <w:r>
        <w:rPr>
          <w:rFonts w:hint="eastAsia" w:ascii="仿宋" w:hAnsi="仿宋" w:eastAsia="仿宋" w:cs="仿宋"/>
          <w:color w:val="000000"/>
          <w:shd w:val="clear" w:color="auto" w:fill="FFFFFF"/>
        </w:rPr>
        <w:t>3、教育支出（类）普通教育（款）</w:t>
      </w:r>
      <w:r>
        <w:rPr>
          <w:rFonts w:hint="eastAsia" w:ascii="仿宋" w:hAnsi="仿宋" w:eastAsia="仿宋" w:cs="仿宋"/>
          <w:color w:val="000000"/>
          <w:shd w:val="clear" w:color="auto" w:fill="FFFFFF"/>
          <w:lang w:eastAsia="zh-CN"/>
        </w:rPr>
        <w:t>其他普通</w:t>
      </w:r>
      <w:r>
        <w:rPr>
          <w:rFonts w:hint="eastAsia" w:ascii="仿宋" w:hAnsi="仿宋" w:eastAsia="仿宋" w:cs="仿宋"/>
          <w:color w:val="000000"/>
          <w:shd w:val="clear" w:color="auto" w:fill="FFFFFF"/>
        </w:rPr>
        <w:t>教育</w:t>
      </w:r>
      <w:r>
        <w:rPr>
          <w:rFonts w:hint="eastAsia" w:ascii="仿宋" w:hAnsi="仿宋" w:eastAsia="仿宋" w:cs="仿宋"/>
          <w:color w:val="000000"/>
          <w:shd w:val="clear" w:color="auto" w:fill="FFFFFF"/>
          <w:lang w:eastAsia="zh-CN"/>
        </w:rPr>
        <w:t>支出</w:t>
      </w:r>
      <w:r>
        <w:rPr>
          <w:rFonts w:hint="eastAsia" w:ascii="仿宋" w:hAnsi="仿宋" w:eastAsia="仿宋" w:cs="仿宋"/>
          <w:color w:val="000000"/>
          <w:shd w:val="clear" w:color="auto" w:fill="FFFFFF"/>
        </w:rPr>
        <w:t>（项）。</w:t>
      </w:r>
    </w:p>
    <w:p w14:paraId="7EE50A32">
      <w:pPr>
        <w:pStyle w:val="2"/>
        <w:tabs>
          <w:tab w:val="left" w:pos="3864"/>
          <w:tab w:val="left" w:pos="6248"/>
          <w:tab w:val="left" w:pos="7386"/>
        </w:tabs>
        <w:overflowPunct w:val="0"/>
        <w:spacing w:before="1" w:line="360" w:lineRule="auto"/>
        <w:ind w:left="420" w:leftChars="200" w:right="420" w:firstLine="659" w:firstLineChars="206"/>
        <w:rPr>
          <w:rFonts w:hint="eastAsia" w:ascii="仿宋" w:hAnsi="仿宋" w:eastAsia="仿宋" w:cs="仿宋"/>
          <w:color w:val="000000"/>
          <w:shd w:val="clear" w:color="auto" w:fill="FFFFFF"/>
        </w:rPr>
      </w:pPr>
      <w:r>
        <w:rPr>
          <w:rFonts w:hint="eastAsia" w:ascii="仿宋" w:hAnsi="仿宋" w:eastAsia="仿宋" w:cs="仿宋"/>
          <w:color w:val="000000"/>
          <w:shd w:val="clear" w:color="auto" w:fill="FFFFFF"/>
        </w:rPr>
        <w:t>年初预算为</w:t>
      </w:r>
      <w:r>
        <w:rPr>
          <w:rFonts w:hint="eastAsia" w:ascii="仿宋" w:hAnsi="仿宋" w:eastAsia="仿宋" w:cs="仿宋"/>
          <w:color w:val="000000"/>
          <w:shd w:val="clear" w:color="auto" w:fill="FFFFFF"/>
          <w:lang w:val="en-US" w:eastAsia="zh-CN"/>
        </w:rPr>
        <w:t>13.47</w:t>
      </w:r>
      <w:r>
        <w:rPr>
          <w:rFonts w:hint="eastAsia" w:ascii="仿宋" w:hAnsi="仿宋" w:eastAsia="仿宋" w:cs="仿宋"/>
          <w:color w:val="000000"/>
          <w:shd w:val="clear" w:color="auto" w:fill="FFFFFF"/>
        </w:rPr>
        <w:t>万元，支出决算为</w:t>
      </w:r>
      <w:r>
        <w:rPr>
          <w:rFonts w:hint="eastAsia" w:ascii="仿宋" w:hAnsi="仿宋" w:eastAsia="仿宋" w:cs="仿宋"/>
          <w:color w:val="000000"/>
          <w:shd w:val="clear" w:color="auto" w:fill="FFFFFF"/>
          <w:lang w:val="en-US" w:eastAsia="zh-CN"/>
        </w:rPr>
        <w:t>13.47</w:t>
      </w:r>
      <w:r>
        <w:rPr>
          <w:rFonts w:hint="eastAsia" w:ascii="仿宋" w:hAnsi="仿宋" w:eastAsia="仿宋" w:cs="仿宋"/>
          <w:color w:val="000000"/>
          <w:shd w:val="clear" w:color="auto" w:fill="FFFFFF"/>
        </w:rPr>
        <w:t>万元，完成年初预算的100%。</w:t>
      </w:r>
    </w:p>
    <w:p w14:paraId="1DD6AB25">
      <w:pPr>
        <w:pStyle w:val="2"/>
        <w:tabs>
          <w:tab w:val="left" w:pos="3864"/>
          <w:tab w:val="left" w:pos="6248"/>
          <w:tab w:val="left" w:pos="7386"/>
        </w:tabs>
        <w:overflowPunct w:val="0"/>
        <w:spacing w:before="1" w:line="360" w:lineRule="auto"/>
        <w:ind w:left="420" w:leftChars="200" w:right="420" w:firstLine="659" w:firstLineChars="206"/>
        <w:rPr>
          <w:rFonts w:hint="eastAsia" w:ascii="仿宋" w:hAnsi="仿宋" w:eastAsia="仿宋" w:cs="仿宋"/>
          <w:color w:val="000000"/>
          <w:shd w:val="clear" w:color="auto" w:fill="FFFFFF"/>
        </w:rPr>
      </w:pPr>
      <w:r>
        <w:rPr>
          <w:rFonts w:hint="eastAsia" w:ascii="仿宋" w:hAnsi="仿宋" w:eastAsia="仿宋" w:cs="仿宋"/>
          <w:color w:val="000000"/>
          <w:shd w:val="clear" w:color="auto" w:fill="FFFFFF"/>
          <w:lang w:val="en-US" w:eastAsia="zh-CN"/>
        </w:rPr>
        <w:t>4</w:t>
      </w:r>
      <w:r>
        <w:rPr>
          <w:rFonts w:hint="eastAsia" w:ascii="仿宋" w:hAnsi="仿宋" w:eastAsia="仿宋" w:cs="仿宋"/>
          <w:color w:val="000000"/>
          <w:shd w:val="clear" w:color="auto" w:fill="FFFFFF"/>
        </w:rPr>
        <w:t>、教育支出（类）普通教育（款）学前教育（项）。</w:t>
      </w:r>
    </w:p>
    <w:p w14:paraId="0C7425F7">
      <w:pPr>
        <w:pStyle w:val="2"/>
        <w:tabs>
          <w:tab w:val="left" w:pos="3864"/>
          <w:tab w:val="left" w:pos="6248"/>
          <w:tab w:val="left" w:pos="7386"/>
        </w:tabs>
        <w:overflowPunct w:val="0"/>
        <w:spacing w:before="1" w:line="360" w:lineRule="auto"/>
        <w:ind w:left="420" w:leftChars="200" w:right="420" w:firstLine="659" w:firstLineChars="206"/>
        <w:rPr>
          <w:rFonts w:hint="eastAsia" w:ascii="仿宋" w:hAnsi="仿宋" w:eastAsia="仿宋" w:cs="仿宋"/>
          <w:color w:val="000000"/>
          <w:shd w:val="clear" w:color="auto" w:fill="FFFFFF"/>
        </w:rPr>
      </w:pPr>
      <w:r>
        <w:rPr>
          <w:rFonts w:hint="eastAsia" w:ascii="仿宋" w:hAnsi="仿宋" w:eastAsia="仿宋" w:cs="仿宋"/>
          <w:color w:val="000000"/>
          <w:shd w:val="clear" w:color="auto" w:fill="FFFFFF"/>
        </w:rPr>
        <w:t>年初预算为</w:t>
      </w:r>
      <w:r>
        <w:rPr>
          <w:rFonts w:hint="eastAsia" w:ascii="仿宋" w:hAnsi="仿宋" w:eastAsia="仿宋" w:cs="仿宋"/>
          <w:color w:val="000000"/>
          <w:shd w:val="clear" w:color="auto" w:fill="FFFFFF"/>
          <w:lang w:val="en-US" w:eastAsia="zh-CN"/>
        </w:rPr>
        <w:t>2619.69</w:t>
      </w:r>
      <w:r>
        <w:rPr>
          <w:rFonts w:hint="eastAsia" w:ascii="仿宋" w:hAnsi="仿宋" w:eastAsia="仿宋" w:cs="仿宋"/>
          <w:color w:val="000000"/>
          <w:shd w:val="clear" w:color="auto" w:fill="FFFFFF"/>
        </w:rPr>
        <w:t>万元，支出决算为</w:t>
      </w:r>
      <w:r>
        <w:rPr>
          <w:rFonts w:hint="eastAsia" w:ascii="仿宋" w:hAnsi="仿宋" w:eastAsia="仿宋" w:cs="仿宋"/>
          <w:color w:val="000000"/>
          <w:shd w:val="clear" w:color="auto" w:fill="FFFFFF"/>
          <w:lang w:val="en-US" w:eastAsia="zh-CN"/>
        </w:rPr>
        <w:t>2619.69</w:t>
      </w:r>
      <w:r>
        <w:rPr>
          <w:rFonts w:hint="eastAsia" w:ascii="仿宋" w:hAnsi="仿宋" w:eastAsia="仿宋" w:cs="仿宋"/>
          <w:color w:val="000000"/>
          <w:shd w:val="clear" w:color="auto" w:fill="FFFFFF"/>
        </w:rPr>
        <w:t>万元，完成年初预算的100%。</w:t>
      </w:r>
    </w:p>
    <w:p w14:paraId="3750F235">
      <w:pPr>
        <w:pStyle w:val="2"/>
        <w:tabs>
          <w:tab w:val="left" w:pos="3864"/>
          <w:tab w:val="left" w:pos="6248"/>
          <w:tab w:val="left" w:pos="7386"/>
        </w:tabs>
        <w:overflowPunct w:val="0"/>
        <w:spacing w:before="1" w:line="360" w:lineRule="auto"/>
        <w:ind w:left="420" w:leftChars="200" w:right="420" w:firstLine="659" w:firstLineChars="206"/>
        <w:rPr>
          <w:rFonts w:hint="eastAsia" w:ascii="仿宋" w:hAnsi="仿宋" w:eastAsia="仿宋" w:cs="仿宋"/>
          <w:color w:val="000000"/>
          <w:shd w:val="clear" w:color="auto" w:fill="FFFFFF"/>
        </w:rPr>
      </w:pPr>
      <w:r>
        <w:rPr>
          <w:rFonts w:hint="eastAsia" w:ascii="仿宋" w:hAnsi="仿宋" w:eastAsia="仿宋" w:cs="仿宋"/>
          <w:color w:val="000000"/>
          <w:shd w:val="clear" w:color="auto" w:fill="FFFFFF"/>
          <w:lang w:val="en-US" w:eastAsia="zh-CN"/>
        </w:rPr>
        <w:t>5</w:t>
      </w:r>
      <w:r>
        <w:rPr>
          <w:rFonts w:hint="eastAsia" w:ascii="仿宋" w:hAnsi="仿宋" w:eastAsia="仿宋" w:cs="仿宋"/>
          <w:color w:val="000000"/>
          <w:shd w:val="clear" w:color="auto" w:fill="FFFFFF"/>
        </w:rPr>
        <w:t>、教育支出（类）普通教育（款）小学教育（项）。</w:t>
      </w:r>
    </w:p>
    <w:p w14:paraId="261F35C6">
      <w:pPr>
        <w:pStyle w:val="2"/>
        <w:tabs>
          <w:tab w:val="left" w:pos="3864"/>
          <w:tab w:val="left" w:pos="6248"/>
          <w:tab w:val="left" w:pos="7386"/>
        </w:tabs>
        <w:overflowPunct w:val="0"/>
        <w:spacing w:before="1" w:line="360" w:lineRule="auto"/>
        <w:ind w:left="420" w:leftChars="200" w:right="420" w:firstLine="659" w:firstLineChars="206"/>
        <w:rPr>
          <w:rFonts w:hint="eastAsia" w:ascii="仿宋" w:hAnsi="仿宋" w:eastAsia="仿宋" w:cs="仿宋"/>
          <w:color w:val="000000"/>
          <w:shd w:val="clear" w:color="auto" w:fill="FFFFFF"/>
        </w:rPr>
      </w:pPr>
      <w:r>
        <w:rPr>
          <w:rFonts w:hint="eastAsia" w:ascii="仿宋" w:hAnsi="仿宋" w:eastAsia="仿宋" w:cs="仿宋"/>
          <w:color w:val="000000"/>
          <w:shd w:val="clear" w:color="auto" w:fill="FFFFFF"/>
        </w:rPr>
        <w:t>年初预算为462</w:t>
      </w:r>
      <w:r>
        <w:rPr>
          <w:rFonts w:hint="eastAsia" w:ascii="仿宋" w:hAnsi="仿宋" w:eastAsia="仿宋" w:cs="仿宋"/>
          <w:color w:val="000000"/>
          <w:shd w:val="clear" w:color="auto" w:fill="FFFFFF"/>
          <w:lang w:val="en-US" w:eastAsia="zh-CN"/>
        </w:rPr>
        <w:t>82.82</w:t>
      </w:r>
      <w:r>
        <w:rPr>
          <w:rFonts w:hint="eastAsia" w:ascii="仿宋" w:hAnsi="仿宋" w:eastAsia="仿宋" w:cs="仿宋"/>
          <w:color w:val="000000"/>
          <w:shd w:val="clear" w:color="auto" w:fill="FFFFFF"/>
        </w:rPr>
        <w:t>万元，支出决算为462</w:t>
      </w:r>
      <w:r>
        <w:rPr>
          <w:rFonts w:hint="eastAsia" w:ascii="仿宋" w:hAnsi="仿宋" w:eastAsia="仿宋" w:cs="仿宋"/>
          <w:color w:val="000000"/>
          <w:shd w:val="clear" w:color="auto" w:fill="FFFFFF"/>
          <w:lang w:val="en-US" w:eastAsia="zh-CN"/>
        </w:rPr>
        <w:t>82.82</w:t>
      </w:r>
      <w:r>
        <w:rPr>
          <w:rFonts w:hint="eastAsia" w:ascii="仿宋" w:hAnsi="仿宋" w:eastAsia="仿宋" w:cs="仿宋"/>
          <w:color w:val="000000"/>
          <w:shd w:val="clear" w:color="auto" w:fill="FFFFFF"/>
        </w:rPr>
        <w:t>万元，完成年初预算的100%。</w:t>
      </w:r>
    </w:p>
    <w:p w14:paraId="3EF3D8FC">
      <w:pPr>
        <w:pStyle w:val="2"/>
        <w:tabs>
          <w:tab w:val="left" w:pos="3864"/>
          <w:tab w:val="left" w:pos="6248"/>
          <w:tab w:val="left" w:pos="7386"/>
        </w:tabs>
        <w:overflowPunct w:val="0"/>
        <w:spacing w:before="1" w:line="360" w:lineRule="auto"/>
        <w:ind w:left="420" w:leftChars="200" w:right="420" w:firstLine="659" w:firstLineChars="206"/>
        <w:rPr>
          <w:rFonts w:hint="eastAsia" w:ascii="仿宋" w:hAnsi="仿宋" w:eastAsia="仿宋" w:cs="仿宋"/>
          <w:color w:val="000000"/>
          <w:shd w:val="clear" w:color="auto" w:fill="FFFFFF"/>
        </w:rPr>
      </w:pPr>
      <w:r>
        <w:rPr>
          <w:rFonts w:hint="eastAsia" w:ascii="仿宋" w:hAnsi="仿宋" w:eastAsia="仿宋" w:cs="仿宋"/>
          <w:color w:val="000000"/>
          <w:shd w:val="clear" w:color="auto" w:fill="FFFFFF"/>
          <w:lang w:val="en-US" w:eastAsia="zh-CN"/>
        </w:rPr>
        <w:t>6</w:t>
      </w:r>
      <w:r>
        <w:rPr>
          <w:rFonts w:hint="eastAsia" w:ascii="仿宋" w:hAnsi="仿宋" w:eastAsia="仿宋" w:cs="仿宋"/>
          <w:color w:val="000000"/>
          <w:shd w:val="clear" w:color="auto" w:fill="FFFFFF"/>
        </w:rPr>
        <w:t>、教育支出（类）普通教育（款）初中教育（项）。</w:t>
      </w:r>
    </w:p>
    <w:p w14:paraId="70579C9C">
      <w:pPr>
        <w:pStyle w:val="2"/>
        <w:tabs>
          <w:tab w:val="left" w:pos="3864"/>
          <w:tab w:val="left" w:pos="6248"/>
          <w:tab w:val="left" w:pos="7386"/>
        </w:tabs>
        <w:overflowPunct w:val="0"/>
        <w:spacing w:before="1" w:line="360" w:lineRule="auto"/>
        <w:ind w:left="420" w:leftChars="200" w:right="420" w:firstLine="659" w:firstLineChars="206"/>
        <w:rPr>
          <w:rFonts w:hint="eastAsia" w:ascii="仿宋" w:hAnsi="仿宋" w:eastAsia="仿宋" w:cs="仿宋"/>
          <w:color w:val="000000"/>
          <w:shd w:val="clear" w:color="auto" w:fill="FFFFFF"/>
        </w:rPr>
      </w:pPr>
      <w:r>
        <w:rPr>
          <w:rFonts w:hint="eastAsia" w:ascii="仿宋" w:hAnsi="仿宋" w:eastAsia="仿宋" w:cs="仿宋"/>
          <w:color w:val="000000"/>
          <w:shd w:val="clear" w:color="auto" w:fill="FFFFFF"/>
        </w:rPr>
        <w:t>年初预算为</w:t>
      </w:r>
      <w:r>
        <w:rPr>
          <w:rFonts w:hint="eastAsia" w:ascii="仿宋" w:hAnsi="仿宋" w:eastAsia="仿宋" w:cs="仿宋"/>
          <w:color w:val="000000"/>
          <w:shd w:val="clear" w:color="auto" w:fill="FFFFFF"/>
          <w:lang w:val="en-US" w:eastAsia="zh-CN"/>
        </w:rPr>
        <w:t>37604.24</w:t>
      </w:r>
      <w:r>
        <w:rPr>
          <w:rFonts w:hint="eastAsia" w:ascii="仿宋" w:hAnsi="仿宋" w:eastAsia="仿宋" w:cs="仿宋"/>
          <w:color w:val="000000"/>
          <w:shd w:val="clear" w:color="auto" w:fill="FFFFFF"/>
        </w:rPr>
        <w:t>万元，支出决算为</w:t>
      </w:r>
      <w:r>
        <w:rPr>
          <w:rFonts w:hint="eastAsia" w:ascii="仿宋" w:hAnsi="仿宋" w:eastAsia="仿宋" w:cs="仿宋"/>
          <w:color w:val="000000"/>
          <w:shd w:val="clear" w:color="auto" w:fill="FFFFFF"/>
          <w:lang w:val="en-US" w:eastAsia="zh-CN"/>
        </w:rPr>
        <w:t>37604.24</w:t>
      </w:r>
      <w:r>
        <w:rPr>
          <w:rFonts w:hint="eastAsia" w:ascii="仿宋" w:hAnsi="仿宋" w:eastAsia="仿宋" w:cs="仿宋"/>
          <w:color w:val="000000"/>
          <w:shd w:val="clear" w:color="auto" w:fill="FFFFFF"/>
        </w:rPr>
        <w:t>万元，完成年初预算的100%。</w:t>
      </w:r>
    </w:p>
    <w:p w14:paraId="1874B547">
      <w:pPr>
        <w:pStyle w:val="2"/>
        <w:tabs>
          <w:tab w:val="left" w:pos="3864"/>
          <w:tab w:val="left" w:pos="6248"/>
          <w:tab w:val="left" w:pos="7386"/>
        </w:tabs>
        <w:overflowPunct w:val="0"/>
        <w:spacing w:before="1" w:line="360" w:lineRule="auto"/>
        <w:ind w:left="420" w:leftChars="200" w:right="420" w:firstLine="659" w:firstLineChars="206"/>
        <w:rPr>
          <w:rFonts w:hint="eastAsia" w:ascii="仿宋" w:hAnsi="仿宋" w:eastAsia="仿宋" w:cs="仿宋"/>
          <w:color w:val="000000"/>
          <w:shd w:val="clear" w:color="auto" w:fill="FFFFFF"/>
        </w:rPr>
      </w:pPr>
      <w:r>
        <w:rPr>
          <w:rFonts w:hint="eastAsia" w:ascii="仿宋" w:hAnsi="仿宋" w:eastAsia="仿宋" w:cs="仿宋"/>
          <w:color w:val="000000"/>
          <w:shd w:val="clear" w:color="auto" w:fill="FFFFFF"/>
          <w:lang w:val="en-US" w:eastAsia="zh-CN"/>
        </w:rPr>
        <w:t>7</w:t>
      </w:r>
      <w:r>
        <w:rPr>
          <w:rFonts w:hint="eastAsia" w:ascii="仿宋" w:hAnsi="仿宋" w:eastAsia="仿宋" w:cs="仿宋"/>
          <w:color w:val="000000"/>
          <w:shd w:val="clear" w:color="auto" w:fill="FFFFFF"/>
        </w:rPr>
        <w:t>、教育支出（类）普通教育（款）高中教育（项）。</w:t>
      </w:r>
    </w:p>
    <w:p w14:paraId="1065C59D">
      <w:pPr>
        <w:pStyle w:val="2"/>
        <w:tabs>
          <w:tab w:val="left" w:pos="3864"/>
          <w:tab w:val="left" w:pos="6248"/>
          <w:tab w:val="left" w:pos="7386"/>
        </w:tabs>
        <w:overflowPunct w:val="0"/>
        <w:spacing w:before="1" w:line="360" w:lineRule="auto"/>
        <w:ind w:left="420" w:leftChars="200" w:right="420" w:firstLine="659" w:firstLineChars="206"/>
        <w:rPr>
          <w:rFonts w:hint="eastAsia" w:ascii="仿宋" w:hAnsi="仿宋" w:eastAsia="仿宋" w:cs="仿宋"/>
          <w:color w:val="000000"/>
          <w:shd w:val="clear" w:color="auto" w:fill="FFFFFF"/>
        </w:rPr>
      </w:pPr>
      <w:r>
        <w:rPr>
          <w:rFonts w:hint="eastAsia" w:ascii="仿宋" w:hAnsi="仿宋" w:eastAsia="仿宋" w:cs="仿宋"/>
          <w:color w:val="000000"/>
          <w:shd w:val="clear" w:color="auto" w:fill="FFFFFF"/>
        </w:rPr>
        <w:t>年初预算为23926.82万元，支出决算为23926.82万元，完成年初预算的100%。</w:t>
      </w:r>
    </w:p>
    <w:p w14:paraId="68BB58F2">
      <w:pPr>
        <w:pStyle w:val="2"/>
        <w:tabs>
          <w:tab w:val="left" w:pos="3864"/>
          <w:tab w:val="left" w:pos="6248"/>
          <w:tab w:val="left" w:pos="7386"/>
        </w:tabs>
        <w:overflowPunct w:val="0"/>
        <w:spacing w:before="1" w:line="360" w:lineRule="auto"/>
        <w:ind w:left="420" w:leftChars="200" w:right="420" w:firstLine="659" w:firstLineChars="206"/>
        <w:rPr>
          <w:rFonts w:hint="eastAsia" w:ascii="仿宋" w:hAnsi="仿宋" w:eastAsia="仿宋" w:cs="仿宋"/>
          <w:color w:val="000000"/>
          <w:shd w:val="clear" w:color="auto" w:fill="FFFFFF"/>
        </w:rPr>
      </w:pPr>
      <w:r>
        <w:rPr>
          <w:rFonts w:hint="eastAsia" w:ascii="仿宋" w:hAnsi="仿宋" w:eastAsia="仿宋" w:cs="仿宋"/>
          <w:color w:val="000000"/>
          <w:shd w:val="clear" w:color="auto" w:fill="FFFFFF"/>
          <w:lang w:val="en-US" w:eastAsia="zh-CN"/>
        </w:rPr>
        <w:t>8</w:t>
      </w:r>
      <w:r>
        <w:rPr>
          <w:rFonts w:hint="eastAsia" w:ascii="仿宋" w:hAnsi="仿宋" w:eastAsia="仿宋" w:cs="仿宋"/>
          <w:color w:val="000000"/>
          <w:shd w:val="clear" w:color="auto" w:fill="FFFFFF"/>
        </w:rPr>
        <w:t>、教育支出（类）职业教育（款）中等职业教育（项）。</w:t>
      </w:r>
    </w:p>
    <w:p w14:paraId="78F17A4E">
      <w:pPr>
        <w:pStyle w:val="2"/>
        <w:tabs>
          <w:tab w:val="left" w:pos="3864"/>
          <w:tab w:val="left" w:pos="6248"/>
          <w:tab w:val="left" w:pos="7386"/>
        </w:tabs>
        <w:overflowPunct w:val="0"/>
        <w:spacing w:before="1" w:line="360" w:lineRule="auto"/>
        <w:ind w:left="420" w:leftChars="200" w:right="420" w:firstLine="659" w:firstLineChars="206"/>
        <w:rPr>
          <w:rFonts w:hint="eastAsia" w:ascii="仿宋" w:hAnsi="仿宋" w:eastAsia="仿宋" w:cs="仿宋"/>
          <w:color w:val="000000"/>
          <w:shd w:val="clear" w:color="auto" w:fill="FFFFFF"/>
        </w:rPr>
      </w:pPr>
      <w:r>
        <w:rPr>
          <w:rFonts w:hint="eastAsia" w:ascii="仿宋" w:hAnsi="仿宋" w:eastAsia="仿宋" w:cs="仿宋"/>
          <w:color w:val="000000"/>
          <w:shd w:val="clear" w:color="auto" w:fill="FFFFFF"/>
        </w:rPr>
        <w:t>年初预算为</w:t>
      </w:r>
      <w:r>
        <w:rPr>
          <w:rFonts w:hint="eastAsia" w:ascii="仿宋" w:hAnsi="仿宋" w:eastAsia="仿宋" w:cs="仿宋"/>
          <w:color w:val="000000"/>
          <w:shd w:val="clear" w:color="auto" w:fill="FFFFFF"/>
          <w:lang w:val="en-US" w:eastAsia="zh-CN"/>
        </w:rPr>
        <w:t>305.38</w:t>
      </w:r>
      <w:r>
        <w:rPr>
          <w:rFonts w:hint="eastAsia" w:ascii="仿宋" w:hAnsi="仿宋" w:eastAsia="仿宋" w:cs="仿宋"/>
          <w:color w:val="000000"/>
          <w:shd w:val="clear" w:color="auto" w:fill="FFFFFF"/>
        </w:rPr>
        <w:t>万元，支出决算为</w:t>
      </w:r>
      <w:r>
        <w:rPr>
          <w:rFonts w:hint="eastAsia" w:ascii="仿宋" w:hAnsi="仿宋" w:eastAsia="仿宋" w:cs="仿宋"/>
          <w:color w:val="000000"/>
          <w:shd w:val="clear" w:color="auto" w:fill="FFFFFF"/>
          <w:lang w:val="en-US" w:eastAsia="zh-CN"/>
        </w:rPr>
        <w:t>305.38</w:t>
      </w:r>
      <w:r>
        <w:rPr>
          <w:rFonts w:hint="eastAsia" w:ascii="仿宋" w:hAnsi="仿宋" w:eastAsia="仿宋" w:cs="仿宋"/>
          <w:color w:val="000000"/>
          <w:shd w:val="clear" w:color="auto" w:fill="FFFFFF"/>
        </w:rPr>
        <w:t>万元，完成年初预算的100%。</w:t>
      </w:r>
    </w:p>
    <w:p w14:paraId="00AC72E7">
      <w:pPr>
        <w:pStyle w:val="2"/>
        <w:tabs>
          <w:tab w:val="left" w:pos="3864"/>
          <w:tab w:val="left" w:pos="6248"/>
          <w:tab w:val="left" w:pos="7386"/>
        </w:tabs>
        <w:overflowPunct w:val="0"/>
        <w:spacing w:before="1" w:line="360" w:lineRule="auto"/>
        <w:ind w:left="420" w:leftChars="200" w:right="420" w:firstLine="659" w:firstLineChars="206"/>
        <w:rPr>
          <w:rFonts w:hint="eastAsia" w:ascii="仿宋" w:hAnsi="仿宋" w:eastAsia="仿宋" w:cs="仿宋"/>
          <w:color w:val="000000"/>
          <w:highlight w:val="none"/>
          <w:shd w:val="clear" w:color="auto" w:fill="FFFFFF"/>
        </w:rPr>
      </w:pPr>
      <w:r>
        <w:rPr>
          <w:rFonts w:hint="eastAsia" w:ascii="仿宋" w:hAnsi="仿宋" w:eastAsia="仿宋" w:cs="仿宋"/>
          <w:color w:val="000000"/>
          <w:shd w:val="clear" w:color="auto" w:fill="FFFFFF"/>
          <w:lang w:val="en-US" w:eastAsia="zh-CN"/>
        </w:rPr>
        <w:t>9</w:t>
      </w:r>
      <w:r>
        <w:rPr>
          <w:rFonts w:hint="eastAsia" w:ascii="仿宋" w:hAnsi="仿宋" w:eastAsia="仿宋" w:cs="仿宋"/>
          <w:color w:val="000000"/>
          <w:shd w:val="clear" w:color="auto" w:fill="FFFFFF"/>
        </w:rPr>
        <w:t>、</w:t>
      </w:r>
      <w:r>
        <w:rPr>
          <w:rFonts w:hint="eastAsia" w:ascii="仿宋" w:hAnsi="仿宋" w:eastAsia="仿宋" w:cs="仿宋"/>
          <w:color w:val="000000"/>
          <w:highlight w:val="none"/>
          <w:shd w:val="clear" w:color="auto" w:fill="FFFFFF"/>
        </w:rPr>
        <w:t>教育支出（类）教育管理事务（款）其他教育管理事务支出（项）。</w:t>
      </w:r>
    </w:p>
    <w:p w14:paraId="6DE8A22D">
      <w:pPr>
        <w:pStyle w:val="2"/>
        <w:tabs>
          <w:tab w:val="left" w:pos="3864"/>
          <w:tab w:val="left" w:pos="6248"/>
          <w:tab w:val="left" w:pos="7386"/>
        </w:tabs>
        <w:overflowPunct w:val="0"/>
        <w:spacing w:before="1" w:line="360" w:lineRule="auto"/>
        <w:ind w:left="420" w:leftChars="200" w:right="420" w:firstLine="659" w:firstLineChars="206"/>
        <w:rPr>
          <w:rFonts w:hint="eastAsia" w:ascii="仿宋" w:hAnsi="仿宋" w:eastAsia="仿宋" w:cs="仿宋"/>
          <w:color w:val="000000"/>
          <w:shd w:val="clear" w:color="auto" w:fill="FFFFFF"/>
        </w:rPr>
      </w:pPr>
      <w:r>
        <w:rPr>
          <w:rFonts w:hint="eastAsia" w:ascii="仿宋" w:hAnsi="仿宋" w:eastAsia="仿宋" w:cs="仿宋"/>
          <w:color w:val="000000"/>
          <w:highlight w:val="none"/>
          <w:shd w:val="clear" w:color="auto" w:fill="FFFFFF"/>
        </w:rPr>
        <w:t>年初预算为</w:t>
      </w:r>
      <w:r>
        <w:rPr>
          <w:rFonts w:hint="eastAsia" w:ascii="仿宋" w:hAnsi="仿宋" w:eastAsia="仿宋" w:cs="仿宋"/>
          <w:color w:val="000000"/>
          <w:highlight w:val="none"/>
          <w:shd w:val="clear" w:color="auto" w:fill="FFFFFF"/>
          <w:lang w:val="en-US" w:eastAsia="zh-CN"/>
        </w:rPr>
        <w:t>3.86</w:t>
      </w:r>
      <w:r>
        <w:rPr>
          <w:rFonts w:hint="eastAsia" w:ascii="仿宋" w:hAnsi="仿宋" w:eastAsia="仿宋" w:cs="仿宋"/>
          <w:color w:val="000000"/>
          <w:highlight w:val="none"/>
          <w:shd w:val="clear" w:color="auto" w:fill="FFFFFF"/>
        </w:rPr>
        <w:t>万元，支出决算为</w:t>
      </w:r>
      <w:r>
        <w:rPr>
          <w:rFonts w:hint="eastAsia" w:ascii="仿宋" w:hAnsi="仿宋" w:eastAsia="仿宋" w:cs="仿宋"/>
          <w:color w:val="000000"/>
          <w:highlight w:val="none"/>
          <w:shd w:val="clear" w:color="auto" w:fill="FFFFFF"/>
          <w:lang w:val="en-US" w:eastAsia="zh-CN"/>
        </w:rPr>
        <w:t>3.86</w:t>
      </w:r>
      <w:r>
        <w:rPr>
          <w:rFonts w:hint="eastAsia" w:ascii="仿宋" w:hAnsi="仿宋" w:eastAsia="仿宋" w:cs="仿宋"/>
          <w:color w:val="000000"/>
          <w:highlight w:val="none"/>
          <w:shd w:val="clear" w:color="auto" w:fill="FFFFFF"/>
        </w:rPr>
        <w:t>万元，完成年初预</w:t>
      </w:r>
      <w:r>
        <w:rPr>
          <w:rFonts w:hint="eastAsia" w:ascii="仿宋" w:hAnsi="仿宋" w:eastAsia="仿宋" w:cs="仿宋"/>
          <w:color w:val="000000"/>
          <w:shd w:val="clear" w:color="auto" w:fill="FFFFFF"/>
        </w:rPr>
        <w:t>算的100%。</w:t>
      </w:r>
    </w:p>
    <w:p w14:paraId="3F9FDED1">
      <w:pPr>
        <w:pStyle w:val="2"/>
        <w:tabs>
          <w:tab w:val="left" w:pos="3864"/>
          <w:tab w:val="left" w:pos="6248"/>
          <w:tab w:val="left" w:pos="7386"/>
        </w:tabs>
        <w:overflowPunct w:val="0"/>
        <w:spacing w:before="1" w:line="360" w:lineRule="auto"/>
        <w:ind w:left="420" w:leftChars="200" w:right="420" w:firstLine="659" w:firstLineChars="206"/>
        <w:rPr>
          <w:rFonts w:hint="eastAsia" w:ascii="仿宋" w:hAnsi="仿宋" w:eastAsia="仿宋" w:cs="仿宋"/>
          <w:color w:val="000000"/>
          <w:shd w:val="clear" w:color="auto" w:fill="FFFFFF"/>
        </w:rPr>
      </w:pPr>
      <w:r>
        <w:rPr>
          <w:rFonts w:hint="eastAsia" w:ascii="仿宋" w:hAnsi="仿宋" w:eastAsia="仿宋" w:cs="仿宋"/>
          <w:color w:val="000000"/>
          <w:shd w:val="clear" w:color="auto" w:fill="FFFFFF"/>
          <w:lang w:val="en-US" w:eastAsia="zh-CN"/>
        </w:rPr>
        <w:t>10</w:t>
      </w:r>
      <w:r>
        <w:rPr>
          <w:rFonts w:hint="eastAsia" w:ascii="仿宋" w:hAnsi="仿宋" w:eastAsia="仿宋" w:cs="仿宋"/>
          <w:color w:val="000000"/>
          <w:shd w:val="clear" w:color="auto" w:fill="FFFFFF"/>
        </w:rPr>
        <w:t>、社会保障和就业支出（类）行政事业单位养老支出（款）机关事业单位基本养老保险缴费支出（项）。</w:t>
      </w:r>
    </w:p>
    <w:p w14:paraId="66473628">
      <w:pPr>
        <w:pStyle w:val="2"/>
        <w:tabs>
          <w:tab w:val="left" w:pos="3864"/>
          <w:tab w:val="left" w:pos="6248"/>
          <w:tab w:val="left" w:pos="7386"/>
        </w:tabs>
        <w:overflowPunct w:val="0"/>
        <w:spacing w:before="1" w:line="360" w:lineRule="auto"/>
        <w:ind w:left="420" w:leftChars="200" w:right="420" w:firstLine="659" w:firstLineChars="206"/>
        <w:rPr>
          <w:rFonts w:hint="eastAsia" w:ascii="仿宋" w:hAnsi="仿宋" w:eastAsia="仿宋" w:cs="仿宋"/>
          <w:color w:val="000000"/>
          <w:shd w:val="clear" w:color="auto" w:fill="FFFFFF"/>
        </w:rPr>
      </w:pPr>
      <w:r>
        <w:rPr>
          <w:rFonts w:hint="eastAsia" w:ascii="仿宋" w:hAnsi="仿宋" w:eastAsia="仿宋" w:cs="仿宋"/>
          <w:color w:val="000000"/>
          <w:shd w:val="clear" w:color="auto" w:fill="FFFFFF"/>
        </w:rPr>
        <w:t>年初预算为</w:t>
      </w:r>
      <w:r>
        <w:rPr>
          <w:rFonts w:hint="eastAsia" w:ascii="仿宋" w:hAnsi="仿宋" w:eastAsia="仿宋" w:cs="仿宋"/>
          <w:color w:val="000000"/>
          <w:shd w:val="clear" w:color="auto" w:fill="FFFFFF"/>
          <w:lang w:val="en-US" w:eastAsia="zh-CN"/>
        </w:rPr>
        <w:t>502.63</w:t>
      </w:r>
      <w:r>
        <w:rPr>
          <w:rFonts w:hint="eastAsia" w:ascii="仿宋" w:hAnsi="仿宋" w:eastAsia="仿宋" w:cs="仿宋"/>
          <w:color w:val="000000"/>
          <w:shd w:val="clear" w:color="auto" w:fill="FFFFFF"/>
        </w:rPr>
        <w:t>万元，支出决算为</w:t>
      </w:r>
      <w:r>
        <w:rPr>
          <w:rFonts w:hint="eastAsia" w:ascii="仿宋" w:hAnsi="仿宋" w:eastAsia="仿宋" w:cs="仿宋"/>
          <w:color w:val="000000"/>
          <w:shd w:val="clear" w:color="auto" w:fill="FFFFFF"/>
          <w:lang w:val="en-US" w:eastAsia="zh-CN"/>
        </w:rPr>
        <w:t>502.63</w:t>
      </w:r>
      <w:r>
        <w:rPr>
          <w:rFonts w:hint="eastAsia" w:ascii="仿宋" w:hAnsi="仿宋" w:eastAsia="仿宋" w:cs="仿宋"/>
          <w:color w:val="000000"/>
          <w:shd w:val="clear" w:color="auto" w:fill="FFFFFF"/>
        </w:rPr>
        <w:t>万元，完成年初预算的100%。</w:t>
      </w:r>
    </w:p>
    <w:p w14:paraId="67C2D94F">
      <w:pPr>
        <w:pStyle w:val="2"/>
        <w:tabs>
          <w:tab w:val="left" w:pos="3864"/>
          <w:tab w:val="left" w:pos="6248"/>
          <w:tab w:val="left" w:pos="7386"/>
        </w:tabs>
        <w:overflowPunct w:val="0"/>
        <w:spacing w:before="1" w:line="360" w:lineRule="auto"/>
        <w:ind w:left="420" w:leftChars="200" w:right="420" w:firstLine="659" w:firstLineChars="206"/>
        <w:rPr>
          <w:rFonts w:hint="eastAsia" w:ascii="仿宋" w:hAnsi="仿宋" w:eastAsia="仿宋" w:cs="仿宋"/>
          <w:color w:val="000000"/>
          <w:shd w:val="clear" w:color="auto" w:fill="FFFFFF"/>
        </w:rPr>
      </w:pPr>
      <w:r>
        <w:rPr>
          <w:rFonts w:hint="eastAsia" w:ascii="仿宋" w:hAnsi="仿宋" w:eastAsia="仿宋" w:cs="仿宋"/>
          <w:color w:val="000000"/>
          <w:shd w:val="clear" w:color="auto" w:fill="FFFFFF"/>
        </w:rPr>
        <w:t>1</w:t>
      </w:r>
      <w:r>
        <w:rPr>
          <w:rFonts w:hint="eastAsia" w:ascii="仿宋" w:hAnsi="仿宋" w:eastAsia="仿宋" w:cs="仿宋"/>
          <w:color w:val="000000"/>
          <w:shd w:val="clear" w:color="auto" w:fill="FFFFFF"/>
          <w:lang w:val="en-US" w:eastAsia="zh-CN"/>
        </w:rPr>
        <w:t>1</w:t>
      </w:r>
      <w:r>
        <w:rPr>
          <w:rFonts w:hint="eastAsia" w:ascii="仿宋" w:hAnsi="仿宋" w:eastAsia="仿宋" w:cs="仿宋"/>
          <w:color w:val="000000"/>
          <w:shd w:val="clear" w:color="auto" w:fill="FFFFFF"/>
        </w:rPr>
        <w:t>、社会保障和就业支出（类）抚恤（款）死亡抚恤（项）。</w:t>
      </w:r>
    </w:p>
    <w:p w14:paraId="0FA9E0E1">
      <w:pPr>
        <w:pStyle w:val="2"/>
        <w:tabs>
          <w:tab w:val="left" w:pos="3864"/>
          <w:tab w:val="left" w:pos="6248"/>
          <w:tab w:val="left" w:pos="7386"/>
        </w:tabs>
        <w:overflowPunct w:val="0"/>
        <w:spacing w:before="1" w:line="360" w:lineRule="auto"/>
        <w:ind w:left="420" w:leftChars="200" w:right="420" w:firstLine="659" w:firstLineChars="206"/>
        <w:rPr>
          <w:rFonts w:hint="eastAsia" w:ascii="仿宋" w:hAnsi="仿宋" w:eastAsia="仿宋" w:cs="仿宋"/>
          <w:color w:val="000000"/>
          <w:shd w:val="clear" w:color="auto" w:fill="FFFFFF"/>
        </w:rPr>
      </w:pPr>
      <w:r>
        <w:rPr>
          <w:rFonts w:hint="eastAsia" w:ascii="仿宋" w:hAnsi="仿宋" w:eastAsia="仿宋" w:cs="仿宋"/>
          <w:color w:val="000000"/>
          <w:shd w:val="clear" w:color="auto" w:fill="FFFFFF"/>
        </w:rPr>
        <w:t>年初预算为</w:t>
      </w:r>
      <w:r>
        <w:rPr>
          <w:rFonts w:hint="eastAsia" w:ascii="仿宋" w:hAnsi="仿宋" w:eastAsia="仿宋" w:cs="仿宋"/>
          <w:color w:val="000000"/>
          <w:shd w:val="clear" w:color="auto" w:fill="FFFFFF"/>
          <w:lang w:val="en-US" w:eastAsia="zh-CN"/>
        </w:rPr>
        <w:t>28.41</w:t>
      </w:r>
      <w:r>
        <w:rPr>
          <w:rFonts w:hint="eastAsia" w:ascii="仿宋" w:hAnsi="仿宋" w:eastAsia="仿宋" w:cs="仿宋"/>
          <w:color w:val="000000"/>
          <w:shd w:val="clear" w:color="auto" w:fill="FFFFFF"/>
        </w:rPr>
        <w:t>万元，支出决算为</w:t>
      </w:r>
      <w:r>
        <w:rPr>
          <w:rFonts w:hint="eastAsia" w:ascii="仿宋" w:hAnsi="仿宋" w:eastAsia="仿宋" w:cs="仿宋"/>
          <w:color w:val="000000"/>
          <w:shd w:val="clear" w:color="auto" w:fill="FFFFFF"/>
          <w:lang w:val="en-US" w:eastAsia="zh-CN"/>
        </w:rPr>
        <w:t>28.41</w:t>
      </w:r>
      <w:r>
        <w:rPr>
          <w:rFonts w:hint="eastAsia" w:ascii="仿宋" w:hAnsi="仿宋" w:eastAsia="仿宋" w:cs="仿宋"/>
          <w:color w:val="000000"/>
          <w:shd w:val="clear" w:color="auto" w:fill="FFFFFF"/>
        </w:rPr>
        <w:t>万元，完成年初预算的100%。</w:t>
      </w:r>
    </w:p>
    <w:p w14:paraId="57DB40A7">
      <w:pPr>
        <w:pStyle w:val="2"/>
        <w:tabs>
          <w:tab w:val="left" w:pos="3864"/>
          <w:tab w:val="left" w:pos="6248"/>
          <w:tab w:val="left" w:pos="7386"/>
        </w:tabs>
        <w:overflowPunct w:val="0"/>
        <w:spacing w:before="1" w:line="360" w:lineRule="auto"/>
        <w:ind w:left="420" w:leftChars="200" w:right="420" w:firstLine="659" w:firstLineChars="206"/>
        <w:rPr>
          <w:rFonts w:hint="eastAsia" w:ascii="仿宋" w:hAnsi="仿宋" w:eastAsia="仿宋" w:cs="仿宋"/>
          <w:color w:val="000000"/>
          <w:shd w:val="clear" w:color="auto" w:fill="FFFFFF"/>
        </w:rPr>
      </w:pPr>
      <w:r>
        <w:rPr>
          <w:rFonts w:hint="eastAsia" w:ascii="仿宋" w:hAnsi="仿宋" w:eastAsia="仿宋" w:cs="仿宋"/>
          <w:color w:val="000000"/>
          <w:shd w:val="clear" w:color="auto" w:fill="FFFFFF"/>
        </w:rPr>
        <w:t>1</w:t>
      </w:r>
      <w:r>
        <w:rPr>
          <w:rFonts w:hint="eastAsia" w:ascii="仿宋" w:hAnsi="仿宋" w:eastAsia="仿宋" w:cs="仿宋"/>
          <w:color w:val="000000"/>
          <w:shd w:val="clear" w:color="auto" w:fill="FFFFFF"/>
          <w:lang w:val="en-US" w:eastAsia="zh-CN"/>
        </w:rPr>
        <w:t>2</w:t>
      </w:r>
      <w:r>
        <w:rPr>
          <w:rFonts w:hint="eastAsia" w:ascii="仿宋" w:hAnsi="仿宋" w:eastAsia="仿宋" w:cs="仿宋"/>
          <w:color w:val="000000"/>
          <w:shd w:val="clear" w:color="auto" w:fill="FFFFFF"/>
        </w:rPr>
        <w:t>、社会保障和就业支出（类）</w:t>
      </w:r>
      <w:r>
        <w:rPr>
          <w:rFonts w:hint="eastAsia" w:ascii="仿宋" w:hAnsi="仿宋" w:eastAsia="仿宋" w:cs="仿宋"/>
          <w:color w:val="000000"/>
          <w:shd w:val="clear" w:color="auto" w:fill="FFFFFF"/>
          <w:lang w:eastAsia="zh-CN"/>
        </w:rPr>
        <w:t>其他支出</w:t>
      </w:r>
      <w:r>
        <w:rPr>
          <w:rFonts w:hint="eastAsia" w:ascii="仿宋" w:hAnsi="仿宋" w:eastAsia="仿宋" w:cs="仿宋"/>
          <w:color w:val="000000"/>
          <w:shd w:val="clear" w:color="auto" w:fill="FFFFFF"/>
        </w:rPr>
        <w:t>（款）</w:t>
      </w:r>
      <w:r>
        <w:rPr>
          <w:rFonts w:hint="eastAsia" w:ascii="仿宋" w:hAnsi="仿宋" w:eastAsia="仿宋" w:cs="仿宋"/>
          <w:color w:val="000000"/>
          <w:shd w:val="clear" w:color="auto" w:fill="FFFFFF"/>
          <w:lang w:eastAsia="zh-CN"/>
        </w:rPr>
        <w:t>其他</w:t>
      </w:r>
      <w:r>
        <w:rPr>
          <w:rFonts w:hint="eastAsia" w:ascii="仿宋" w:hAnsi="仿宋" w:eastAsia="仿宋" w:cs="仿宋"/>
          <w:color w:val="000000"/>
          <w:shd w:val="clear" w:color="auto" w:fill="FFFFFF"/>
        </w:rPr>
        <w:t>社会保障和就业支出（项）。</w:t>
      </w:r>
    </w:p>
    <w:p w14:paraId="45843200">
      <w:pPr>
        <w:pStyle w:val="2"/>
        <w:tabs>
          <w:tab w:val="left" w:pos="3864"/>
          <w:tab w:val="left" w:pos="6248"/>
          <w:tab w:val="left" w:pos="7386"/>
        </w:tabs>
        <w:overflowPunct w:val="0"/>
        <w:spacing w:before="1" w:line="360" w:lineRule="auto"/>
        <w:ind w:left="420" w:leftChars="200" w:right="420" w:firstLine="659" w:firstLineChars="206"/>
        <w:rPr>
          <w:rFonts w:hint="eastAsia" w:ascii="仿宋" w:hAnsi="仿宋" w:eastAsia="仿宋" w:cs="仿宋"/>
          <w:color w:val="000000"/>
          <w:shd w:val="clear" w:color="auto" w:fill="FFFFFF"/>
        </w:rPr>
      </w:pPr>
      <w:r>
        <w:rPr>
          <w:rFonts w:hint="eastAsia" w:ascii="仿宋" w:hAnsi="仿宋" w:eastAsia="仿宋" w:cs="仿宋"/>
          <w:color w:val="000000"/>
          <w:shd w:val="clear" w:color="auto" w:fill="FFFFFF"/>
        </w:rPr>
        <w:t>年初预算为</w:t>
      </w:r>
      <w:r>
        <w:rPr>
          <w:rFonts w:hint="eastAsia" w:ascii="仿宋" w:hAnsi="仿宋" w:eastAsia="仿宋" w:cs="仿宋"/>
          <w:color w:val="000000"/>
          <w:shd w:val="clear" w:color="auto" w:fill="FFFFFF"/>
          <w:lang w:val="en-US" w:eastAsia="zh-CN"/>
        </w:rPr>
        <w:t>60.7</w:t>
      </w:r>
      <w:r>
        <w:rPr>
          <w:rFonts w:hint="eastAsia" w:ascii="仿宋" w:hAnsi="仿宋" w:eastAsia="仿宋" w:cs="仿宋"/>
          <w:color w:val="000000"/>
          <w:shd w:val="clear" w:color="auto" w:fill="FFFFFF"/>
        </w:rPr>
        <w:t>万元，支出决算为</w:t>
      </w:r>
      <w:r>
        <w:rPr>
          <w:rFonts w:hint="eastAsia" w:ascii="仿宋" w:hAnsi="仿宋" w:eastAsia="仿宋" w:cs="仿宋"/>
          <w:color w:val="000000"/>
          <w:shd w:val="clear" w:color="auto" w:fill="FFFFFF"/>
          <w:lang w:val="en-US" w:eastAsia="zh-CN"/>
        </w:rPr>
        <w:t>60.7</w:t>
      </w:r>
      <w:r>
        <w:rPr>
          <w:rFonts w:hint="eastAsia" w:ascii="仿宋" w:hAnsi="仿宋" w:eastAsia="仿宋" w:cs="仿宋"/>
          <w:color w:val="000000"/>
          <w:shd w:val="clear" w:color="auto" w:fill="FFFFFF"/>
        </w:rPr>
        <w:t>万元，完成年初预算的100%。</w:t>
      </w:r>
    </w:p>
    <w:p w14:paraId="3B158271">
      <w:pPr>
        <w:pStyle w:val="2"/>
        <w:tabs>
          <w:tab w:val="left" w:pos="3864"/>
          <w:tab w:val="left" w:pos="6248"/>
          <w:tab w:val="left" w:pos="7386"/>
        </w:tabs>
        <w:overflowPunct w:val="0"/>
        <w:spacing w:before="1" w:line="360" w:lineRule="auto"/>
        <w:ind w:left="420" w:leftChars="200" w:right="420" w:firstLine="659" w:firstLineChars="206"/>
        <w:rPr>
          <w:rFonts w:hint="eastAsia" w:ascii="仿宋" w:hAnsi="仿宋" w:eastAsia="仿宋" w:cs="仿宋"/>
          <w:color w:val="000000"/>
          <w:shd w:val="clear" w:color="auto" w:fill="FFFFFF"/>
        </w:rPr>
      </w:pPr>
      <w:r>
        <w:rPr>
          <w:rFonts w:hint="eastAsia" w:ascii="仿宋" w:hAnsi="仿宋" w:eastAsia="仿宋" w:cs="仿宋"/>
          <w:color w:val="000000"/>
          <w:shd w:val="clear" w:color="auto" w:fill="FFFFFF"/>
        </w:rPr>
        <w:t>1</w:t>
      </w:r>
      <w:r>
        <w:rPr>
          <w:rFonts w:hint="eastAsia" w:ascii="仿宋" w:hAnsi="仿宋" w:eastAsia="仿宋" w:cs="仿宋"/>
          <w:color w:val="000000"/>
          <w:shd w:val="clear" w:color="auto" w:fill="FFFFFF"/>
          <w:lang w:val="en-US" w:eastAsia="zh-CN"/>
        </w:rPr>
        <w:t>3</w:t>
      </w:r>
      <w:r>
        <w:rPr>
          <w:rFonts w:hint="eastAsia" w:ascii="仿宋" w:hAnsi="仿宋" w:eastAsia="仿宋" w:cs="仿宋"/>
          <w:color w:val="000000"/>
          <w:shd w:val="clear" w:color="auto" w:fill="FFFFFF"/>
        </w:rPr>
        <w:t>、卫生健康支出（类）行政事业单位医疗（款）</w:t>
      </w:r>
      <w:r>
        <w:rPr>
          <w:rFonts w:hint="eastAsia" w:ascii="仿宋" w:hAnsi="仿宋" w:eastAsia="仿宋" w:cs="仿宋"/>
          <w:color w:val="000000"/>
          <w:shd w:val="clear" w:color="auto" w:fill="FFFFFF"/>
          <w:lang w:eastAsia="zh-CN"/>
        </w:rPr>
        <w:t>事业</w:t>
      </w:r>
      <w:r>
        <w:rPr>
          <w:rFonts w:hint="eastAsia" w:ascii="仿宋" w:hAnsi="仿宋" w:eastAsia="仿宋" w:cs="仿宋"/>
          <w:color w:val="000000"/>
          <w:shd w:val="clear" w:color="auto" w:fill="FFFFFF"/>
        </w:rPr>
        <w:t>单位医疗（项）。</w:t>
      </w:r>
    </w:p>
    <w:p w14:paraId="6CFD1E2C">
      <w:pPr>
        <w:pStyle w:val="2"/>
        <w:tabs>
          <w:tab w:val="left" w:pos="3864"/>
          <w:tab w:val="left" w:pos="6248"/>
          <w:tab w:val="left" w:pos="7386"/>
        </w:tabs>
        <w:overflowPunct w:val="0"/>
        <w:spacing w:before="1" w:line="360" w:lineRule="auto"/>
        <w:ind w:left="420" w:leftChars="200" w:right="420" w:firstLine="659" w:firstLineChars="206"/>
        <w:rPr>
          <w:rFonts w:hint="eastAsia" w:ascii="仿宋" w:hAnsi="仿宋" w:eastAsia="仿宋" w:cs="仿宋"/>
          <w:color w:val="000000"/>
          <w:shd w:val="clear" w:color="auto" w:fill="FFFFFF"/>
        </w:rPr>
      </w:pPr>
      <w:r>
        <w:rPr>
          <w:rFonts w:hint="eastAsia" w:ascii="仿宋" w:hAnsi="仿宋" w:eastAsia="仿宋" w:cs="仿宋"/>
          <w:color w:val="000000"/>
          <w:shd w:val="clear" w:color="auto" w:fill="FFFFFF"/>
        </w:rPr>
        <w:t>年初预算为</w:t>
      </w:r>
      <w:r>
        <w:rPr>
          <w:rFonts w:hint="eastAsia" w:ascii="仿宋" w:hAnsi="仿宋" w:eastAsia="仿宋" w:cs="仿宋"/>
          <w:color w:val="000000"/>
          <w:shd w:val="clear" w:color="auto" w:fill="FFFFFF"/>
          <w:lang w:val="en-US" w:eastAsia="zh-CN"/>
        </w:rPr>
        <w:t>274.72</w:t>
      </w:r>
      <w:r>
        <w:rPr>
          <w:rFonts w:hint="eastAsia" w:ascii="仿宋" w:hAnsi="仿宋" w:eastAsia="仿宋" w:cs="仿宋"/>
          <w:color w:val="000000"/>
          <w:shd w:val="clear" w:color="auto" w:fill="FFFFFF"/>
        </w:rPr>
        <w:t>万元，支出决算为</w:t>
      </w:r>
      <w:r>
        <w:rPr>
          <w:rFonts w:hint="eastAsia" w:ascii="仿宋" w:hAnsi="仿宋" w:eastAsia="仿宋" w:cs="仿宋"/>
          <w:color w:val="000000"/>
          <w:shd w:val="clear" w:color="auto" w:fill="FFFFFF"/>
          <w:lang w:val="en-US" w:eastAsia="zh-CN"/>
        </w:rPr>
        <w:t>274.72</w:t>
      </w:r>
      <w:r>
        <w:rPr>
          <w:rFonts w:hint="eastAsia" w:ascii="仿宋" w:hAnsi="仿宋" w:eastAsia="仿宋" w:cs="仿宋"/>
          <w:color w:val="000000"/>
          <w:shd w:val="clear" w:color="auto" w:fill="FFFFFF"/>
        </w:rPr>
        <w:t>万元，完成年初预算的100%。</w:t>
      </w:r>
    </w:p>
    <w:p w14:paraId="0116F9F6">
      <w:pPr>
        <w:pStyle w:val="2"/>
        <w:tabs>
          <w:tab w:val="left" w:pos="3864"/>
          <w:tab w:val="left" w:pos="6248"/>
          <w:tab w:val="left" w:pos="7386"/>
        </w:tabs>
        <w:overflowPunct w:val="0"/>
        <w:spacing w:before="1" w:line="360" w:lineRule="auto"/>
        <w:ind w:left="420" w:leftChars="200" w:right="420" w:firstLine="659" w:firstLineChars="206"/>
        <w:rPr>
          <w:rFonts w:hint="eastAsia" w:ascii="仿宋" w:hAnsi="仿宋" w:eastAsia="仿宋" w:cs="仿宋"/>
          <w:color w:val="000000"/>
          <w:shd w:val="clear" w:color="auto" w:fill="FFFFFF"/>
        </w:rPr>
      </w:pPr>
    </w:p>
    <w:p w14:paraId="7962C30B">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14:paraId="488DEB56">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年度财政拨款基本支出</w:t>
      </w:r>
      <w:r>
        <w:rPr>
          <w:rFonts w:hint="eastAsia" w:ascii="Times New Roman" w:hAnsi="Times New Roman" w:eastAsia="仿宋_GB2312"/>
          <w:sz w:val="32"/>
          <w:szCs w:val="32"/>
          <w:lang w:val="en-US" w:eastAsia="zh-CN"/>
        </w:rPr>
        <w:t>100351.18</w:t>
      </w:r>
      <w:r>
        <w:rPr>
          <w:rFonts w:hint="eastAsia" w:ascii="Times New Roman" w:hAnsi="Times New Roman" w:eastAsia="仿宋_GB2312"/>
          <w:sz w:val="32"/>
          <w:szCs w:val="32"/>
        </w:rPr>
        <w:t>万元，其中：</w:t>
      </w:r>
    </w:p>
    <w:p w14:paraId="7C763BAC">
      <w:pPr>
        <w:pStyle w:val="2"/>
        <w:tabs>
          <w:tab w:val="left" w:pos="3864"/>
          <w:tab w:val="left" w:pos="6248"/>
          <w:tab w:val="left" w:pos="7386"/>
        </w:tabs>
        <w:overflowPunct w:val="0"/>
        <w:spacing w:before="1" w:line="360" w:lineRule="auto"/>
        <w:ind w:left="420" w:leftChars="200" w:right="420" w:firstLine="662" w:firstLineChars="206"/>
        <w:rPr>
          <w:rFonts w:hint="eastAsia" w:ascii="仿宋" w:hAnsi="仿宋" w:eastAsia="仿宋" w:cs="仿宋"/>
        </w:rPr>
      </w:pPr>
      <w:r>
        <w:rPr>
          <w:rFonts w:hint="eastAsia" w:ascii="Times New Roman" w:hAnsi="Times New Roman" w:eastAsia="仿宋_GB2312"/>
          <w:b/>
          <w:bCs/>
          <w:sz w:val="32"/>
          <w:szCs w:val="32"/>
        </w:rPr>
        <w:t>人员经费</w:t>
      </w:r>
      <w:r>
        <w:rPr>
          <w:rFonts w:hint="eastAsia" w:ascii="Times New Roman" w:hAnsi="Times New Roman" w:eastAsia="仿宋_GB2312"/>
          <w:sz w:val="32"/>
          <w:szCs w:val="32"/>
          <w:lang w:val="en-US" w:eastAsia="zh-CN"/>
        </w:rPr>
        <w:t>83252.6</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82.96</w:t>
      </w:r>
      <w:r>
        <w:rPr>
          <w:rFonts w:hint="eastAsia" w:ascii="Times New Roman" w:hAnsi="Times New Roman" w:eastAsia="仿宋_GB2312"/>
          <w:sz w:val="32"/>
          <w:szCs w:val="32"/>
        </w:rPr>
        <w:t>%,主要包括</w:t>
      </w:r>
      <w:r>
        <w:rPr>
          <w:rFonts w:hint="eastAsia" w:ascii="仿宋" w:hAnsi="仿宋" w:eastAsia="仿宋" w:cs="仿宋"/>
          <w:sz w:val="32"/>
          <w:szCs w:val="32"/>
        </w:rPr>
        <w:t>基本工资、津贴补贴、奖金、伙食补助费、机关事业单位基本养老保险缴费、职业年金缴费、职工基本医疗保险缴费、其他社会保障缴费、住房公积金、退休费、抚恤金、生活补助、救济费、奖励金、其他对个人和家庭的补助；</w:t>
      </w:r>
      <w:r>
        <w:rPr>
          <w:rFonts w:hint="eastAsia" w:ascii="Times New Roman" w:hAnsi="Times New Roman" w:eastAsia="仿宋_GB2312"/>
          <w:b/>
          <w:bCs/>
          <w:sz w:val="32"/>
          <w:szCs w:val="32"/>
        </w:rPr>
        <w:t>公用经费</w:t>
      </w:r>
      <w:r>
        <w:rPr>
          <w:rFonts w:hint="eastAsia" w:ascii="Times New Roman" w:hAnsi="Times New Roman" w:eastAsia="仿宋_GB2312"/>
          <w:sz w:val="32"/>
          <w:szCs w:val="32"/>
          <w:lang w:val="en-US" w:eastAsia="zh-CN"/>
        </w:rPr>
        <w:t>17098.58</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17.04</w:t>
      </w:r>
      <w:r>
        <w:rPr>
          <w:rFonts w:hint="eastAsia" w:ascii="Times New Roman" w:hAnsi="Times New Roman" w:eastAsia="仿宋_GB2312"/>
          <w:sz w:val="32"/>
          <w:szCs w:val="32"/>
        </w:rPr>
        <w:t>%，主要包括</w:t>
      </w:r>
      <w:r>
        <w:rPr>
          <w:rFonts w:hint="eastAsia" w:ascii="仿宋" w:hAnsi="仿宋" w:eastAsia="仿宋" w:cs="仿宋"/>
        </w:rPr>
        <w:t>办公费、印刷费、咨询费、水费、电费、邮电费、物业管理费、差旅费、维修（护）费、会议费、培训费、公务接待费、劳务费、委托业务费、工会经费、福利费、公务用车运行维护费、其他商品和服务支出。</w:t>
      </w:r>
    </w:p>
    <w:p w14:paraId="070B2362">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ascii="黑体" w:hAnsi="黑体" w:eastAsia="黑体" w:cs="黑体"/>
          <w:b w:val="0"/>
          <w:bCs/>
          <w:sz w:val="32"/>
          <w:szCs w:val="32"/>
        </w:rPr>
        <w:t>七、财政拨款三公经费支出决算情况说明</w:t>
      </w:r>
    </w:p>
    <w:p w14:paraId="7358A1F1">
      <w:pPr>
        <w:pStyle w:val="14"/>
        <w:keepNext w:val="0"/>
        <w:keepLines w:val="0"/>
        <w:pageBreakBefore w:val="0"/>
        <w:widowControl w:val="0"/>
        <w:kinsoku/>
        <w:wordWrap/>
        <w:overflowPunct/>
        <w:topLinePunct w:val="0"/>
        <w:bidi w:val="0"/>
        <w:snapToGrid/>
        <w:spacing w:line="600" w:lineRule="exact"/>
        <w:ind w:firstLine="643"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14:paraId="1582E8BF">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“三公”经费财政拨款支出预算为</w:t>
      </w:r>
      <w:r>
        <w:rPr>
          <w:rFonts w:hint="eastAsia" w:ascii="Times New Roman" w:hAnsi="Times New Roman" w:eastAsia="仿宋_GB2312"/>
          <w:sz w:val="32"/>
          <w:szCs w:val="32"/>
          <w:highlight w:val="none"/>
          <w:lang w:val="en-US" w:eastAsia="zh-CN"/>
        </w:rPr>
        <w:t>117.10</w:t>
      </w:r>
      <w:r>
        <w:rPr>
          <w:rFonts w:hint="eastAsia" w:ascii="Times New Roman" w:hAnsi="Times New Roman" w:eastAsia="仿宋_GB2312"/>
          <w:sz w:val="32"/>
          <w:szCs w:val="32"/>
          <w:highlight w:val="none"/>
        </w:rPr>
        <w:t>万</w:t>
      </w:r>
      <w:r>
        <w:rPr>
          <w:rFonts w:hint="eastAsia" w:ascii="Times New Roman" w:hAnsi="Times New Roman" w:eastAsia="仿宋_GB2312"/>
          <w:sz w:val="32"/>
          <w:szCs w:val="32"/>
        </w:rPr>
        <w:t>元，支出决算为</w:t>
      </w:r>
      <w:r>
        <w:rPr>
          <w:rFonts w:hint="eastAsia" w:ascii="Times New Roman" w:hAnsi="Times New Roman" w:eastAsia="仿宋_GB2312"/>
          <w:sz w:val="32"/>
          <w:szCs w:val="32"/>
          <w:lang w:val="en-US" w:eastAsia="zh-CN"/>
        </w:rPr>
        <w:t>105.31</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89.93</w:t>
      </w:r>
      <w:r>
        <w:rPr>
          <w:rFonts w:hint="eastAsia" w:ascii="Times New Roman" w:hAnsi="Times New Roman" w:eastAsia="仿宋_GB2312"/>
          <w:sz w:val="32"/>
          <w:szCs w:val="32"/>
        </w:rPr>
        <w:t>%，决算数小于预算数的主要原因是少的主要原因是</w:t>
      </w:r>
      <w:bookmarkStart w:id="50" w:name="THERR_CZBK_GWJDF_FINAL_ACCOUNTS_MARK"/>
      <w:r>
        <w:rPr>
          <w:rFonts w:hint="eastAsia" w:ascii="Times New Roman" w:hAnsi="Times New Roman" w:eastAsia="仿宋_GB2312"/>
          <w:sz w:val="32"/>
          <w:szCs w:val="32"/>
        </w:rPr>
        <w:t>严格管理、厉行节约，逐步压减开支</w:t>
      </w:r>
      <w:bookmarkEnd w:id="50"/>
      <w:r>
        <w:rPr>
          <w:rFonts w:hint="eastAsia" w:ascii="Times New Roman" w:hAnsi="Times New Roman" w:eastAsia="仿宋_GB2312"/>
          <w:sz w:val="32"/>
          <w:szCs w:val="32"/>
        </w:rPr>
        <w:t>。</w:t>
      </w:r>
      <w:bookmarkStart w:id="51" w:name="END_IS_ZERO_02_1"/>
      <w:bookmarkEnd w:id="51"/>
      <w:bookmarkStart w:id="52" w:name="START_IS_ZERO_02_2"/>
      <w:bookmarkEnd w:id="52"/>
      <w:bookmarkStart w:id="53" w:name="DIS_MARK_IS_ZERO_02_2"/>
      <w:bookmarkEnd w:id="53"/>
      <w:bookmarkStart w:id="54" w:name="END_IS_ZERO_02_2"/>
      <w:bookmarkEnd w:id="54"/>
      <w:r>
        <w:rPr>
          <w:rFonts w:hint="eastAsia" w:ascii="Times New Roman" w:hAnsi="Times New Roman" w:eastAsia="仿宋_GB2312"/>
          <w:sz w:val="32"/>
          <w:szCs w:val="32"/>
          <w:lang w:val="en-US" w:eastAsia="zh-CN"/>
        </w:rPr>
        <w:t>2024年三公经费105.31万元，</w:t>
      </w:r>
      <w:r>
        <w:rPr>
          <w:rFonts w:hint="eastAsia" w:ascii="Times New Roman" w:hAnsi="Times New Roman" w:eastAsia="仿宋_GB2312"/>
          <w:sz w:val="32"/>
          <w:szCs w:val="32"/>
        </w:rPr>
        <w:t>与上年相比</w:t>
      </w:r>
      <w:r>
        <w:rPr>
          <w:rFonts w:hint="eastAsia" w:ascii="Times New Roman" w:hAnsi="Times New Roman" w:eastAsia="仿宋_GB2312"/>
          <w:sz w:val="32"/>
          <w:szCs w:val="32"/>
          <w:lang w:eastAsia="zh-CN"/>
        </w:rPr>
        <w:t>增加</w:t>
      </w:r>
      <w:r>
        <w:rPr>
          <w:rFonts w:hint="eastAsia" w:ascii="Times New Roman" w:hAnsi="Times New Roman" w:eastAsia="仿宋_GB2312"/>
          <w:sz w:val="32"/>
          <w:szCs w:val="32"/>
          <w:lang w:val="en-US" w:eastAsia="zh-CN"/>
        </w:rPr>
        <w:t>13.34</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增长</w:t>
      </w:r>
      <w:r>
        <w:rPr>
          <w:rFonts w:hint="eastAsia" w:ascii="Times New Roman" w:hAnsi="Times New Roman" w:eastAsia="仿宋_GB2312"/>
          <w:sz w:val="32"/>
          <w:szCs w:val="32"/>
          <w:lang w:val="en-US" w:eastAsia="zh-CN"/>
        </w:rPr>
        <w:t>13.34</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增长的</w:t>
      </w:r>
      <w:r>
        <w:rPr>
          <w:rFonts w:hint="eastAsia" w:ascii="Times New Roman" w:hAnsi="Times New Roman" w:eastAsia="仿宋_GB2312"/>
          <w:sz w:val="32"/>
          <w:szCs w:val="32"/>
        </w:rPr>
        <w:t>主要原因是</w:t>
      </w:r>
      <w:r>
        <w:rPr>
          <w:rFonts w:hint="eastAsia" w:ascii="Times New Roman" w:hAnsi="Times New Roman" w:eastAsia="仿宋_GB2312"/>
          <w:sz w:val="32"/>
          <w:szCs w:val="32"/>
          <w:lang w:eastAsia="zh-CN"/>
        </w:rPr>
        <w:t>个别学校撤并影响上年数变动减少造成</w:t>
      </w:r>
      <w:r>
        <w:rPr>
          <w:rFonts w:hint="eastAsia" w:ascii="Times New Roman" w:hAnsi="Times New Roman" w:eastAsia="仿宋_GB2312"/>
          <w:sz w:val="32"/>
          <w:szCs w:val="32"/>
        </w:rPr>
        <w:t>。其中：</w:t>
      </w:r>
    </w:p>
    <w:p w14:paraId="1B6B6BD3">
      <w:pPr>
        <w:pStyle w:val="2"/>
        <w:tabs>
          <w:tab w:val="left" w:pos="3864"/>
          <w:tab w:val="left" w:pos="6248"/>
          <w:tab w:val="left" w:pos="7386"/>
        </w:tabs>
        <w:overflowPunct w:val="0"/>
        <w:spacing w:before="1" w:line="360" w:lineRule="auto"/>
        <w:ind w:left="420" w:leftChars="200" w:right="420" w:firstLine="659" w:firstLineChars="206"/>
        <w:rPr>
          <w:rFonts w:hint="eastAsia" w:ascii="仿宋" w:hAnsi="仿宋" w:eastAsia="仿宋" w:cs="仿宋"/>
        </w:rPr>
      </w:pPr>
      <w:r>
        <w:rPr>
          <w:rFonts w:hint="eastAsia" w:ascii="仿宋" w:hAnsi="仿宋" w:eastAsia="仿宋" w:cs="仿宋"/>
        </w:rPr>
        <w:t>因公出国（境）费支出预算为</w:t>
      </w:r>
      <w:bookmarkStart w:id="55" w:name="THERR_CZBK_YGCGJFY_BGT_AMT"/>
      <w:r>
        <w:rPr>
          <w:rFonts w:hint="eastAsia" w:ascii="仿宋" w:hAnsi="仿宋" w:eastAsia="仿宋" w:cs="仿宋"/>
        </w:rPr>
        <w:t>0.00</w:t>
      </w:r>
      <w:bookmarkEnd w:id="55"/>
      <w:r>
        <w:rPr>
          <w:rFonts w:hint="eastAsia" w:ascii="仿宋" w:hAnsi="仿宋" w:eastAsia="仿宋" w:cs="仿宋"/>
        </w:rPr>
        <w:t>万元，支出决算为</w:t>
      </w:r>
      <w:bookmarkStart w:id="56" w:name="THERR_CZBK_YGCGJFY_FINAL_ACCOUNTS_AMT"/>
      <w:r>
        <w:rPr>
          <w:rFonts w:hint="eastAsia" w:ascii="仿宋" w:hAnsi="仿宋" w:eastAsia="仿宋" w:cs="仿宋"/>
        </w:rPr>
        <w:t>0.00</w:t>
      </w:r>
      <w:bookmarkEnd w:id="56"/>
      <w:r>
        <w:rPr>
          <w:rFonts w:hint="eastAsia" w:ascii="仿宋" w:hAnsi="仿宋" w:eastAsia="仿宋" w:cs="仿宋"/>
        </w:rPr>
        <w:t>万元，</w:t>
      </w:r>
      <w:bookmarkStart w:id="57" w:name="DIS_MARK_THERR_CZBK_YGCGJFY_FINAL_BGT_DB"/>
      <w:bookmarkEnd w:id="57"/>
      <w:bookmarkStart w:id="58" w:name="START_THERR_CZBK_YGCGJFY_BGT_AMT"/>
      <w:bookmarkEnd w:id="58"/>
      <w:bookmarkStart w:id="59" w:name="DIS_MARK_THERR_CZBK_YGCGJFY_BGT_AMT"/>
      <w:bookmarkEnd w:id="59"/>
      <w:bookmarkStart w:id="60" w:name="START_THERR_CZBK_YGCGJFY_FINAL_BGT_DB1"/>
      <w:bookmarkEnd w:id="60"/>
      <w:bookmarkStart w:id="61" w:name="END_THERR_CZBK_YGCGJFY_FINAL_BGT_DB"/>
      <w:bookmarkEnd w:id="61"/>
      <w:bookmarkStart w:id="62" w:name="START_THERR_CZBK_YGCGJFY_FINAL_BGT_DB"/>
      <w:bookmarkEnd w:id="62"/>
      <w:bookmarkStart w:id="63" w:name="END_THERR_CZBK_YGCGJFY_BGT_AMT"/>
      <w:bookmarkEnd w:id="63"/>
      <w:r>
        <w:rPr>
          <w:rFonts w:hint="eastAsia" w:ascii="仿宋" w:hAnsi="仿宋" w:eastAsia="仿宋" w:cs="仿宋"/>
        </w:rPr>
        <w:t>与本年预算数相同，</w:t>
      </w:r>
      <w:bookmarkStart w:id="64" w:name="START_IS_ZERO_01_2"/>
      <w:bookmarkEnd w:id="64"/>
      <w:bookmarkStart w:id="65" w:name="DIS_MARK_IS_ZERO_01_1"/>
      <w:bookmarkEnd w:id="65"/>
      <w:bookmarkStart w:id="66" w:name="END_IS_ZERO_01_1"/>
      <w:bookmarkEnd w:id="66"/>
      <w:bookmarkStart w:id="67" w:name="START_IS_ZERO_01_1"/>
      <w:bookmarkEnd w:id="67"/>
      <w:bookmarkStart w:id="68" w:name="END_THERR_CZBK_YGCGJFY_FINAL_BGT_DB1"/>
      <w:bookmarkEnd w:id="68"/>
      <w:bookmarkStart w:id="69" w:name="IS_ZERO_01"/>
      <w:bookmarkEnd w:id="69"/>
      <w:bookmarkStart w:id="70" w:name="DIS_MARK_IS_ZERO_01_2"/>
      <w:r>
        <w:rPr>
          <w:rFonts w:hint="eastAsia" w:ascii="仿宋" w:hAnsi="仿宋" w:eastAsia="仿宋" w:cs="仿宋"/>
        </w:rPr>
        <w:t>与上年决算数相同。</w:t>
      </w:r>
      <w:bookmarkEnd w:id="70"/>
      <w:bookmarkStart w:id="71" w:name="END_IS_ZERO_01_2"/>
      <w:bookmarkEnd w:id="71"/>
    </w:p>
    <w:p w14:paraId="52C3E29A">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公务接待费支出预算为</w:t>
      </w:r>
      <w:r>
        <w:rPr>
          <w:rFonts w:hint="eastAsia" w:ascii="Times New Roman" w:hAnsi="Times New Roman" w:eastAsia="仿宋_GB2312"/>
          <w:sz w:val="32"/>
          <w:szCs w:val="32"/>
          <w:lang w:val="en-US" w:eastAsia="zh-CN"/>
        </w:rPr>
        <w:t>113.10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101.33</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89.59</w:t>
      </w:r>
      <w:r>
        <w:rPr>
          <w:rFonts w:hint="eastAsia" w:ascii="Times New Roman" w:hAnsi="Times New Roman" w:eastAsia="仿宋_GB2312"/>
          <w:sz w:val="32"/>
          <w:szCs w:val="32"/>
        </w:rPr>
        <w:t>%，决算数小于预算数的主要原因是</w:t>
      </w:r>
      <w:r>
        <w:rPr>
          <w:rFonts w:hint="eastAsia" w:ascii="仿宋" w:hAnsi="仿宋" w:eastAsia="仿宋" w:cs="仿宋"/>
          <w:sz w:val="32"/>
          <w:szCs w:val="32"/>
        </w:rPr>
        <w:t>严格管理、厉行节约，逐步压减开支</w:t>
      </w:r>
      <w:r>
        <w:rPr>
          <w:rFonts w:hint="eastAsia" w:ascii="Times New Roman" w:hAnsi="Times New Roman" w:eastAsia="仿宋_GB2312"/>
          <w:sz w:val="32"/>
          <w:szCs w:val="32"/>
        </w:rPr>
        <w:t>，</w:t>
      </w:r>
    </w:p>
    <w:p w14:paraId="71D975AC">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公务用车购置费支出预算为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%，决算数小于预算数的主要原因是</w:t>
      </w:r>
      <w:r>
        <w:rPr>
          <w:rFonts w:hint="eastAsia" w:ascii="仿宋" w:hAnsi="仿宋" w:eastAsia="仿宋" w:cs="仿宋"/>
          <w:sz w:val="32"/>
          <w:szCs w:val="32"/>
        </w:rPr>
        <w:t>严格管理、厉行节约，逐步压减开支</w:t>
      </w:r>
      <w:r>
        <w:rPr>
          <w:rFonts w:hint="eastAsia" w:ascii="Times New Roman" w:hAnsi="Times New Roman" w:eastAsia="仿宋_GB2312"/>
          <w:sz w:val="32"/>
          <w:szCs w:val="32"/>
        </w:rPr>
        <w:t>，与上年相比增加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仿宋" w:hAnsi="仿宋" w:eastAsia="仿宋" w:cs="仿宋"/>
          <w:sz w:val="32"/>
          <w:szCs w:val="32"/>
        </w:rPr>
        <w:t>与上年决算数相同</w:t>
      </w:r>
      <w:r>
        <w:rPr>
          <w:rFonts w:hint="eastAsia" w:ascii="Times New Roman" w:hAnsi="Times New Roman" w:eastAsia="仿宋_GB2312"/>
          <w:sz w:val="32"/>
          <w:szCs w:val="32"/>
        </w:rPr>
        <w:t>。</w:t>
      </w:r>
    </w:p>
    <w:p w14:paraId="1F5C23E4">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公务用车运行维护费支出预算为</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3.98</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99.5</w:t>
      </w:r>
      <w:r>
        <w:rPr>
          <w:rFonts w:hint="eastAsia" w:ascii="Times New Roman" w:hAnsi="Times New Roman" w:eastAsia="仿宋_GB2312"/>
          <w:sz w:val="32"/>
          <w:szCs w:val="32"/>
        </w:rPr>
        <w:t>%，决算数小于预算数的主要原因是</w:t>
      </w:r>
      <w:r>
        <w:rPr>
          <w:rFonts w:hint="eastAsia" w:ascii="仿宋" w:hAnsi="仿宋" w:eastAsia="仿宋" w:cs="仿宋"/>
          <w:sz w:val="32"/>
          <w:szCs w:val="32"/>
        </w:rPr>
        <w:t>严格管理、厉行节约，逐步压减开支</w:t>
      </w:r>
      <w:r>
        <w:rPr>
          <w:rFonts w:hint="eastAsia" w:ascii="Times New Roman" w:hAnsi="Times New Roman" w:eastAsia="仿宋_GB2312"/>
          <w:sz w:val="32"/>
          <w:szCs w:val="32"/>
        </w:rPr>
        <w:t>，与上年相比减少</w:t>
      </w:r>
      <w:r>
        <w:rPr>
          <w:rFonts w:hint="eastAsia" w:ascii="Times New Roman" w:hAnsi="Times New Roman" w:eastAsia="仿宋_GB2312"/>
          <w:sz w:val="32"/>
          <w:szCs w:val="32"/>
          <w:lang w:val="en-US" w:eastAsia="zh-CN"/>
        </w:rPr>
        <w:t>0.02</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0.5</w:t>
      </w:r>
      <w:r>
        <w:rPr>
          <w:rFonts w:hint="eastAsia" w:ascii="Times New Roman" w:hAnsi="Times New Roman" w:eastAsia="仿宋_GB2312"/>
          <w:sz w:val="32"/>
          <w:szCs w:val="32"/>
        </w:rPr>
        <w:t>%,减少主要原因是</w:t>
      </w:r>
      <w:r>
        <w:rPr>
          <w:rFonts w:hint="eastAsia" w:ascii="仿宋" w:hAnsi="仿宋" w:eastAsia="仿宋" w:cs="仿宋"/>
          <w:sz w:val="32"/>
          <w:szCs w:val="32"/>
        </w:rPr>
        <w:t>严格管理、厉行节约，逐步压减开支</w:t>
      </w:r>
      <w:r>
        <w:rPr>
          <w:rFonts w:hint="eastAsia" w:ascii="Times New Roman" w:hAnsi="Times New Roman" w:eastAsia="仿宋_GB2312"/>
          <w:sz w:val="32"/>
          <w:szCs w:val="32"/>
        </w:rPr>
        <w:t>。</w:t>
      </w:r>
    </w:p>
    <w:p w14:paraId="65AE53CE">
      <w:pPr>
        <w:pStyle w:val="14"/>
        <w:keepNext w:val="0"/>
        <w:keepLines w:val="0"/>
        <w:pageBreakBefore w:val="0"/>
        <w:widowControl w:val="0"/>
        <w:kinsoku/>
        <w:wordWrap/>
        <w:overflowPunct/>
        <w:topLinePunct w:val="0"/>
        <w:bidi w:val="0"/>
        <w:snapToGrid/>
        <w:spacing w:line="600" w:lineRule="exact"/>
        <w:ind w:firstLine="643"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14:paraId="0527A3FD">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年度“三公”经费财政拨款支出决算中，公务接待费支出决算</w:t>
      </w:r>
      <w:r>
        <w:rPr>
          <w:rFonts w:hint="eastAsia" w:ascii="Times New Roman" w:hAnsi="Times New Roman" w:eastAsia="仿宋_GB2312"/>
          <w:sz w:val="32"/>
          <w:szCs w:val="32"/>
          <w:lang w:val="en-US" w:eastAsia="zh-CN"/>
        </w:rPr>
        <w:t>101.33</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96.22</w:t>
      </w:r>
      <w:r>
        <w:rPr>
          <w:rFonts w:hint="eastAsia" w:ascii="Times New Roman" w:hAnsi="Times New Roman" w:eastAsia="仿宋_GB2312"/>
          <w:sz w:val="32"/>
          <w:szCs w:val="32"/>
        </w:rPr>
        <w:t>%,因公出国（境）费支出决算</w:t>
      </w:r>
      <w:r>
        <w:rPr>
          <w:rFonts w:hint="eastAsia" w:ascii="Times New Roman" w:hAnsi="Times New Roman" w:eastAsia="仿宋_GB2312"/>
          <w:sz w:val="32"/>
          <w:szCs w:val="32"/>
          <w:lang w:val="en-US" w:eastAsia="zh-CN"/>
        </w:rPr>
        <w:t>0.00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%,公务用车购置费及运行维护费支出决算</w:t>
      </w:r>
      <w:r>
        <w:rPr>
          <w:rFonts w:hint="eastAsia" w:ascii="Times New Roman" w:hAnsi="Times New Roman" w:eastAsia="仿宋_GB2312"/>
          <w:sz w:val="32"/>
          <w:szCs w:val="32"/>
          <w:lang w:val="en-US" w:eastAsia="zh-CN"/>
        </w:rPr>
        <w:t>3.98</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3.78</w:t>
      </w:r>
      <w:r>
        <w:rPr>
          <w:rFonts w:hint="eastAsia" w:ascii="Times New Roman" w:hAnsi="Times New Roman" w:eastAsia="仿宋_GB2312"/>
          <w:sz w:val="32"/>
          <w:szCs w:val="32"/>
        </w:rPr>
        <w:t>%。其中：</w:t>
      </w:r>
    </w:p>
    <w:p w14:paraId="72EAB9F7">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仿宋_GB2312" w:cs="楷体"/>
          <w:b/>
          <w:bCs/>
          <w:i/>
          <w:color w:val="auto"/>
          <w:sz w:val="32"/>
          <w:szCs w:val="32"/>
          <w:lang w:eastAsia="zh-CN"/>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因公出国（境）费支出决算为</w:t>
      </w:r>
      <w:r>
        <w:rPr>
          <w:rFonts w:hint="eastAsia" w:ascii="Times New Roman" w:hAnsi="Times New Roman" w:eastAsia="仿宋_GB2312"/>
          <w:sz w:val="32"/>
          <w:szCs w:val="32"/>
          <w:lang w:val="en-US" w:eastAsia="zh-CN"/>
        </w:rPr>
        <w:t>0.00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p>
    <w:p w14:paraId="4B5C6333">
      <w:pPr>
        <w:pStyle w:val="2"/>
        <w:tabs>
          <w:tab w:val="left" w:pos="3864"/>
          <w:tab w:val="left" w:pos="6248"/>
          <w:tab w:val="left" w:pos="7386"/>
        </w:tabs>
        <w:overflowPunct w:val="0"/>
        <w:spacing w:before="1" w:line="360" w:lineRule="auto"/>
        <w:ind w:left="420" w:leftChars="200" w:right="420" w:firstLine="659" w:firstLineChars="206"/>
        <w:rPr>
          <w:rFonts w:ascii="Times New Roman" w:hAnsi="Times New Roman" w:eastAsia="仿宋_GB2312"/>
          <w:sz w:val="32"/>
          <w:szCs w:val="32"/>
        </w:rPr>
      </w:pPr>
      <w:r>
        <w:rPr>
          <w:rFonts w:hint="eastAsia" w:ascii="Times New Roman" w:hAnsi="Times New Roman" w:eastAsia="仿宋_GB2312"/>
          <w:sz w:val="32"/>
          <w:szCs w:val="32"/>
        </w:rPr>
        <w:t>2、公务接待费支出决算为</w:t>
      </w:r>
      <w:r>
        <w:rPr>
          <w:rFonts w:hint="eastAsia" w:ascii="Times New Roman" w:hAnsi="Times New Roman" w:eastAsia="仿宋_GB2312"/>
          <w:sz w:val="32"/>
          <w:szCs w:val="32"/>
          <w:lang w:val="en-US" w:eastAsia="zh-CN"/>
        </w:rPr>
        <w:t>101.33</w:t>
      </w:r>
      <w:r>
        <w:rPr>
          <w:rFonts w:hint="eastAsia" w:ascii="Times New Roman" w:hAnsi="Times New Roman" w:eastAsia="仿宋_GB2312"/>
          <w:sz w:val="32"/>
          <w:szCs w:val="32"/>
        </w:rPr>
        <w:t>万元，全年共接待来访团组</w:t>
      </w:r>
      <w:r>
        <w:rPr>
          <w:rFonts w:hint="eastAsia" w:ascii="Times New Roman" w:hAnsi="Times New Roman" w:eastAsia="仿宋_GB2312"/>
          <w:sz w:val="32"/>
          <w:szCs w:val="32"/>
          <w:lang w:val="en-US" w:eastAsia="zh-CN"/>
        </w:rPr>
        <w:t>1632</w:t>
      </w:r>
      <w:r>
        <w:rPr>
          <w:rFonts w:hint="eastAsia" w:ascii="Times New Roman" w:hAnsi="Times New Roman" w:eastAsia="仿宋_GB2312"/>
          <w:sz w:val="32"/>
          <w:szCs w:val="32"/>
        </w:rPr>
        <w:t>个、来宾</w:t>
      </w:r>
      <w:r>
        <w:rPr>
          <w:rFonts w:hint="eastAsia" w:ascii="Times New Roman" w:hAnsi="Times New Roman" w:eastAsia="仿宋_GB2312"/>
          <w:sz w:val="32"/>
          <w:szCs w:val="32"/>
          <w:lang w:val="en-US" w:eastAsia="zh-CN"/>
        </w:rPr>
        <w:t>15692</w:t>
      </w:r>
      <w:r>
        <w:rPr>
          <w:rFonts w:hint="eastAsia" w:ascii="Times New Roman" w:hAnsi="Times New Roman" w:eastAsia="仿宋_GB2312"/>
          <w:sz w:val="32"/>
          <w:szCs w:val="32"/>
        </w:rPr>
        <w:t>人次，主要是</w:t>
      </w:r>
      <w:bookmarkStart w:id="72" w:name="THERR_GWJDF_AMT_ZYYY"/>
      <w:r>
        <w:rPr>
          <w:rFonts w:hint="eastAsia" w:ascii="仿宋" w:hAnsi="仿宋" w:eastAsia="仿宋" w:cs="仿宋"/>
        </w:rPr>
        <w:t>学校接待上级领导到学校检查工作用餐</w:t>
      </w:r>
      <w:bookmarkEnd w:id="72"/>
      <w:bookmarkStart w:id="73" w:name="END_THERR_GWJDF_AMT"/>
      <w:bookmarkEnd w:id="73"/>
      <w:r>
        <w:rPr>
          <w:rFonts w:hint="eastAsia" w:ascii="Times New Roman" w:hAnsi="Times New Roman" w:eastAsia="仿宋_GB2312"/>
          <w:sz w:val="32"/>
          <w:szCs w:val="32"/>
        </w:rPr>
        <w:t>接待支出。</w:t>
      </w:r>
    </w:p>
    <w:p w14:paraId="7AB4EC6A">
      <w:pPr>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3、公务用车购置费及运行维护费支出决算为</w:t>
      </w:r>
      <w:r>
        <w:rPr>
          <w:rFonts w:hint="eastAsia" w:ascii="Times New Roman" w:hAnsi="Times New Roman" w:eastAsia="仿宋_GB2312"/>
          <w:sz w:val="32"/>
          <w:szCs w:val="32"/>
          <w:lang w:val="en-US" w:eastAsia="zh-CN"/>
        </w:rPr>
        <w:t>3.98</w:t>
      </w:r>
      <w:r>
        <w:rPr>
          <w:rFonts w:hint="eastAsia" w:ascii="Times New Roman" w:hAnsi="Times New Roman" w:eastAsia="仿宋_GB2312"/>
          <w:sz w:val="32"/>
          <w:szCs w:val="32"/>
        </w:rPr>
        <w:t>万元，其中：公务用车购置费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sz w:val="32"/>
          <w:szCs w:val="32"/>
        </w:rPr>
        <w:t>公务用车运行维护费</w:t>
      </w:r>
      <w:r>
        <w:rPr>
          <w:rFonts w:hint="eastAsia" w:ascii="Times New Roman" w:hAnsi="Times New Roman" w:eastAsia="仿宋_GB2312"/>
          <w:sz w:val="32"/>
          <w:szCs w:val="32"/>
          <w:lang w:val="en-US" w:eastAsia="zh-CN"/>
        </w:rPr>
        <w:t>3.98</w:t>
      </w:r>
      <w:r>
        <w:rPr>
          <w:rFonts w:hint="eastAsia" w:ascii="Times New Roman" w:hAnsi="Times New Roman" w:eastAsia="仿宋_GB2312"/>
          <w:sz w:val="32"/>
          <w:szCs w:val="32"/>
        </w:rPr>
        <w:t>万元，主要是</w:t>
      </w:r>
      <w:r>
        <w:rPr>
          <w:rFonts w:hint="eastAsia" w:ascii="Times New Roman" w:hAnsi="Times New Roman" w:eastAsia="仿宋_GB2312"/>
          <w:sz w:val="32"/>
          <w:szCs w:val="32"/>
          <w:lang w:eastAsia="zh-CN"/>
        </w:rPr>
        <w:t>用于学校各种检查用车</w:t>
      </w:r>
      <w:r>
        <w:rPr>
          <w:rFonts w:hint="eastAsia" w:ascii="Times New Roman" w:hAnsi="Times New Roman" w:eastAsia="仿宋_GB2312"/>
          <w:sz w:val="32"/>
          <w:szCs w:val="32"/>
        </w:rPr>
        <w:t>支出，截止</w:t>
      </w: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年12月31日，我单位开支财政拨款的公务用车保有量为</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辆。</w:t>
      </w:r>
    </w:p>
    <w:p w14:paraId="6F189BE3">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14:paraId="3DBB2643">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 xml:space="preserve">     </w:t>
      </w: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年度政府性基金预算财政拨款收入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万元；年初结转和结余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万元，项目支出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万元；年末结转和结余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p>
    <w:p w14:paraId="1E0C069E">
      <w:pPr>
        <w:pStyle w:val="14"/>
        <w:keepNext w:val="0"/>
        <w:keepLines w:val="0"/>
        <w:pageBreakBefore w:val="0"/>
        <w:widowControl w:val="0"/>
        <w:kinsoku/>
        <w:wordWrap/>
        <w:overflowPunct/>
        <w:topLinePunct w:val="0"/>
        <w:bidi w:val="0"/>
        <w:snapToGrid/>
        <w:spacing w:line="600" w:lineRule="exact"/>
        <w:ind w:firstLine="643" w:firstLineChars="2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rPr>
        <w:t>九、关于机关运行经费支出说明</w:t>
      </w:r>
    </w:p>
    <w:p w14:paraId="7795D255">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教育局</w:t>
      </w:r>
      <w:r>
        <w:rPr>
          <w:rFonts w:hint="eastAsia" w:ascii="Times New Roman" w:hAnsi="Times New Roman" w:eastAsia="仿宋_GB2312"/>
          <w:sz w:val="32"/>
          <w:szCs w:val="32"/>
        </w:rPr>
        <w:t>本</w:t>
      </w:r>
      <w:r>
        <w:rPr>
          <w:rFonts w:hint="eastAsia" w:ascii="Times New Roman" w:hAnsi="Times New Roman" w:eastAsia="仿宋_GB2312"/>
          <w:sz w:val="32"/>
          <w:szCs w:val="32"/>
          <w:lang w:eastAsia="zh-CN"/>
        </w:rPr>
        <w:t>级2024</w:t>
      </w:r>
      <w:r>
        <w:rPr>
          <w:rFonts w:hint="eastAsia" w:ascii="Times New Roman" w:hAnsi="Times New Roman" w:eastAsia="仿宋_GB2312"/>
          <w:sz w:val="32"/>
          <w:szCs w:val="32"/>
        </w:rPr>
        <w:t>年度机关运行经费支出</w:t>
      </w:r>
      <w:r>
        <w:rPr>
          <w:rFonts w:hint="eastAsia" w:ascii="Times New Roman" w:hAnsi="Times New Roman" w:eastAsia="仿宋_GB2312"/>
          <w:sz w:val="32"/>
          <w:szCs w:val="32"/>
          <w:lang w:val="en-US" w:eastAsia="zh-CN"/>
        </w:rPr>
        <w:t>1821.05</w:t>
      </w:r>
      <w:r>
        <w:rPr>
          <w:rFonts w:hint="eastAsia" w:ascii="Times New Roman" w:hAnsi="Times New Roman" w:eastAsia="仿宋_GB2312"/>
          <w:sz w:val="32"/>
          <w:szCs w:val="32"/>
        </w:rPr>
        <w:t>万元。</w:t>
      </w:r>
    </w:p>
    <w:p w14:paraId="44775A5B">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十、一般性支出情况说明</w:t>
      </w:r>
    </w:p>
    <w:p w14:paraId="16B3D9B0">
      <w:pPr>
        <w:pStyle w:val="2"/>
        <w:tabs>
          <w:tab w:val="left" w:pos="3864"/>
          <w:tab w:val="left" w:pos="6248"/>
          <w:tab w:val="left" w:pos="7386"/>
        </w:tabs>
        <w:overflowPunct w:val="0"/>
        <w:spacing w:before="1" w:line="360" w:lineRule="auto"/>
        <w:ind w:left="420" w:leftChars="200" w:right="420" w:firstLine="659" w:firstLineChars="206"/>
        <w:rPr>
          <w:rFonts w:hint="eastAsia" w:ascii="仿宋" w:hAnsi="仿宋" w:eastAsia="仿宋" w:cs="仿宋"/>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年本部门开支会议费</w:t>
      </w:r>
      <w:r>
        <w:rPr>
          <w:rFonts w:hint="eastAsia" w:ascii="Times New Roman" w:hAnsi="Times New Roman" w:eastAsia="仿宋_GB2312"/>
          <w:sz w:val="32"/>
          <w:szCs w:val="32"/>
          <w:lang w:val="en-US" w:eastAsia="zh-CN"/>
        </w:rPr>
        <w:t>80.59</w:t>
      </w:r>
      <w:r>
        <w:rPr>
          <w:rFonts w:hint="eastAsia" w:ascii="Times New Roman" w:hAnsi="Times New Roman" w:eastAsia="仿宋_GB2312"/>
          <w:sz w:val="32"/>
          <w:szCs w:val="32"/>
        </w:rPr>
        <w:t>万元，用于</w:t>
      </w:r>
      <w:bookmarkStart w:id="74" w:name="MEET_FUNDS_COUNT"/>
      <w:r>
        <w:rPr>
          <w:rFonts w:hint="eastAsia" w:ascii="仿宋" w:hAnsi="仿宋" w:eastAsia="仿宋" w:cs="仿宋"/>
          <w:color w:val="000000"/>
          <w:shd w:val="clear" w:color="auto" w:fill="FFFFFF"/>
        </w:rPr>
        <w:t>教育系统各级各类</w:t>
      </w:r>
      <w:bookmarkEnd w:id="74"/>
      <w:r>
        <w:rPr>
          <w:rFonts w:hint="eastAsia" w:ascii="仿宋" w:hAnsi="仿宋" w:eastAsia="仿宋" w:cs="仿宋"/>
          <w:color w:val="000000"/>
          <w:shd w:val="clear" w:color="auto" w:fill="FFFFFF"/>
          <w:lang w:eastAsia="zh-CN"/>
        </w:rPr>
        <w:t>会议</w:t>
      </w:r>
      <w:r>
        <w:rPr>
          <w:rFonts w:hint="eastAsia" w:ascii="Times New Roman" w:hAnsi="Times New Roman" w:eastAsia="仿宋_GB2312"/>
          <w:sz w:val="32"/>
          <w:szCs w:val="32"/>
        </w:rPr>
        <w:t>，人数</w:t>
      </w:r>
      <w:r>
        <w:rPr>
          <w:rFonts w:hint="eastAsia" w:ascii="Times New Roman" w:hAnsi="Times New Roman" w:eastAsia="仿宋_GB2312"/>
          <w:sz w:val="32"/>
          <w:szCs w:val="32"/>
          <w:lang w:val="en-US" w:eastAsia="zh-CN"/>
        </w:rPr>
        <w:t>14560</w:t>
      </w:r>
      <w:r>
        <w:rPr>
          <w:rFonts w:hint="eastAsia" w:ascii="Times New Roman" w:hAnsi="Times New Roman" w:eastAsia="仿宋_GB2312"/>
          <w:sz w:val="32"/>
          <w:szCs w:val="32"/>
        </w:rPr>
        <w:t>人，内容为</w:t>
      </w:r>
      <w:r>
        <w:rPr>
          <w:rFonts w:hint="eastAsia" w:ascii="仿宋" w:hAnsi="仿宋" w:eastAsia="仿宋" w:cs="仿宋"/>
          <w:color w:val="000000"/>
          <w:shd w:val="clear" w:color="auto" w:fill="FFFFFF"/>
        </w:rPr>
        <w:t>教育工作会议、安全工作会议、开学工作会议、考试工作会议、各类表彰会议等</w:t>
      </w:r>
      <w:r>
        <w:rPr>
          <w:rFonts w:hint="eastAsia" w:ascii="Times New Roman" w:hAnsi="Times New Roman" w:eastAsia="仿宋_GB2312"/>
          <w:sz w:val="32"/>
          <w:szCs w:val="32"/>
        </w:rPr>
        <w:t>；开支培训费</w:t>
      </w:r>
      <w:r>
        <w:rPr>
          <w:rFonts w:hint="eastAsia" w:ascii="Times New Roman" w:hAnsi="Times New Roman" w:eastAsia="仿宋_GB2312"/>
          <w:sz w:val="32"/>
          <w:szCs w:val="32"/>
          <w:lang w:val="en-US" w:eastAsia="zh-CN"/>
        </w:rPr>
        <w:t>1191.7</w:t>
      </w:r>
      <w:r>
        <w:rPr>
          <w:rFonts w:hint="eastAsia" w:ascii="Times New Roman" w:hAnsi="Times New Roman" w:eastAsia="仿宋_GB2312"/>
          <w:sz w:val="32"/>
          <w:szCs w:val="32"/>
        </w:rPr>
        <w:t>万元，用于开展</w:t>
      </w:r>
      <w:r>
        <w:rPr>
          <w:rFonts w:hint="eastAsia" w:ascii="仿宋" w:hAnsi="仿宋" w:eastAsia="仿宋" w:cs="仿宋"/>
          <w:color w:val="000000"/>
          <w:shd w:val="clear" w:color="auto" w:fill="FFFFFF"/>
        </w:rPr>
        <w:t>教师各类</w:t>
      </w:r>
      <w:r>
        <w:rPr>
          <w:rFonts w:hint="eastAsia" w:ascii="Times New Roman" w:hAnsi="Times New Roman" w:eastAsia="仿宋_GB2312"/>
          <w:sz w:val="32"/>
          <w:szCs w:val="32"/>
        </w:rPr>
        <w:t>培训，人数</w:t>
      </w:r>
      <w:r>
        <w:rPr>
          <w:rFonts w:hint="eastAsia" w:ascii="Times New Roman" w:hAnsi="Times New Roman" w:eastAsia="仿宋_GB2312"/>
          <w:sz w:val="32"/>
          <w:szCs w:val="32"/>
          <w:lang w:val="en-US" w:eastAsia="zh-CN"/>
        </w:rPr>
        <w:t>30000</w:t>
      </w:r>
      <w:r>
        <w:rPr>
          <w:rFonts w:hint="eastAsia" w:ascii="Times New Roman" w:hAnsi="Times New Roman" w:eastAsia="仿宋_GB2312"/>
          <w:sz w:val="32"/>
          <w:szCs w:val="32"/>
        </w:rPr>
        <w:t>人</w:t>
      </w:r>
      <w:r>
        <w:rPr>
          <w:rFonts w:hint="eastAsia" w:ascii="Times New Roman" w:hAnsi="Times New Roman" w:eastAsia="仿宋_GB2312"/>
          <w:sz w:val="32"/>
          <w:szCs w:val="32"/>
          <w:lang w:eastAsia="zh-CN"/>
        </w:rPr>
        <w:t>次</w:t>
      </w:r>
      <w:r>
        <w:rPr>
          <w:rFonts w:hint="eastAsia" w:ascii="Times New Roman" w:hAnsi="Times New Roman" w:eastAsia="仿宋_GB2312"/>
          <w:sz w:val="32"/>
          <w:szCs w:val="32"/>
        </w:rPr>
        <w:t>，内容为</w:t>
      </w:r>
      <w:bookmarkStart w:id="75" w:name="TRAIN_FUNDS_PXNR"/>
      <w:r>
        <w:rPr>
          <w:rFonts w:hint="eastAsia" w:ascii="仿宋" w:hAnsi="仿宋" w:eastAsia="仿宋" w:cs="仿宋"/>
          <w:color w:val="000000"/>
          <w:shd w:val="clear" w:color="auto" w:fill="FFFFFF"/>
        </w:rPr>
        <w:t>校本培训、学科培训、班主任培训、教师能力提高培训、国培项目等培训工作</w:t>
      </w:r>
      <w:bookmarkEnd w:id="75"/>
      <w:bookmarkStart w:id="76" w:name="END_TRAIN_FUNDS_AMT"/>
      <w:bookmarkEnd w:id="76"/>
      <w:r>
        <w:rPr>
          <w:rFonts w:hint="eastAsia" w:ascii="仿宋" w:hAnsi="仿宋" w:eastAsia="仿宋" w:cs="仿宋"/>
        </w:rPr>
        <w:t>；</w:t>
      </w:r>
      <w:bookmarkStart w:id="77" w:name="START_NO"/>
      <w:bookmarkEnd w:id="77"/>
      <w:bookmarkStart w:id="78" w:name="END_YES"/>
      <w:bookmarkEnd w:id="78"/>
      <w:bookmarkStart w:id="79" w:name="DIS_MARK_YES"/>
      <w:bookmarkEnd w:id="79"/>
      <w:bookmarkStart w:id="80" w:name="YES_NO"/>
      <w:bookmarkEnd w:id="80"/>
      <w:bookmarkStart w:id="81" w:name="START_YES"/>
      <w:bookmarkEnd w:id="81"/>
      <w:bookmarkStart w:id="82" w:name="DIS_MARK_NO"/>
      <w:r>
        <w:rPr>
          <w:rFonts w:hint="eastAsia" w:ascii="仿宋" w:hAnsi="仿宋" w:eastAsia="仿宋" w:cs="仿宋_GB2312"/>
          <w:color w:val="000000"/>
          <w:shd w:val="clear" w:color="auto" w:fill="FFFFFF"/>
        </w:rPr>
        <w:t>未举办节庆、晚会、论坛、赛事活动</w:t>
      </w:r>
      <w:r>
        <w:rPr>
          <w:rFonts w:hint="eastAsia" w:ascii="仿宋" w:hAnsi="仿宋" w:eastAsia="仿宋" w:cs="仿宋"/>
        </w:rPr>
        <w:t>。</w:t>
      </w:r>
      <w:bookmarkEnd w:id="82"/>
      <w:bookmarkStart w:id="83" w:name="END_NO"/>
      <w:bookmarkEnd w:id="83"/>
    </w:p>
    <w:p w14:paraId="15D2E5E6">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十一、关于政府采购支出说明</w:t>
      </w:r>
    </w:p>
    <w:p w14:paraId="1C392341">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highlight w:val="none"/>
        </w:rPr>
      </w:pPr>
      <w:r>
        <w:rPr>
          <w:rFonts w:hint="eastAsia" w:ascii="Times New Roman" w:hAnsi="Times New Roman" w:eastAsia="仿宋_GB2312"/>
          <w:sz w:val="32"/>
          <w:szCs w:val="32"/>
        </w:rPr>
        <w:t>本部门</w:t>
      </w: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年度政府采购支出总额</w:t>
      </w:r>
      <w:r>
        <w:rPr>
          <w:rFonts w:hint="eastAsia" w:ascii="Times New Roman" w:hAnsi="Times New Roman" w:eastAsia="仿宋_GB2312"/>
          <w:sz w:val="32"/>
          <w:szCs w:val="32"/>
          <w:lang w:val="en-US" w:eastAsia="zh-CN"/>
        </w:rPr>
        <w:t>4687.82</w:t>
      </w:r>
      <w:r>
        <w:rPr>
          <w:rFonts w:hint="eastAsia" w:ascii="Times New Roman" w:hAnsi="Times New Roman" w:eastAsia="仿宋_GB2312"/>
          <w:sz w:val="32"/>
          <w:szCs w:val="32"/>
        </w:rPr>
        <w:t>万元，其中：政府采购货物支出</w:t>
      </w:r>
      <w:r>
        <w:rPr>
          <w:rFonts w:hint="eastAsia" w:ascii="Times New Roman" w:hAnsi="Times New Roman" w:eastAsia="仿宋_GB2312"/>
          <w:sz w:val="32"/>
          <w:szCs w:val="32"/>
          <w:lang w:val="en-US" w:eastAsia="zh-CN"/>
        </w:rPr>
        <w:t>3400.03</w:t>
      </w:r>
      <w:r>
        <w:rPr>
          <w:rFonts w:hint="eastAsia" w:ascii="Times New Roman" w:hAnsi="Times New Roman" w:eastAsia="仿宋_GB2312"/>
          <w:sz w:val="32"/>
          <w:szCs w:val="32"/>
        </w:rPr>
        <w:t>万元、政府采购工程支出</w:t>
      </w:r>
      <w:r>
        <w:rPr>
          <w:rFonts w:hint="eastAsia" w:ascii="Times New Roman" w:hAnsi="Times New Roman" w:eastAsia="仿宋_GB2312"/>
          <w:sz w:val="32"/>
          <w:szCs w:val="32"/>
          <w:lang w:val="en-US" w:eastAsia="zh-CN"/>
        </w:rPr>
        <w:t>179.57</w:t>
      </w:r>
      <w:r>
        <w:rPr>
          <w:rFonts w:hint="eastAsia" w:ascii="Times New Roman" w:hAnsi="Times New Roman" w:eastAsia="仿宋_GB2312"/>
          <w:sz w:val="32"/>
          <w:szCs w:val="32"/>
        </w:rPr>
        <w:t>万元、政府采购服务支出</w:t>
      </w:r>
      <w:r>
        <w:rPr>
          <w:rFonts w:hint="eastAsia" w:ascii="Times New Roman" w:hAnsi="Times New Roman" w:eastAsia="仿宋_GB2312"/>
          <w:sz w:val="32"/>
          <w:szCs w:val="32"/>
          <w:lang w:val="en-US" w:eastAsia="zh-CN"/>
        </w:rPr>
        <w:t>1108.22</w:t>
      </w:r>
      <w:r>
        <w:rPr>
          <w:rFonts w:hint="eastAsia" w:ascii="Times New Roman" w:hAnsi="Times New Roman" w:eastAsia="仿宋_GB2312"/>
          <w:sz w:val="32"/>
          <w:szCs w:val="32"/>
        </w:rPr>
        <w:t>万元。授予中小企业合同金额</w:t>
      </w:r>
      <w:r>
        <w:rPr>
          <w:rFonts w:hint="eastAsia" w:ascii="Times New Roman" w:hAnsi="Times New Roman" w:eastAsia="仿宋_GB2312"/>
          <w:sz w:val="32"/>
          <w:szCs w:val="32"/>
          <w:lang w:val="en-US" w:eastAsia="zh-CN"/>
        </w:rPr>
        <w:t>4060.68</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86.62</w:t>
      </w:r>
      <w:r>
        <w:rPr>
          <w:rFonts w:hint="eastAsia" w:ascii="Times New Roman" w:hAnsi="Times New Roman" w:eastAsia="仿宋_GB2312"/>
          <w:sz w:val="32"/>
          <w:szCs w:val="32"/>
        </w:rPr>
        <w:t>%，其中：授予小微企业合同金额</w:t>
      </w:r>
      <w:r>
        <w:rPr>
          <w:rFonts w:hint="eastAsia" w:ascii="Times New Roman" w:hAnsi="Times New Roman" w:eastAsia="仿宋_GB2312"/>
          <w:sz w:val="32"/>
          <w:szCs w:val="32"/>
          <w:lang w:val="en-US" w:eastAsia="zh-CN"/>
        </w:rPr>
        <w:t>2897.88</w:t>
      </w:r>
      <w:r>
        <w:rPr>
          <w:rFonts w:hint="eastAsia" w:ascii="Times New Roman" w:hAnsi="Times New Roman" w:eastAsia="仿宋_GB2312"/>
          <w:sz w:val="32"/>
          <w:szCs w:val="32"/>
        </w:rPr>
        <w:t>万元，</w:t>
      </w:r>
      <w:r>
        <w:rPr>
          <w:rFonts w:hint="eastAsia" w:ascii="Times New Roman" w:hAnsi="Times New Roman" w:eastAsia="仿宋_GB2312"/>
          <w:color w:val="auto"/>
          <w:sz w:val="32"/>
          <w:szCs w:val="32"/>
        </w:rPr>
        <w:t>占</w:t>
      </w:r>
      <w:r>
        <w:rPr>
          <w:rFonts w:hint="eastAsia" w:ascii="Times New Roman" w:hAnsi="Times New Roman" w:eastAsia="仿宋_GB2312"/>
          <w:color w:val="auto"/>
          <w:sz w:val="32"/>
          <w:szCs w:val="32"/>
          <w:lang w:eastAsia="zh-CN"/>
        </w:rPr>
        <w:t>授予中小企业合同金额</w:t>
      </w:r>
      <w:r>
        <w:rPr>
          <w:rFonts w:hint="eastAsia" w:ascii="Times New Roman" w:hAnsi="Times New Roman" w:eastAsia="仿宋_GB2312"/>
          <w:color w:val="auto"/>
          <w:sz w:val="32"/>
          <w:szCs w:val="32"/>
        </w:rPr>
        <w:t>的</w:t>
      </w:r>
      <w:r>
        <w:rPr>
          <w:rFonts w:hint="eastAsia" w:ascii="Times New Roman" w:hAnsi="Times New Roman" w:eastAsia="仿宋_GB2312"/>
          <w:color w:val="auto"/>
          <w:sz w:val="32"/>
          <w:szCs w:val="32"/>
          <w:lang w:val="en-US" w:eastAsia="zh-CN"/>
        </w:rPr>
        <w:t>71.36</w:t>
      </w:r>
      <w:r>
        <w:rPr>
          <w:rFonts w:hint="eastAsia" w:ascii="Times New Roman" w:hAnsi="Times New Roman" w:eastAsia="仿宋_GB2312"/>
          <w:color w:val="auto"/>
          <w:sz w:val="32"/>
          <w:szCs w:val="32"/>
        </w:rPr>
        <w:t>%。货物采购授予中小企业合同金额占货物支出金额的</w:t>
      </w:r>
      <w:r>
        <w:rPr>
          <w:rFonts w:hint="eastAsia" w:ascii="Times New Roman" w:hAnsi="Times New Roman" w:eastAsia="仿宋_GB2312"/>
          <w:color w:val="auto"/>
          <w:sz w:val="32"/>
          <w:szCs w:val="32"/>
          <w:highlight w:val="none"/>
          <w:lang w:val="en-US" w:eastAsia="zh-CN"/>
        </w:rPr>
        <w:t>85</w:t>
      </w:r>
      <w:r>
        <w:rPr>
          <w:rFonts w:hint="eastAsia" w:ascii="Times New Roman" w:hAnsi="Times New Roman" w:eastAsia="仿宋_GB2312"/>
          <w:color w:val="auto"/>
          <w:sz w:val="32"/>
          <w:szCs w:val="32"/>
          <w:highlight w:val="none"/>
        </w:rPr>
        <w:t>%，工程采购授予中小企业合同金额占工程支出金额的</w:t>
      </w:r>
      <w:r>
        <w:rPr>
          <w:rFonts w:hint="eastAsia" w:ascii="Times New Roman" w:hAnsi="Times New Roman" w:eastAsia="仿宋_GB2312"/>
          <w:color w:val="auto"/>
          <w:sz w:val="32"/>
          <w:szCs w:val="32"/>
          <w:highlight w:val="none"/>
          <w:lang w:val="en-US" w:eastAsia="zh-CN"/>
        </w:rPr>
        <w:t>100</w:t>
      </w:r>
      <w:r>
        <w:rPr>
          <w:rFonts w:hint="eastAsia" w:ascii="Times New Roman" w:hAnsi="Times New Roman" w:eastAsia="仿宋_GB2312"/>
          <w:color w:val="auto"/>
          <w:sz w:val="32"/>
          <w:szCs w:val="32"/>
          <w:highlight w:val="none"/>
        </w:rPr>
        <w:t>%，服务采购授予中小企业合同金额占服务支出金额的</w:t>
      </w:r>
      <w:r>
        <w:rPr>
          <w:rFonts w:hint="eastAsia" w:ascii="Times New Roman" w:hAnsi="Times New Roman" w:eastAsia="仿宋_GB2312"/>
          <w:color w:val="auto"/>
          <w:sz w:val="32"/>
          <w:szCs w:val="32"/>
          <w:highlight w:val="none"/>
          <w:lang w:val="en-US" w:eastAsia="zh-CN"/>
        </w:rPr>
        <w:t>100</w:t>
      </w:r>
      <w:r>
        <w:rPr>
          <w:rFonts w:hint="eastAsia" w:ascii="Times New Roman" w:hAnsi="Times New Roman" w:eastAsia="仿宋_GB2312"/>
          <w:color w:val="auto"/>
          <w:sz w:val="32"/>
          <w:szCs w:val="32"/>
          <w:highlight w:val="none"/>
        </w:rPr>
        <w:t>%。</w:t>
      </w:r>
    </w:p>
    <w:p w14:paraId="4D711077">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十二、关于国有资产占用情况说明</w:t>
      </w:r>
    </w:p>
    <w:p w14:paraId="3C2CEB93">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截至</w:t>
      </w:r>
      <w:r>
        <w:rPr>
          <w:rFonts w:hint="eastAsia" w:ascii="Times New Roman" w:hAnsi="Times New Roman" w:eastAsia="仿宋_GB2312"/>
          <w:color w:val="auto"/>
          <w:sz w:val="32"/>
          <w:szCs w:val="32"/>
          <w:lang w:eastAsia="zh-CN"/>
        </w:rPr>
        <w:t>2024</w:t>
      </w:r>
      <w:r>
        <w:rPr>
          <w:rFonts w:hint="eastAsia" w:ascii="Times New Roman" w:hAnsi="Times New Roman" w:eastAsia="仿宋_GB2312"/>
          <w:color w:val="auto"/>
          <w:sz w:val="32"/>
          <w:szCs w:val="32"/>
        </w:rPr>
        <w:t>年12月31日，</w:t>
      </w:r>
      <w:r>
        <w:rPr>
          <w:rFonts w:hint="eastAsia" w:ascii="Times New Roman" w:hAnsi="Times New Roman" w:eastAsia="仿宋_GB2312"/>
          <w:color w:val="auto"/>
          <w:sz w:val="32"/>
          <w:szCs w:val="32"/>
          <w:lang w:eastAsia="zh-CN"/>
        </w:rPr>
        <w:t>教育系统</w:t>
      </w:r>
      <w:r>
        <w:rPr>
          <w:rFonts w:hint="eastAsia" w:ascii="Times New Roman" w:hAnsi="Times New Roman" w:eastAsia="仿宋_GB2312"/>
          <w:color w:val="auto"/>
          <w:sz w:val="32"/>
          <w:szCs w:val="32"/>
        </w:rPr>
        <w:t>共有车辆</w:t>
      </w:r>
      <w:r>
        <w:rPr>
          <w:rFonts w:hint="eastAsia" w:ascii="Times New Roman" w:hAnsi="Times New Roman" w:eastAsia="仿宋_GB2312"/>
          <w:color w:val="auto"/>
          <w:sz w:val="32"/>
          <w:szCs w:val="32"/>
          <w:lang w:val="en-US" w:eastAsia="zh-CN"/>
        </w:rPr>
        <w:t>1</w:t>
      </w:r>
      <w:r>
        <w:rPr>
          <w:rFonts w:hint="eastAsia" w:ascii="Times New Roman" w:hAnsi="Times New Roman" w:eastAsia="仿宋_GB2312"/>
          <w:color w:val="auto"/>
          <w:sz w:val="32"/>
          <w:szCs w:val="32"/>
        </w:rPr>
        <w:t>辆，其中</w:t>
      </w:r>
      <w:r>
        <w:rPr>
          <w:rFonts w:hint="eastAsia" w:ascii="Times New Roman" w:hAnsi="Times New Roman" w:eastAsia="仿宋_GB2312"/>
          <w:color w:val="auto"/>
          <w:sz w:val="32"/>
          <w:szCs w:val="32"/>
          <w:lang w:eastAsia="zh-CN"/>
        </w:rPr>
        <w:t>，副部（省）级及以上领导用车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主要</w:t>
      </w:r>
      <w:r>
        <w:rPr>
          <w:rFonts w:hint="eastAsia" w:ascii="Times New Roman" w:hAnsi="Times New Roman" w:eastAsia="仿宋_GB2312"/>
          <w:color w:val="auto"/>
          <w:sz w:val="32"/>
          <w:szCs w:val="32"/>
          <w:lang w:eastAsia="zh-CN"/>
        </w:rPr>
        <w:t>负责人</w:t>
      </w:r>
      <w:r>
        <w:rPr>
          <w:rFonts w:hint="eastAsia" w:ascii="Times New Roman" w:hAnsi="Times New Roman" w:eastAsia="仿宋_GB2312"/>
          <w:color w:val="auto"/>
          <w:sz w:val="32"/>
          <w:szCs w:val="32"/>
        </w:rPr>
        <w:t>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机要通信用车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辆、应急保障用车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辆、执法执勤用车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辆、特种专业技术用车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离退休干部服务用车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辆、其他</w:t>
      </w:r>
      <w:r>
        <w:rPr>
          <w:rFonts w:hint="eastAsia" w:ascii="仿宋" w:hAnsi="仿宋" w:eastAsia="仿宋" w:cs="仿宋"/>
          <w:sz w:val="32"/>
          <w:szCs w:val="32"/>
        </w:rPr>
        <w:t>按照规定配备的公务</w:t>
      </w:r>
      <w:r>
        <w:rPr>
          <w:rFonts w:hint="eastAsia" w:ascii="Times New Roman" w:hAnsi="Times New Roman" w:eastAsia="仿宋_GB2312"/>
          <w:color w:val="auto"/>
          <w:sz w:val="32"/>
          <w:szCs w:val="32"/>
        </w:rPr>
        <w:t>用车</w:t>
      </w:r>
      <w:r>
        <w:rPr>
          <w:rFonts w:hint="eastAsia" w:ascii="Times New Roman" w:hAnsi="Times New Roman" w:eastAsia="仿宋_GB2312"/>
          <w:color w:val="auto"/>
          <w:sz w:val="32"/>
          <w:szCs w:val="32"/>
          <w:lang w:val="en-US" w:eastAsia="zh-CN"/>
        </w:rPr>
        <w:t>1</w:t>
      </w:r>
      <w:r>
        <w:rPr>
          <w:rFonts w:hint="eastAsia" w:ascii="Times New Roman" w:hAnsi="Times New Roman" w:eastAsia="仿宋_GB2312"/>
          <w:color w:val="auto"/>
          <w:sz w:val="32"/>
          <w:szCs w:val="32"/>
        </w:rPr>
        <w:t>辆，其他用车主要是</w:t>
      </w:r>
      <w:bookmarkStart w:id="84" w:name="GYZC_TOTAL_QTCL_YT"/>
      <w:r>
        <w:rPr>
          <w:rFonts w:hint="eastAsia" w:ascii="仿宋" w:hAnsi="仿宋" w:eastAsia="仿宋" w:cs="仿宋"/>
          <w:sz w:val="32"/>
          <w:szCs w:val="32"/>
        </w:rPr>
        <w:t>用于下学校检查用车</w:t>
      </w:r>
      <w:bookmarkEnd w:id="84"/>
      <w:r>
        <w:rPr>
          <w:rFonts w:hint="eastAsia" w:ascii="Times New Roman" w:hAnsi="Times New Roman" w:eastAsia="仿宋_GB2312"/>
          <w:color w:val="auto"/>
          <w:sz w:val="32"/>
          <w:szCs w:val="32"/>
        </w:rPr>
        <w:t>；单位价值100万元以上设备</w:t>
      </w:r>
      <w:r>
        <w:rPr>
          <w:rFonts w:hint="eastAsia" w:ascii="Times New Roman" w:hAnsi="Times New Roman" w:eastAsia="仿宋_GB2312"/>
          <w:color w:val="auto"/>
          <w:sz w:val="32"/>
          <w:szCs w:val="32"/>
          <w:lang w:eastAsia="zh-CN"/>
        </w:rPr>
        <w:t>（不含车辆）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台（套）。</w:t>
      </w:r>
    </w:p>
    <w:p w14:paraId="28A56ED8">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十三、关于</w:t>
      </w:r>
      <w:r>
        <w:rPr>
          <w:rFonts w:hint="eastAsia" w:ascii="Times New Roman" w:hAnsi="Times New Roman" w:eastAsia="仿宋_GB2312"/>
          <w:color w:val="auto"/>
          <w:sz w:val="32"/>
          <w:szCs w:val="32"/>
          <w:lang w:eastAsia="zh-CN"/>
        </w:rPr>
        <w:t>2024</w:t>
      </w:r>
      <w:r>
        <w:rPr>
          <w:rFonts w:hint="eastAsia" w:ascii="黑体" w:hAnsi="黑体" w:eastAsia="黑体" w:cs="黑体"/>
          <w:b w:val="0"/>
          <w:bCs/>
          <w:color w:val="auto"/>
          <w:sz w:val="32"/>
          <w:szCs w:val="32"/>
        </w:rPr>
        <w:t>年度</w:t>
      </w:r>
      <w:r>
        <w:rPr>
          <w:rFonts w:hint="eastAsia" w:hAnsi="黑体" w:cs="黑体"/>
          <w:b w:val="0"/>
          <w:bCs/>
          <w:color w:val="auto"/>
          <w:sz w:val="32"/>
          <w:szCs w:val="32"/>
          <w:lang w:eastAsia="zh-CN"/>
        </w:rPr>
        <w:t>预算</w:t>
      </w:r>
      <w:r>
        <w:rPr>
          <w:rFonts w:hint="eastAsia" w:ascii="黑体" w:hAnsi="黑体" w:eastAsia="黑体" w:cs="黑体"/>
          <w:b w:val="0"/>
          <w:bCs/>
          <w:color w:val="auto"/>
          <w:sz w:val="32"/>
          <w:szCs w:val="32"/>
        </w:rPr>
        <w:t>绩效情况的说明</w:t>
      </w:r>
    </w:p>
    <w:p w14:paraId="2536D591">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3" w:firstLineChars="200"/>
        <w:jc w:val="lef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（一）绩效管理工作开展情况</w:t>
      </w:r>
    </w:p>
    <w:p w14:paraId="013E1336">
      <w:pPr>
        <w:pStyle w:val="2"/>
        <w:tabs>
          <w:tab w:val="left" w:pos="3864"/>
          <w:tab w:val="left" w:pos="6248"/>
          <w:tab w:val="left" w:pos="7386"/>
        </w:tabs>
        <w:overflowPunct w:val="0"/>
        <w:spacing w:before="1" w:line="360" w:lineRule="auto"/>
        <w:ind w:left="420" w:leftChars="200" w:right="420" w:firstLine="659" w:firstLineChars="206"/>
        <w:rPr>
          <w:rFonts w:hint="eastAsia" w:ascii="仿宋" w:hAnsi="仿宋" w:eastAsia="仿宋" w:cs="仿宋"/>
        </w:rPr>
      </w:pPr>
      <w:r>
        <w:rPr>
          <w:rFonts w:ascii="仿宋" w:hAnsi="仿宋" w:eastAsia="仿宋" w:cs="仿宋"/>
        </w:rPr>
        <w:t>本部门预算绩效管理开展情况、绩效目标和绩效评价报告等见附件。</w:t>
      </w:r>
    </w:p>
    <w:p w14:paraId="3792F770">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3"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部门</w:t>
      </w:r>
      <w:r>
        <w:rPr>
          <w:rFonts w:hint="eastAsia" w:ascii="楷体" w:hAnsi="楷体" w:eastAsia="楷体" w:cs="楷体"/>
          <w:b/>
          <w:bCs/>
          <w:sz w:val="32"/>
          <w:szCs w:val="32"/>
          <w:lang w:eastAsia="zh-CN"/>
        </w:rPr>
        <w:t>（单位）</w:t>
      </w:r>
      <w:r>
        <w:rPr>
          <w:rFonts w:hint="eastAsia" w:ascii="楷体" w:hAnsi="楷体" w:eastAsia="楷体" w:cs="楷体"/>
          <w:b/>
          <w:bCs/>
          <w:sz w:val="32"/>
          <w:szCs w:val="32"/>
        </w:rPr>
        <w:t>整体支出绩效情况</w:t>
      </w:r>
    </w:p>
    <w:p w14:paraId="64A8356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2024</w:t>
      </w:r>
      <w:r>
        <w:rPr>
          <w:rFonts w:hint="eastAsia" w:ascii="仿宋_GB2312" w:hAnsi="仿宋_GB2312" w:eastAsia="仿宋_GB2312" w:cs="仿宋_GB2312"/>
          <w:sz w:val="32"/>
          <w:szCs w:val="32"/>
        </w:rPr>
        <w:t>年，我局根据年初工作规划及财政预算计划，认真履职、强化管理，较好地完成了年度工作目标。通过加强预算收支管理、不断建立健全内部管理制度、理清内部管理流程，部门整体支出管理情况得到有效提升，自评结果良好。</w:t>
      </w:r>
    </w:p>
    <w:p w14:paraId="1FCC8E88">
      <w:pPr>
        <w:ind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强化目标管理。内部财务管理制度健全，制定工作目标与项目质量要求标准；专项资金专款专用，支出报销审批手续完备，资金拨付审批程序完整；全面完成了年初工作计划，重大事项或项目的重大调整均经过集体研究，并实行常态化财务检查和工作督查，确保各项工作有力有序有效推进。</w:t>
      </w:r>
    </w:p>
    <w:p w14:paraId="5AD035E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优化支出结构。严控三公经费支出，压缩一般性支出，坚决抵制铺张浪费行为，降低单位运行成本，合理调度财政资金，保证单位机构正常的工作运转，实现财政资金利益最大化。</w:t>
      </w:r>
    </w:p>
    <w:p w14:paraId="1A3B9215">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3"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（三）</w:t>
      </w:r>
      <w:r>
        <w:rPr>
          <w:rFonts w:hint="eastAsia" w:ascii="楷体" w:hAnsi="楷体" w:eastAsia="楷体" w:cs="楷体"/>
          <w:b/>
          <w:bCs/>
          <w:sz w:val="32"/>
          <w:szCs w:val="32"/>
        </w:rPr>
        <w:t>存在的问题及原因分析</w:t>
      </w:r>
    </w:p>
    <w:p w14:paraId="34A65A0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预算绩效管理重要性认识有待进一步提高。预算绩效管理工作具有政策性强、专业性强、涉及面广，操作难度大等特点，经验不足。预算编制不够明确和细化，预算编制的合理性需要提高，预算执行力度还要进一步加强。部分预算资金支付进度稍缓，预算执行率降低，绩效目标设置有待进一步优化。</w:t>
      </w:r>
    </w:p>
    <w:p w14:paraId="5D0659B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预算编制还不够精准，因预算编制时间与下一年度重点工作安排时间存在差异等原因，导致预决算数据存在差异。</w:t>
      </w:r>
    </w:p>
    <w:p w14:paraId="731B7CB7">
      <w:pPr>
        <w:pStyle w:val="14"/>
        <w:jc w:val="center"/>
        <w:rPr>
          <w:sz w:val="72"/>
          <w:szCs w:val="72"/>
        </w:rPr>
      </w:pPr>
    </w:p>
    <w:p w14:paraId="3868A95E">
      <w:pPr>
        <w:pStyle w:val="14"/>
        <w:jc w:val="center"/>
        <w:rPr>
          <w:sz w:val="72"/>
          <w:szCs w:val="72"/>
        </w:rPr>
      </w:pPr>
    </w:p>
    <w:p w14:paraId="3E2D407E">
      <w:pPr>
        <w:pStyle w:val="14"/>
        <w:jc w:val="both"/>
        <w:rPr>
          <w:rFonts w:hint="eastAsia" w:ascii="方正小标宋_GBK" w:hAnsi="方正小标宋_GBK" w:eastAsia="方正小标宋_GBK" w:cs="方正小标宋_GBK"/>
          <w:sz w:val="72"/>
          <w:szCs w:val="72"/>
        </w:rPr>
      </w:pPr>
    </w:p>
    <w:p w14:paraId="1C2E9EC1">
      <w:pPr>
        <w:pStyle w:val="14"/>
        <w:jc w:val="center"/>
        <w:rPr>
          <w:rFonts w:hint="eastAsia" w:ascii="方正小标宋_GBK" w:hAnsi="方正小标宋_GBK" w:eastAsia="方正小标宋_GBK" w:cs="方正小标宋_GBK"/>
          <w:sz w:val="72"/>
          <w:szCs w:val="72"/>
        </w:rPr>
      </w:pPr>
    </w:p>
    <w:p w14:paraId="2FF101DF">
      <w:pPr>
        <w:pStyle w:val="14"/>
        <w:jc w:val="center"/>
        <w:rPr>
          <w:rFonts w:hint="eastAsia" w:ascii="方正小标宋_GBK" w:hAnsi="方正小标宋_GBK" w:eastAsia="方正小标宋_GBK" w:cs="方正小标宋_GBK"/>
          <w:sz w:val="72"/>
          <w:szCs w:val="72"/>
        </w:rPr>
      </w:pPr>
    </w:p>
    <w:p w14:paraId="20E2CC5D">
      <w:pPr>
        <w:pStyle w:val="14"/>
        <w:jc w:val="center"/>
        <w:rPr>
          <w:rFonts w:hint="eastAsia" w:ascii="方正小标宋_GBK" w:hAnsi="方正小标宋_GBK" w:eastAsia="方正小标宋_GBK" w:cs="方正小标宋_GBK"/>
          <w:sz w:val="72"/>
          <w:szCs w:val="72"/>
        </w:rPr>
      </w:pPr>
    </w:p>
    <w:p w14:paraId="5E05AFBA">
      <w:pPr>
        <w:pStyle w:val="14"/>
        <w:jc w:val="center"/>
        <w:rPr>
          <w:rFonts w:hint="eastAsia" w:ascii="方正小标宋_GBK" w:hAnsi="方正小标宋_GBK" w:eastAsia="方正小标宋_GBK" w:cs="方正小标宋_GBK"/>
          <w:sz w:val="72"/>
          <w:szCs w:val="72"/>
        </w:rPr>
      </w:pPr>
    </w:p>
    <w:p w14:paraId="31F29BCE">
      <w:pPr>
        <w:pStyle w:val="14"/>
        <w:jc w:val="center"/>
        <w:rPr>
          <w:rFonts w:hint="eastAsia" w:ascii="方正小标宋_GBK" w:hAnsi="方正小标宋_GBK" w:eastAsia="方正小标宋_GBK" w:cs="方正小标宋_GBK"/>
          <w:sz w:val="72"/>
          <w:szCs w:val="72"/>
        </w:rPr>
      </w:pPr>
      <w:bookmarkStart w:id="85" w:name="_GoBack"/>
      <w:bookmarkEnd w:id="85"/>
      <w:r>
        <w:rPr>
          <w:rFonts w:hint="eastAsia" w:ascii="方正小标宋_GBK" w:hAnsi="方正小标宋_GBK" w:eastAsia="方正小标宋_GBK" w:cs="方正小标宋_GBK"/>
          <w:sz w:val="72"/>
          <w:szCs w:val="72"/>
        </w:rPr>
        <w:t>第四部分</w:t>
      </w:r>
    </w:p>
    <w:p w14:paraId="15F31BD5">
      <w:pPr>
        <w:jc w:val="center"/>
        <w:rPr>
          <w:rFonts w:hint="eastAsia" w:ascii="方正小标宋_GBK" w:hAnsi="方正小标宋_GBK" w:eastAsia="方正小标宋_GBK" w:cs="方正小标宋_GBK"/>
          <w:color w:val="000000"/>
          <w:kern w:val="0"/>
          <w:sz w:val="70"/>
          <w:szCs w:val="70"/>
        </w:rPr>
      </w:pPr>
    </w:p>
    <w:p w14:paraId="5CC10CDB">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14:paraId="4B08EB6A">
      <w:pPr>
        <w:widowControl/>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14:paraId="15F4B46E">
      <w:pPr>
        <w:tabs>
          <w:tab w:val="left" w:pos="360"/>
        </w:tabs>
        <w:spacing w:line="360" w:lineRule="auto"/>
        <w:ind w:left="420" w:leftChars="200" w:firstLine="675" w:firstLineChars="211"/>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1．财政拨款收入：指单位本年度从同级财政部门取得的各类财政拨款。</w:t>
      </w:r>
    </w:p>
    <w:p w14:paraId="78930056">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2．上级补助收入：指事业单位从主管部门和上级单位取得的非财政补助收入。</w:t>
      </w:r>
    </w:p>
    <w:p w14:paraId="04818F5D">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3．机关运行经费：指行政单位（含参照公务员法管理的事业单位）使用一般公共预算安排的基本支出中的公用经费支出，包括办公及印刷费、邮电费、差旅费、会议费、福利费、日常维修费、专用材料及一般设备购置费、办公用房水电费、办公用房取暖费、办公用房物业管理费、公务用车运行维护费及其他费用。</w:t>
      </w:r>
    </w:p>
    <w:p w14:paraId="7267A6DE">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4．“三公”经费：指单位用一般公共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牌照费）以及按规定保留的公务用车燃料费、维修费、过路过桥费、保险费、安全奖励费用等支出；公务接待费反映单位按规定开支的各类公务接待（含外宾接待）费用。</w:t>
      </w:r>
    </w:p>
    <w:p w14:paraId="7986E62B">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5．对附属单位补助支出：指事业单位用财政拨款收入之外的收入对附属单位补助发生的支出。</w:t>
      </w:r>
    </w:p>
    <w:p w14:paraId="5FAB2E2C">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6．经营支出：指事业单位在专业业务活动及其辅助活动之外开展非独立核算经营活动发生的支出。</w:t>
      </w:r>
    </w:p>
    <w:p w14:paraId="78FE82B0">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7．上缴上级支出：指事业单位按照财政部门和主管部门的规定上缴上级单位的支出。</w:t>
      </w:r>
    </w:p>
    <w:p w14:paraId="4D68FB77">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8．项目支出：指在为完成特定的工作任务和事业发展目标所发生的支出。</w:t>
      </w:r>
    </w:p>
    <w:p w14:paraId="1D99EDCA">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9．基本支出：指为保障机构正常运转、完成日常工作任务而发生的支出，包括人员经费和公用经费。</w:t>
      </w:r>
    </w:p>
    <w:p w14:paraId="6453DACC">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10．年末结转和结余资金：指本年度或以前年度预算安排、因客观条件发生变化无法按原计划实施，需要延迟到以后年度按有关规定继续使用的资金。</w:t>
      </w:r>
    </w:p>
    <w:p w14:paraId="06C2EB84">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11．结余分配：指事业单位按规定对非财政拨款结余资金提取的专用基金、缴纳的所得税和转入非财政拨款结余等。</w:t>
      </w:r>
    </w:p>
    <w:p w14:paraId="22769B83">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12．年初结转和结余：指单位上年结转本年使用的基本支出结转、项目支出结转和结余和经营结余。</w:t>
      </w:r>
    </w:p>
    <w:p w14:paraId="515394DD">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13．使用非财政拨款结余：指事业单位使用非财政拨款结余（原事业基金）弥补当年收支差额的数额。</w:t>
      </w:r>
    </w:p>
    <w:p w14:paraId="4ADC1BED">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14．其他收入：指单位取得的除上述“财政拨款收入”、“事业收入”、“经营收入”等以外的各项收入。</w:t>
      </w:r>
    </w:p>
    <w:p w14:paraId="1528B85D">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15．事业收入：指事业单位开展专业业务活动及其辅助活动取得的收入，事业单位收到的财政专户实际核拨的教育收费等资金在此反映。</w:t>
      </w:r>
    </w:p>
    <w:p w14:paraId="4C9BCCB7">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16．经营收入：指事业单位在专业业务活动及其辅助活动之外开展非独立核算经营活动取得的收入。</w:t>
      </w:r>
    </w:p>
    <w:p w14:paraId="192B3D8E">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17．附属单位上缴收入：指事业单位附属独立核算单位按照有关规定上缴的收入。</w:t>
      </w:r>
    </w:p>
    <w:p w14:paraId="63622AEE">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18．一般公共服务支出（类）政府办公厅（室）及相关机构事务（款）其他政府办公厅（室）及相关机构事务支出（项）：反映除上述项目以外的其他政府办公厅（室）及相关机构事 务支出。</w:t>
      </w:r>
    </w:p>
    <w:p w14:paraId="2F098A5F">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19．教育支出（类）教育管理事务（款）行政运行（项）：反映行政单位（包括实行公务员管理的事业单位）的基本支出。</w:t>
      </w:r>
    </w:p>
    <w:p w14:paraId="7031CD5E">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20．教育支出（类）普通教育（款）学前教育（项）：反映各部门举办的学前教育支出。政府各部门对社会组织等举办的幼儿园的资助，如捐赠、补贴等，也在本科目中反映。</w:t>
      </w:r>
    </w:p>
    <w:p w14:paraId="039321D1">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21．教育支出（类）普通教育（款）小学教育（项）：反映各部门举办的小学教育支出。政府各部门对社会组织等举办的小学的资助，如捐赠、补贴等，也在本科目中反映。</w:t>
      </w:r>
    </w:p>
    <w:p w14:paraId="1BDA953A">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22．教育支出（类）普通教育（款）初中教育（项）：反映各部门举办的初中教育支出。政府各部门对社会组织等举办的初中的资助，如捐赠、补贴等，也在本科目中反映。</w:t>
      </w:r>
    </w:p>
    <w:p w14:paraId="232F3A4E">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23．教育支出（类）普通教育（款）高中教育（项）：反映各部门举办的普通高中教育支出。政府各部门对社会组织等举办的普通高中的资助，如捐赠、补贴等，也在本科目中反映。</w:t>
      </w:r>
    </w:p>
    <w:p w14:paraId="22806EF2">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24．教育支出（类）职业教育（款）中等职业教育（项）：反映各部门（不含人力资源社会保障部门）举办的中等职业教育支出。政府各部门对社会组织等举办的中等职业学校的资助，如捐赠、补贴等，也在本科目中反映。</w:t>
      </w:r>
    </w:p>
    <w:p w14:paraId="36B7037A">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25．教育支出（类）进修及培训（款）干部教育（项）：反映各级党校、行政学院、社会主义学院、国家会计学院的支出。包括机构运转、招聘师资、举办各类培训班的支出等。</w:t>
      </w:r>
    </w:p>
    <w:p w14:paraId="120CBDAB">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26．社会保障和就业支出（类）行政事业单位养老支出（款）机关事业单位基本养老保险缴费支出（项）：反映机关事业单位实施养老保险制度由单位缴纳的基本养老保险费支出。</w:t>
      </w:r>
    </w:p>
    <w:p w14:paraId="18FF79E7">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27．社会保障和就业支出（类）抚恤（款）死亡抚恤（项）：反映按规定用于烈士和牺牲、病故人员家属的一次性和定期 抚恤金、丧葬补助费以及烈士褒扬金。</w:t>
      </w:r>
    </w:p>
    <w:p w14:paraId="156ECC33">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28．卫生健康支出（类）行政事业单位医疗（款）行政单位医疗（项）：反映财政部门安排的行政单位（包括实行公务员管理的事业 单位，下同）基本医疗保险缴费经费，未参加医疗保险的行政 单位的公费医疗经费，按国家规定享受离休人员、红军老战士 待遇人员的医疗经费。</w:t>
      </w:r>
    </w:p>
    <w:p w14:paraId="19C1F8FC">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29．住房保障支出（类）住房改革支出（款）住房公积金（项）：反映行政事业单位按人力资源和社会保障部、财政部规定的 基本工资和津贴补贴以及规定比例为职工缴纳的住房公积金。</w:t>
      </w:r>
    </w:p>
    <w:p w14:paraId="01CD9067">
      <w:pPr>
        <w:tabs>
          <w:tab w:val="left" w:pos="360"/>
        </w:tabs>
        <w:spacing w:line="360" w:lineRule="auto"/>
        <w:ind w:left="420" w:leftChars="200" w:firstLine="358" w:firstLineChars="112"/>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ab/>
      </w:r>
      <w:r>
        <w:rPr>
          <w:rFonts w:hint="eastAsia" w:ascii="仿宋" w:hAnsi="仿宋" w:eastAsia="仿宋" w:cs="仿宋"/>
          <w:color w:val="000000"/>
          <w:sz w:val="32"/>
          <w:szCs w:val="32"/>
          <w:shd w:val="clear" w:color="auto" w:fill="FFFFFF"/>
        </w:rPr>
        <w:t>30．城乡社区支出（类）国有土地使用权出让收入安排的支出（款）征地和拆迁补偿支出（项）：反映新疆生产建设兵团和地方政府在征地和收购土地过程中 支付的土地补偿费、安置补助费、地上附着和青苗补偿费、拆 迁补偿费支出。</w:t>
      </w:r>
    </w:p>
    <w:p w14:paraId="502D0E15">
      <w:pPr>
        <w:pStyle w:val="3"/>
        <w:sectPr>
          <w:pgSz w:w="11906" w:h="16838"/>
          <w:pgMar w:top="1440" w:right="746" w:bottom="1440" w:left="720" w:header="851" w:footer="992" w:gutter="0"/>
          <w:pgNumType w:fmt="numberInDash"/>
          <w:cols w:space="720" w:num="1"/>
          <w:docGrid w:type="lines" w:linePitch="319" w:charSpace="0"/>
        </w:sectPr>
      </w:pPr>
    </w:p>
    <w:p w14:paraId="170341B5">
      <w:pPr>
        <w:pStyle w:val="14"/>
        <w:jc w:val="center"/>
        <w:rPr>
          <w:rFonts w:hint="eastAsia" w:ascii="方正小标宋_GBK" w:hAnsi="方正小标宋_GBK" w:eastAsia="方正小标宋_GBK" w:cs="方正小标宋_GBK"/>
          <w:sz w:val="72"/>
          <w:szCs w:val="72"/>
        </w:rPr>
      </w:pPr>
    </w:p>
    <w:p w14:paraId="25E7AD1E">
      <w:pPr>
        <w:pStyle w:val="14"/>
        <w:jc w:val="center"/>
        <w:rPr>
          <w:rFonts w:hint="eastAsia" w:ascii="方正小标宋_GBK" w:hAnsi="方正小标宋_GBK" w:eastAsia="方正小标宋_GBK" w:cs="方正小标宋_GBK"/>
          <w:sz w:val="72"/>
          <w:szCs w:val="72"/>
        </w:rPr>
      </w:pPr>
    </w:p>
    <w:p w14:paraId="0DD61BBD">
      <w:pPr>
        <w:pStyle w:val="14"/>
        <w:jc w:val="center"/>
        <w:rPr>
          <w:rFonts w:hint="eastAsia" w:ascii="方正小标宋_GBK" w:hAnsi="方正小标宋_GBK" w:eastAsia="方正小标宋_GBK" w:cs="方正小标宋_GBK"/>
          <w:sz w:val="72"/>
          <w:szCs w:val="72"/>
        </w:rPr>
      </w:pPr>
    </w:p>
    <w:p w14:paraId="22F26D8B">
      <w:pPr>
        <w:pStyle w:val="14"/>
        <w:jc w:val="center"/>
        <w:rPr>
          <w:rFonts w:hint="eastAsia" w:ascii="方正小标宋_GBK" w:hAnsi="方正小标宋_GBK" w:eastAsia="方正小标宋_GBK" w:cs="方正小标宋_GBK"/>
          <w:sz w:val="72"/>
          <w:szCs w:val="72"/>
        </w:rPr>
      </w:pPr>
    </w:p>
    <w:p w14:paraId="6C4AEAF7">
      <w:pPr>
        <w:pStyle w:val="14"/>
        <w:jc w:val="center"/>
        <w:rPr>
          <w:rFonts w:hint="eastAsia" w:ascii="方正小标宋_GBK" w:hAnsi="方正小标宋_GBK" w:eastAsia="方正小标宋_GBK" w:cs="方正小标宋_GBK"/>
          <w:sz w:val="72"/>
          <w:szCs w:val="72"/>
        </w:rPr>
      </w:pPr>
    </w:p>
    <w:p w14:paraId="247B3BE2">
      <w:pPr>
        <w:pStyle w:val="14"/>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14:paraId="489A4DC8">
      <w:pPr>
        <w:pStyle w:val="14"/>
        <w:jc w:val="center"/>
        <w:rPr>
          <w:rFonts w:hint="eastAsia" w:ascii="方正小标宋_GBK" w:hAnsi="方正小标宋_GBK" w:eastAsia="方正小标宋_GBK" w:cs="方正小标宋_GBK"/>
          <w:sz w:val="70"/>
          <w:szCs w:val="70"/>
        </w:rPr>
      </w:pPr>
    </w:p>
    <w:p w14:paraId="7A940E64">
      <w:pPr>
        <w:pStyle w:val="14"/>
        <w:jc w:val="center"/>
        <w:rPr>
          <w:rFonts w:hint="eastAsia" w:eastAsia="黑体"/>
          <w:sz w:val="72"/>
          <w:szCs w:val="72"/>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14:paraId="02F51690">
      <w:pPr>
        <w:rPr>
          <w:sz w:val="72"/>
          <w:szCs w:val="72"/>
        </w:rPr>
      </w:pPr>
      <w:r>
        <w:rPr>
          <w:sz w:val="72"/>
          <w:szCs w:val="72"/>
        </w:rPr>
        <w:br w:type="page"/>
      </w:r>
    </w:p>
    <w:p w14:paraId="3316A560">
      <w:pPr>
        <w:jc w:val="center"/>
        <w:rPr>
          <w:rFonts w:hint="eastAsia" w:ascii="仿宋_GB2312" w:hAnsi="仿宋_GB2312" w:eastAsia="仿宋_GB2312" w:cs="仿宋_GB2312"/>
          <w:b/>
          <w:bCs/>
          <w:sz w:val="44"/>
          <w:szCs w:val="44"/>
        </w:rPr>
      </w:pPr>
    </w:p>
    <w:p w14:paraId="75EF3159">
      <w:pPr>
        <w:jc w:val="center"/>
        <w:rPr>
          <w:rFonts w:hint="eastAsia" w:ascii="仿宋_GB2312" w:hAnsi="仿宋_GB2312" w:eastAsia="仿宋_GB2312" w:cs="仿宋_GB2312"/>
          <w:b/>
          <w:bCs/>
          <w:sz w:val="44"/>
          <w:szCs w:val="44"/>
        </w:rPr>
      </w:pPr>
      <w:r>
        <w:rPr>
          <w:rFonts w:hint="eastAsia" w:ascii="仿宋_GB2312" w:hAnsi="仿宋_GB2312" w:eastAsia="仿宋_GB2312" w:cs="仿宋_GB2312"/>
          <w:b/>
          <w:bCs/>
          <w:sz w:val="44"/>
          <w:szCs w:val="44"/>
          <w:lang w:eastAsia="zh-CN"/>
        </w:rPr>
        <w:t>2024</w:t>
      </w:r>
      <w:r>
        <w:rPr>
          <w:rFonts w:hint="eastAsia" w:ascii="仿宋_GB2312" w:hAnsi="仿宋_GB2312" w:eastAsia="仿宋_GB2312" w:cs="仿宋_GB2312"/>
          <w:b/>
          <w:bCs/>
          <w:sz w:val="44"/>
          <w:szCs w:val="44"/>
        </w:rPr>
        <w:t>年度道县教育</w:t>
      </w:r>
      <w:r>
        <w:rPr>
          <w:rFonts w:hint="eastAsia" w:ascii="仿宋_GB2312" w:hAnsi="仿宋_GB2312" w:eastAsia="仿宋_GB2312" w:cs="仿宋_GB2312"/>
          <w:b/>
          <w:bCs/>
          <w:sz w:val="44"/>
          <w:szCs w:val="44"/>
          <w:lang w:eastAsia="zh-CN"/>
        </w:rPr>
        <w:t>系统</w:t>
      </w:r>
      <w:r>
        <w:rPr>
          <w:rFonts w:hint="eastAsia" w:ascii="仿宋_GB2312" w:hAnsi="仿宋_GB2312" w:eastAsia="仿宋_GB2312" w:cs="仿宋_GB2312"/>
          <w:b/>
          <w:bCs/>
          <w:sz w:val="44"/>
          <w:szCs w:val="44"/>
        </w:rPr>
        <w:t>部门整体支出绩效</w:t>
      </w:r>
    </w:p>
    <w:p w14:paraId="69D0F201">
      <w:pPr>
        <w:jc w:val="center"/>
        <w:rPr>
          <w:rFonts w:hint="eastAsia" w:ascii="仿宋_GB2312" w:hAnsi="仿宋_GB2312" w:eastAsia="仿宋_GB2312" w:cs="仿宋_GB2312"/>
          <w:b/>
          <w:bCs/>
          <w:sz w:val="44"/>
          <w:szCs w:val="44"/>
        </w:rPr>
      </w:pPr>
      <w:r>
        <w:rPr>
          <w:rFonts w:hint="eastAsia" w:ascii="仿宋_GB2312" w:hAnsi="仿宋_GB2312" w:eastAsia="仿宋_GB2312" w:cs="仿宋_GB2312"/>
          <w:b/>
          <w:bCs/>
          <w:sz w:val="44"/>
          <w:szCs w:val="44"/>
        </w:rPr>
        <w:t>自评报告</w:t>
      </w:r>
    </w:p>
    <w:p w14:paraId="47F35099">
      <w:pPr>
        <w:pStyle w:val="2"/>
        <w:rPr>
          <w:rFonts w:hint="eastAsia"/>
        </w:rPr>
      </w:pPr>
    </w:p>
    <w:p w14:paraId="21B0B0D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根据《道县人民政府办公室关于全面实施预算绩效管理的实施意见》（道政办发〔2021〕11号）和《关于做好202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年度部门整体（专项）支出绩效自评并挂网公示的通知》（道财绩〔202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号）等文件精神，遵循“科学性、规范性、客观性和公正性”的原则，按照公认的绩效评价方法，我局积极组织，对202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年度本</w:t>
      </w:r>
      <w:r>
        <w:rPr>
          <w:rFonts w:hint="eastAsia" w:ascii="仿宋_GB2312" w:hAnsi="仿宋_GB2312" w:eastAsia="仿宋_GB2312" w:cs="仿宋_GB2312"/>
          <w:sz w:val="32"/>
          <w:szCs w:val="32"/>
          <w:lang w:eastAsia="zh-CN"/>
        </w:rPr>
        <w:t>系统</w:t>
      </w:r>
      <w:r>
        <w:rPr>
          <w:rFonts w:hint="eastAsia" w:ascii="仿宋_GB2312" w:hAnsi="仿宋_GB2312" w:eastAsia="仿宋_GB2312" w:cs="仿宋_GB2312"/>
          <w:sz w:val="32"/>
          <w:szCs w:val="32"/>
        </w:rPr>
        <w:t>整体支出绩效进行了绩效自评，现将绩效评价报告如下：</w:t>
      </w:r>
    </w:p>
    <w:p w14:paraId="5A13C20F">
      <w:pPr>
        <w:ind w:firstLine="640"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一、基本情况</w:t>
      </w:r>
    </w:p>
    <w:p w14:paraId="16410EAB">
      <w:pPr>
        <w:ind w:firstLine="640"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（一）部门基本情况</w:t>
      </w:r>
    </w:p>
    <w:p w14:paraId="5C51D7A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1、职责职能</w:t>
      </w:r>
    </w:p>
    <w:p w14:paraId="562BE57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（1）贯彻落实国家、省、市关于教育工作的法律、法规和政策，拟订全县教育改革和发展战略规划，并组织实施。</w:t>
      </w:r>
    </w:p>
    <w:p w14:paraId="7FA53CD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（2）负责各级各类教育的统筹规划和协调管理，组织实施各级各类学校设置标准，指导各级各类学校教育教学改革，负责教育基本信息的统计、分析和发布。</w:t>
      </w:r>
    </w:p>
    <w:p w14:paraId="3C33720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负责推进义务教育均衡发展和促进教育公平，负责义务教育、高中教育、幼儿教育和特殊教育的管理、指导与协调。落实基础教育教学基本要求，制定全县中小学和职业学校招生计划，组织招生考试和录取工作，全面实施素质教育。</w:t>
      </w:r>
    </w:p>
    <w:p w14:paraId="6CE6714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（4）指导以就业为导向的职业教育的发展与改革，执行教学指导文件和教学评估标准。</w:t>
      </w:r>
    </w:p>
    <w:p w14:paraId="3C76396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（5）负责组织大中专招生考试、成人高校招生考试、高等教育自学考试和自学考试学籍管理工作；负责大中专院校毕业生就业指导、服务和管理工作。</w:t>
      </w:r>
    </w:p>
    <w:p w14:paraId="44798FA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统筹管理本部门教育经费；参与拟订全县教育经费筹措、教育拨款、教育基建投资办法与措施；负责统计和监测全县教育经费的投入和使用情况；指导、管理全县资助经济困难学生工作；负责组织实施教育系统内部审计工作。</w:t>
      </w:r>
    </w:p>
    <w:p w14:paraId="513473F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（7）统筹指导少数民族教育工作。</w:t>
      </w:r>
    </w:p>
    <w:p w14:paraId="5908F5A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（8）负责全县中、小学校的思想政治工作、德育工作、体育卫生与艺术教育以及国防教育工作，指导和协调教育系统的稳定工作。</w:t>
      </w:r>
    </w:p>
    <w:p w14:paraId="6AF0CB1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依据《教师法》规定，在职责范围内，主管全县教师工作；贯彻实施各级各类教师资格标准，配合有关部门组织实施各级各类学校编制标准；负责普通中小学（含职业学校）、中等专业学校、幼儿园教师招聘录用、资格认定、培养培训、专业技术职务评聘、调动交流、工资福利、考核奖惩和新教师的转正定级工作；按照干部管理权限和程序，考核、呈报、任免全县各级各类学校的领导干部；；指导有关教育学会、基金会、关工委、退（教）协、团委、妇联等社会组织的工作；负责教育系统人才队伍建设。</w:t>
      </w:r>
    </w:p>
    <w:p w14:paraId="6C58D1B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（10）负责组织全县教育督导工作。</w:t>
      </w:r>
    </w:p>
    <w:p w14:paraId="4DA5EA8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（11）统筹管理全县语言文字工作，拟定全县语言文字规划并组织实施，负责指导推广普通话和规范字及普通话师资培训工作。</w:t>
      </w:r>
    </w:p>
    <w:p w14:paraId="57CA037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（13）负责建立和完善全县教育系统学校安全工作监督管理体系，对全县各级各类学校法制安全管理工作实施监督管理；综合协调、指导、督促校（园）建立和完善安全工作责任管理制度。</w:t>
      </w:r>
    </w:p>
    <w:p w14:paraId="51BD674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（14）承办县人民政府交办的其他事项。</w:t>
      </w:r>
    </w:p>
    <w:p w14:paraId="7AD75533">
      <w:pPr>
        <w:ind w:firstLine="640"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2、机构情况</w:t>
      </w:r>
    </w:p>
    <w:p w14:paraId="371F734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教育局设内设机构及直属事业单位包括：县委教育工作领导小组秘书组秘书股、综合股、人事股、行政审批股、计划财务股、基础教育股、职业教育和成人教育股、教育督导股、政策法规与学校安全管理股、体育卫生与艺术教育股、党建办公室、审计股、县委教育工委纪检（监察）办公室、道县教师发展中心、道县教育联合工会、道县教育科学研究中心、道县招生考试中心、道县电化教学站、道县民办教育事务中心、道县学生资助中心、道县教育事务协调服务中心、学校基础建设服务中心。</w:t>
      </w:r>
    </w:p>
    <w:p w14:paraId="6C991F0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全县有各级各类学校和幼儿园及教育局共有2</w:t>
      </w:r>
      <w:r>
        <w:rPr>
          <w:rFonts w:hint="eastAsia" w:ascii="仿宋_GB2312" w:hAnsi="仿宋_GB2312" w:eastAsia="仿宋_GB2312" w:cs="仿宋_GB2312"/>
          <w:sz w:val="32"/>
          <w:szCs w:val="32"/>
          <w:lang w:val="en-US" w:eastAsia="zh-CN"/>
        </w:rPr>
        <w:t>91</w:t>
      </w:r>
      <w:r>
        <w:rPr>
          <w:rFonts w:hint="eastAsia" w:ascii="仿宋_GB2312" w:hAnsi="仿宋_GB2312" w:eastAsia="仿宋_GB2312" w:cs="仿宋_GB2312"/>
          <w:sz w:val="32"/>
          <w:szCs w:val="32"/>
        </w:rPr>
        <w:t>个机构,其中:幼儿园</w:t>
      </w:r>
      <w:r>
        <w:rPr>
          <w:rFonts w:hint="eastAsia" w:ascii="仿宋_GB2312" w:hAnsi="仿宋_GB2312" w:eastAsia="仿宋_GB2312" w:cs="仿宋_GB2312"/>
          <w:sz w:val="32"/>
          <w:szCs w:val="32"/>
          <w:lang w:val="en-US" w:eastAsia="zh-CN"/>
        </w:rPr>
        <w:t>202</w:t>
      </w:r>
      <w:r>
        <w:rPr>
          <w:rFonts w:hint="eastAsia" w:ascii="仿宋_GB2312" w:hAnsi="仿宋_GB2312" w:eastAsia="仿宋_GB2312" w:cs="仿宋_GB2312"/>
          <w:sz w:val="32"/>
          <w:szCs w:val="32"/>
        </w:rPr>
        <w:t>个，高中</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个，小学4</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个，初中3</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个</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中等职业学校、教师进修学校、特殊教育学校、教育局各1个。全县在校学生1</w:t>
      </w:r>
      <w:r>
        <w:rPr>
          <w:rFonts w:hint="eastAsia" w:ascii="仿宋_GB2312" w:hAnsi="仿宋_GB2312" w:eastAsia="仿宋_GB2312" w:cs="仿宋_GB2312"/>
          <w:sz w:val="32"/>
          <w:szCs w:val="32"/>
          <w:lang w:val="en-US" w:eastAsia="zh-CN"/>
        </w:rPr>
        <w:t>21330</w:t>
      </w:r>
      <w:r>
        <w:rPr>
          <w:rFonts w:hint="eastAsia" w:ascii="仿宋_GB2312" w:hAnsi="仿宋_GB2312" w:eastAsia="仿宋_GB2312" w:cs="仿宋_GB2312"/>
          <w:sz w:val="32"/>
          <w:szCs w:val="32"/>
        </w:rPr>
        <w:t>人，全县教育系统编制数</w:t>
      </w:r>
      <w:r>
        <w:rPr>
          <w:rFonts w:hint="eastAsia" w:ascii="仿宋_GB2312" w:hAnsi="仿宋_GB2312" w:eastAsia="仿宋_GB2312" w:cs="仿宋_GB2312"/>
          <w:sz w:val="32"/>
          <w:szCs w:val="32"/>
          <w:lang w:val="en-US" w:eastAsia="zh-CN"/>
        </w:rPr>
        <w:t>6333</w:t>
      </w:r>
      <w:r>
        <w:rPr>
          <w:rFonts w:hint="eastAsia" w:ascii="仿宋_GB2312" w:hAnsi="仿宋_GB2312" w:eastAsia="仿宋_GB2312" w:cs="仿宋_GB2312"/>
          <w:sz w:val="32"/>
          <w:szCs w:val="32"/>
        </w:rPr>
        <w:t>人，实有在职人员</w:t>
      </w:r>
      <w:r>
        <w:rPr>
          <w:rFonts w:hint="eastAsia" w:ascii="仿宋_GB2312" w:hAnsi="仿宋_GB2312" w:eastAsia="仿宋_GB2312" w:cs="仿宋_GB2312"/>
          <w:sz w:val="32"/>
          <w:szCs w:val="32"/>
          <w:lang w:val="en-US" w:eastAsia="zh-CN"/>
        </w:rPr>
        <w:t>8935</w:t>
      </w:r>
      <w:r>
        <w:rPr>
          <w:rFonts w:hint="eastAsia" w:ascii="仿宋_GB2312" w:hAnsi="仿宋_GB2312" w:eastAsia="仿宋_GB2312" w:cs="仿宋_GB2312"/>
          <w:sz w:val="32"/>
          <w:szCs w:val="32"/>
        </w:rPr>
        <w:t>人，退休人员2</w:t>
      </w:r>
      <w:r>
        <w:rPr>
          <w:rFonts w:hint="eastAsia" w:ascii="仿宋_GB2312" w:hAnsi="仿宋_GB2312" w:eastAsia="仿宋_GB2312" w:cs="仿宋_GB2312"/>
          <w:sz w:val="32"/>
          <w:szCs w:val="32"/>
          <w:lang w:val="en-US" w:eastAsia="zh-CN"/>
        </w:rPr>
        <w:t>902</w:t>
      </w:r>
      <w:r>
        <w:rPr>
          <w:rFonts w:hint="eastAsia" w:ascii="仿宋_GB2312" w:hAnsi="仿宋_GB2312" w:eastAsia="仿宋_GB2312" w:cs="仿宋_GB2312"/>
          <w:sz w:val="32"/>
          <w:szCs w:val="32"/>
        </w:rPr>
        <w:t>人。。</w:t>
      </w:r>
    </w:p>
    <w:p w14:paraId="0F552CED">
      <w:pPr>
        <w:ind w:firstLine="640"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（二）部门年度整体支出绩效目标</w:t>
      </w:r>
    </w:p>
    <w:p w14:paraId="17001EC2">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保障本单位和学校人员工资及经费正常运转；确保各项经费及时拨付到位；落实好教师各种津补贴，做好教师培训工作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进一步规范财务管理，严格执行财务制度；改善和优化学校的办学条件，加快学校信息化建设，优化教育布局；强化质量攻坚主观能动性，提升教育质量。                                                                                            </w:t>
      </w:r>
    </w:p>
    <w:p w14:paraId="18D05C31">
      <w:pPr>
        <w:ind w:firstLine="640" w:firstLineChars="200"/>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二、一般公共预算支出情况</w:t>
      </w:r>
    </w:p>
    <w:p w14:paraId="61B7B0B3">
      <w:pPr>
        <w:ind w:firstLine="640" w:firstLineChars="200"/>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（一）基本支出情况</w:t>
      </w:r>
    </w:p>
    <w:p w14:paraId="5780CA13">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highlight w:val="none"/>
          <w:lang w:eastAsia="zh-CN"/>
        </w:rPr>
        <w:t>2024</w:t>
      </w:r>
      <w:r>
        <w:rPr>
          <w:rFonts w:hint="eastAsia" w:ascii="仿宋_GB2312" w:hAnsi="仿宋_GB2312" w:eastAsia="仿宋_GB2312" w:cs="仿宋_GB2312"/>
          <w:sz w:val="32"/>
          <w:szCs w:val="32"/>
          <w:highlight w:val="none"/>
        </w:rPr>
        <w:t>年一般公共预算基本支出</w:t>
      </w:r>
      <w:r>
        <w:rPr>
          <w:rFonts w:hint="eastAsia" w:ascii="仿宋_GB2312" w:hAnsi="仿宋_GB2312" w:eastAsia="仿宋_GB2312" w:cs="仿宋_GB2312"/>
          <w:sz w:val="32"/>
          <w:szCs w:val="32"/>
          <w:lang w:val="en-US" w:eastAsia="zh-CN"/>
        </w:rPr>
        <w:t>100351.18</w:t>
      </w:r>
      <w:r>
        <w:rPr>
          <w:rFonts w:hint="eastAsia" w:ascii="仿宋_GB2312" w:hAnsi="仿宋_GB2312" w:eastAsia="仿宋_GB2312" w:cs="仿宋_GB2312"/>
          <w:sz w:val="32"/>
          <w:szCs w:val="32"/>
        </w:rPr>
        <w:t>万元，其中：</w:t>
      </w:r>
      <w:r>
        <w:rPr>
          <w:rFonts w:hint="eastAsia" w:ascii="仿宋_GB2312" w:hAnsi="仿宋_GB2312" w:eastAsia="仿宋_GB2312" w:cs="仿宋_GB2312"/>
          <w:b/>
          <w:bCs/>
          <w:sz w:val="32"/>
          <w:szCs w:val="32"/>
        </w:rPr>
        <w:t>工资福利支出</w:t>
      </w:r>
      <w:r>
        <w:rPr>
          <w:rFonts w:hint="eastAsia" w:ascii="仿宋_GB2312" w:hAnsi="仿宋_GB2312" w:eastAsia="仿宋_GB2312" w:cs="仿宋_GB2312"/>
          <w:sz w:val="32"/>
          <w:szCs w:val="32"/>
          <w:lang w:val="en-US" w:eastAsia="zh-CN"/>
        </w:rPr>
        <w:t>77587.52</w:t>
      </w:r>
      <w:r>
        <w:rPr>
          <w:rFonts w:hint="eastAsia" w:ascii="仿宋_GB2312" w:hAnsi="仿宋_GB2312" w:eastAsia="仿宋_GB2312" w:cs="仿宋_GB2312"/>
          <w:sz w:val="32"/>
          <w:szCs w:val="32"/>
        </w:rPr>
        <w:t>万元，主要包括：基本工资</w:t>
      </w:r>
      <w:r>
        <w:rPr>
          <w:rFonts w:hint="eastAsia" w:ascii="仿宋_GB2312" w:hAnsi="仿宋_GB2312" w:eastAsia="仿宋_GB2312" w:cs="仿宋_GB2312"/>
          <w:sz w:val="32"/>
          <w:szCs w:val="32"/>
          <w:lang w:val="en-US" w:eastAsia="zh-CN"/>
        </w:rPr>
        <w:t>29632.04万元</w:t>
      </w:r>
      <w:r>
        <w:rPr>
          <w:rFonts w:hint="eastAsia" w:ascii="仿宋_GB2312" w:hAnsi="仿宋_GB2312" w:eastAsia="仿宋_GB2312" w:cs="仿宋_GB2312"/>
          <w:sz w:val="32"/>
          <w:szCs w:val="32"/>
        </w:rPr>
        <w:t>、津贴补贴</w:t>
      </w:r>
      <w:r>
        <w:rPr>
          <w:rFonts w:hint="eastAsia" w:ascii="仿宋_GB2312" w:hAnsi="仿宋_GB2312" w:eastAsia="仿宋_GB2312" w:cs="仿宋_GB2312"/>
          <w:sz w:val="32"/>
          <w:szCs w:val="32"/>
          <w:lang w:val="en-US" w:eastAsia="zh-CN"/>
        </w:rPr>
        <w:t>9801.19万元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奖金</w:t>
      </w:r>
      <w:r>
        <w:rPr>
          <w:rFonts w:hint="eastAsia" w:ascii="仿宋_GB2312" w:hAnsi="仿宋_GB2312" w:eastAsia="仿宋_GB2312" w:cs="仿宋_GB2312"/>
          <w:sz w:val="32"/>
          <w:szCs w:val="32"/>
          <w:lang w:val="en-US" w:eastAsia="zh-CN"/>
        </w:rPr>
        <w:t>3875.31万元、伙食补助费0万元、</w:t>
      </w:r>
      <w:r>
        <w:rPr>
          <w:rFonts w:hint="eastAsia" w:ascii="仿宋_GB2312" w:hAnsi="仿宋_GB2312" w:eastAsia="仿宋_GB2312" w:cs="仿宋_GB2312"/>
          <w:sz w:val="32"/>
          <w:szCs w:val="32"/>
        </w:rPr>
        <w:t>绩效工资</w:t>
      </w:r>
      <w:r>
        <w:rPr>
          <w:rFonts w:hint="eastAsia" w:ascii="仿宋_GB2312" w:hAnsi="仿宋_GB2312" w:eastAsia="仿宋_GB2312" w:cs="仿宋_GB2312"/>
          <w:sz w:val="32"/>
          <w:szCs w:val="32"/>
          <w:lang w:val="en-US" w:eastAsia="zh-CN"/>
        </w:rPr>
        <w:t>10878.53万元</w:t>
      </w:r>
      <w:r>
        <w:rPr>
          <w:rFonts w:hint="eastAsia" w:ascii="仿宋_GB2312" w:hAnsi="仿宋_GB2312" w:eastAsia="仿宋_GB2312" w:cs="仿宋_GB2312"/>
          <w:sz w:val="32"/>
          <w:szCs w:val="32"/>
        </w:rPr>
        <w:t>、机关事业单位基本养老保险缴费</w:t>
      </w:r>
      <w:r>
        <w:rPr>
          <w:rFonts w:hint="eastAsia" w:ascii="仿宋_GB2312" w:hAnsi="仿宋_GB2312" w:eastAsia="仿宋_GB2312" w:cs="仿宋_GB2312"/>
          <w:sz w:val="32"/>
          <w:szCs w:val="32"/>
          <w:lang w:val="en-US" w:eastAsia="zh-CN"/>
        </w:rPr>
        <w:t>9975.6万元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职业年金缴费</w:t>
      </w:r>
      <w:r>
        <w:rPr>
          <w:rFonts w:hint="eastAsia" w:ascii="仿宋_GB2312" w:hAnsi="仿宋_GB2312" w:eastAsia="仿宋_GB2312" w:cs="仿宋_GB2312"/>
          <w:sz w:val="32"/>
          <w:szCs w:val="32"/>
          <w:lang w:val="en-US" w:eastAsia="zh-CN"/>
        </w:rPr>
        <w:t>498.26万元、</w:t>
      </w:r>
      <w:r>
        <w:rPr>
          <w:rFonts w:hint="eastAsia" w:ascii="仿宋_GB2312" w:hAnsi="仿宋_GB2312" w:eastAsia="仿宋_GB2312" w:cs="仿宋_GB2312"/>
          <w:sz w:val="32"/>
          <w:szCs w:val="32"/>
        </w:rPr>
        <w:t>职工基本医疗保险缴费</w:t>
      </w:r>
      <w:r>
        <w:rPr>
          <w:rFonts w:hint="eastAsia" w:ascii="仿宋_GB2312" w:hAnsi="仿宋_GB2312" w:eastAsia="仿宋_GB2312" w:cs="仿宋_GB2312"/>
          <w:sz w:val="32"/>
          <w:szCs w:val="32"/>
          <w:lang w:val="en-US" w:eastAsia="zh-CN"/>
        </w:rPr>
        <w:t>7002.41万元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公务员医疗补助缴费</w:t>
      </w:r>
      <w:r>
        <w:rPr>
          <w:rFonts w:hint="eastAsia" w:ascii="仿宋_GB2312" w:hAnsi="仿宋_GB2312" w:eastAsia="仿宋_GB2312" w:cs="仿宋_GB2312"/>
          <w:sz w:val="32"/>
          <w:szCs w:val="32"/>
          <w:lang w:val="en-US" w:eastAsia="zh-CN"/>
        </w:rPr>
        <w:t>28.07万元、</w:t>
      </w:r>
      <w:r>
        <w:rPr>
          <w:rFonts w:hint="eastAsia" w:ascii="仿宋_GB2312" w:hAnsi="仿宋_GB2312" w:eastAsia="仿宋_GB2312" w:cs="仿宋_GB2312"/>
          <w:sz w:val="32"/>
          <w:szCs w:val="32"/>
        </w:rPr>
        <w:t>其他社会保障缴费</w:t>
      </w:r>
      <w:r>
        <w:rPr>
          <w:rFonts w:hint="eastAsia" w:ascii="仿宋_GB2312" w:hAnsi="仿宋_GB2312" w:eastAsia="仿宋_GB2312" w:cs="仿宋_GB2312"/>
          <w:sz w:val="32"/>
          <w:szCs w:val="32"/>
          <w:lang w:val="en-US" w:eastAsia="zh-CN"/>
        </w:rPr>
        <w:t>732.85万元</w:t>
      </w:r>
      <w:r>
        <w:rPr>
          <w:rFonts w:hint="eastAsia" w:ascii="仿宋_GB2312" w:hAnsi="仿宋_GB2312" w:eastAsia="仿宋_GB2312" w:cs="仿宋_GB2312"/>
          <w:sz w:val="32"/>
          <w:szCs w:val="32"/>
        </w:rPr>
        <w:t>、住房公积金</w:t>
      </w:r>
      <w:r>
        <w:rPr>
          <w:rFonts w:hint="eastAsia" w:ascii="仿宋_GB2312" w:hAnsi="仿宋_GB2312" w:eastAsia="仿宋_GB2312" w:cs="仿宋_GB2312"/>
          <w:sz w:val="32"/>
          <w:szCs w:val="32"/>
          <w:lang w:val="en-US" w:eastAsia="zh-CN"/>
        </w:rPr>
        <w:t>4079.66万元、医疗费51.9万元、其他工资福利支出1031.05万元、</w:t>
      </w:r>
      <w:r>
        <w:rPr>
          <w:rFonts w:hint="eastAsia" w:ascii="仿宋_GB2312" w:hAnsi="仿宋_GB2312" w:eastAsia="仿宋_GB2312" w:cs="仿宋_GB2312"/>
          <w:b/>
          <w:bCs/>
          <w:sz w:val="32"/>
          <w:szCs w:val="32"/>
          <w:lang w:val="en-US" w:eastAsia="zh-CN"/>
        </w:rPr>
        <w:t>对个人和家庭的补助支出</w:t>
      </w:r>
      <w:r>
        <w:rPr>
          <w:rFonts w:hint="eastAsia" w:ascii="仿宋_GB2312" w:hAnsi="仿宋_GB2312" w:eastAsia="仿宋_GB2312" w:cs="仿宋_GB2312"/>
          <w:sz w:val="32"/>
          <w:szCs w:val="32"/>
          <w:lang w:val="en-US" w:eastAsia="zh-CN"/>
        </w:rPr>
        <w:t>5665.09万元，主要包含抚恤金508.49万元、生活补助2357.94万元、救济费1万元、医疗费补助12.59万元、助学金1583.37万元、奖励金104.99万元、个人农业生产补贴1.26万元，其他对个人和家庭的补助1095.46万元</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rPr>
        <w:t>商品和服务支出</w:t>
      </w:r>
      <w:r>
        <w:rPr>
          <w:rFonts w:hint="eastAsia" w:ascii="仿宋_GB2312" w:hAnsi="仿宋_GB2312" w:eastAsia="仿宋_GB2312" w:cs="仿宋_GB2312"/>
          <w:sz w:val="32"/>
          <w:szCs w:val="32"/>
          <w:lang w:val="en-US" w:eastAsia="zh-CN"/>
        </w:rPr>
        <w:t>16188.62</w:t>
      </w:r>
      <w:r>
        <w:rPr>
          <w:rFonts w:hint="eastAsia" w:ascii="仿宋_GB2312" w:hAnsi="仿宋_GB2312" w:eastAsia="仿宋_GB2312" w:cs="仿宋_GB2312"/>
          <w:sz w:val="32"/>
          <w:szCs w:val="32"/>
        </w:rPr>
        <w:t>万元，主要包括：办公费</w:t>
      </w:r>
      <w:r>
        <w:rPr>
          <w:rFonts w:hint="eastAsia" w:ascii="仿宋_GB2312" w:hAnsi="仿宋_GB2312" w:eastAsia="仿宋_GB2312" w:cs="仿宋_GB2312"/>
          <w:sz w:val="32"/>
          <w:szCs w:val="32"/>
          <w:lang w:val="en-US" w:eastAsia="zh-CN"/>
        </w:rPr>
        <w:t>3531.16万元</w:t>
      </w:r>
      <w:r>
        <w:rPr>
          <w:rFonts w:hint="eastAsia" w:ascii="仿宋_GB2312" w:hAnsi="仿宋_GB2312" w:eastAsia="仿宋_GB2312" w:cs="仿宋_GB2312"/>
          <w:sz w:val="32"/>
          <w:szCs w:val="32"/>
        </w:rPr>
        <w:t>、印刷费</w:t>
      </w:r>
      <w:r>
        <w:rPr>
          <w:rFonts w:hint="eastAsia" w:ascii="仿宋_GB2312" w:hAnsi="仿宋_GB2312" w:eastAsia="仿宋_GB2312" w:cs="仿宋_GB2312"/>
          <w:sz w:val="32"/>
          <w:szCs w:val="32"/>
          <w:lang w:val="en-US" w:eastAsia="zh-CN"/>
        </w:rPr>
        <w:t>750.02万元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咨询费</w:t>
      </w:r>
      <w:r>
        <w:rPr>
          <w:rFonts w:hint="eastAsia" w:ascii="仿宋_GB2312" w:hAnsi="仿宋_GB2312" w:eastAsia="仿宋_GB2312" w:cs="仿宋_GB2312"/>
          <w:sz w:val="32"/>
          <w:szCs w:val="32"/>
          <w:lang w:val="en-US" w:eastAsia="zh-CN"/>
        </w:rPr>
        <w:t>16.18万元、手续费4.2万元、</w:t>
      </w:r>
      <w:r>
        <w:rPr>
          <w:rFonts w:hint="eastAsia" w:ascii="仿宋_GB2312" w:hAnsi="仿宋_GB2312" w:eastAsia="仿宋_GB2312" w:cs="仿宋_GB2312"/>
          <w:sz w:val="32"/>
          <w:szCs w:val="32"/>
        </w:rPr>
        <w:t>水费</w:t>
      </w:r>
      <w:r>
        <w:rPr>
          <w:rFonts w:hint="eastAsia" w:ascii="仿宋_GB2312" w:hAnsi="仿宋_GB2312" w:eastAsia="仿宋_GB2312" w:cs="仿宋_GB2312"/>
          <w:sz w:val="32"/>
          <w:szCs w:val="32"/>
          <w:lang w:val="en-US" w:eastAsia="zh-CN"/>
        </w:rPr>
        <w:t>563.49万元</w:t>
      </w:r>
      <w:r>
        <w:rPr>
          <w:rFonts w:hint="eastAsia" w:ascii="仿宋_GB2312" w:hAnsi="仿宋_GB2312" w:eastAsia="仿宋_GB2312" w:cs="仿宋_GB2312"/>
          <w:sz w:val="32"/>
          <w:szCs w:val="32"/>
        </w:rPr>
        <w:t>、电费</w:t>
      </w:r>
      <w:r>
        <w:rPr>
          <w:rFonts w:hint="eastAsia" w:ascii="仿宋_GB2312" w:hAnsi="仿宋_GB2312" w:eastAsia="仿宋_GB2312" w:cs="仿宋_GB2312"/>
          <w:sz w:val="32"/>
          <w:szCs w:val="32"/>
          <w:lang w:val="en-US" w:eastAsia="zh-CN"/>
        </w:rPr>
        <w:t>1017.88万元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邮电费</w:t>
      </w:r>
      <w:r>
        <w:rPr>
          <w:rFonts w:hint="eastAsia" w:ascii="仿宋_GB2312" w:hAnsi="仿宋_GB2312" w:eastAsia="仿宋_GB2312" w:cs="仿宋_GB2312"/>
          <w:sz w:val="32"/>
          <w:szCs w:val="32"/>
          <w:lang w:val="en-US" w:eastAsia="zh-CN"/>
        </w:rPr>
        <w:t>102.8万元、物业管理费550.43万元、</w:t>
      </w:r>
      <w:r>
        <w:rPr>
          <w:rFonts w:hint="eastAsia" w:ascii="仿宋_GB2312" w:hAnsi="仿宋_GB2312" w:eastAsia="仿宋_GB2312" w:cs="仿宋_GB2312"/>
          <w:sz w:val="32"/>
          <w:szCs w:val="32"/>
        </w:rPr>
        <w:t>差旅费</w:t>
      </w:r>
      <w:r>
        <w:rPr>
          <w:rFonts w:hint="eastAsia" w:ascii="仿宋_GB2312" w:hAnsi="仿宋_GB2312" w:eastAsia="仿宋_GB2312" w:cs="仿宋_GB2312"/>
          <w:sz w:val="32"/>
          <w:szCs w:val="32"/>
          <w:lang w:val="en-US" w:eastAsia="zh-CN"/>
        </w:rPr>
        <w:t>255.48万元、维护费2058.2万元、租赁费33.64万元、会议费80.59万元、</w:t>
      </w:r>
      <w:r>
        <w:rPr>
          <w:rFonts w:hint="eastAsia" w:ascii="仿宋_GB2312" w:hAnsi="仿宋_GB2312" w:eastAsia="仿宋_GB2312" w:cs="仿宋_GB2312"/>
          <w:sz w:val="32"/>
          <w:szCs w:val="32"/>
        </w:rPr>
        <w:t>培训费</w:t>
      </w:r>
      <w:r>
        <w:rPr>
          <w:rFonts w:hint="eastAsia" w:ascii="仿宋_GB2312" w:hAnsi="仿宋_GB2312" w:eastAsia="仿宋_GB2312" w:cs="仿宋_GB2312"/>
          <w:sz w:val="32"/>
          <w:szCs w:val="32"/>
          <w:lang w:val="en-US" w:eastAsia="zh-CN"/>
        </w:rPr>
        <w:t>513.53万元</w:t>
      </w:r>
      <w:r>
        <w:rPr>
          <w:rFonts w:hint="eastAsia" w:ascii="仿宋_GB2312" w:hAnsi="仿宋_GB2312" w:eastAsia="仿宋_GB2312" w:cs="仿宋_GB2312"/>
          <w:sz w:val="32"/>
          <w:szCs w:val="32"/>
        </w:rPr>
        <w:t>、公务接待费</w:t>
      </w:r>
      <w:r>
        <w:rPr>
          <w:rFonts w:hint="eastAsia" w:ascii="仿宋_GB2312" w:hAnsi="仿宋_GB2312" w:eastAsia="仿宋_GB2312" w:cs="仿宋_GB2312"/>
          <w:sz w:val="32"/>
          <w:szCs w:val="32"/>
          <w:lang w:val="en-US" w:eastAsia="zh-CN"/>
        </w:rPr>
        <w:t>90.82万元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专用材料费</w:t>
      </w:r>
      <w:r>
        <w:rPr>
          <w:rFonts w:hint="eastAsia" w:ascii="仿宋_GB2312" w:hAnsi="仿宋_GB2312" w:eastAsia="仿宋_GB2312" w:cs="仿宋_GB2312"/>
          <w:sz w:val="32"/>
          <w:szCs w:val="32"/>
          <w:lang w:val="en-US" w:eastAsia="zh-CN"/>
        </w:rPr>
        <w:t>274.17万元、专用燃料费3.41万元、劳务费1491.14万元、委托业务12.99万元</w:t>
      </w:r>
      <w:r>
        <w:rPr>
          <w:rFonts w:hint="eastAsia" w:ascii="仿宋_GB2312" w:hAnsi="仿宋_GB2312" w:eastAsia="仿宋_GB2312" w:cs="仿宋_GB2312"/>
          <w:sz w:val="32"/>
          <w:szCs w:val="32"/>
        </w:rPr>
        <w:t>、工会经费</w:t>
      </w:r>
      <w:r>
        <w:rPr>
          <w:rFonts w:hint="eastAsia" w:ascii="仿宋_GB2312" w:hAnsi="仿宋_GB2312" w:eastAsia="仿宋_GB2312" w:cs="仿宋_GB2312"/>
          <w:sz w:val="32"/>
          <w:szCs w:val="32"/>
          <w:lang w:val="en-US" w:eastAsia="zh-CN"/>
        </w:rPr>
        <w:t>1530.8万元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福利费</w:t>
      </w:r>
      <w:r>
        <w:rPr>
          <w:rFonts w:hint="eastAsia" w:ascii="仿宋_GB2312" w:hAnsi="仿宋_GB2312" w:eastAsia="仿宋_GB2312" w:cs="仿宋_GB2312"/>
          <w:sz w:val="32"/>
          <w:szCs w:val="32"/>
          <w:lang w:val="en-US" w:eastAsia="zh-CN"/>
        </w:rPr>
        <w:t>926.76万元、</w:t>
      </w:r>
      <w:r>
        <w:rPr>
          <w:rFonts w:hint="eastAsia" w:ascii="仿宋_GB2312" w:hAnsi="仿宋_GB2312" w:eastAsia="仿宋_GB2312" w:cs="仿宋_GB2312"/>
          <w:sz w:val="32"/>
          <w:szCs w:val="32"/>
          <w:lang w:eastAsia="zh-CN"/>
        </w:rPr>
        <w:t>公车运行维护费</w:t>
      </w:r>
      <w:r>
        <w:rPr>
          <w:rFonts w:hint="eastAsia" w:ascii="仿宋_GB2312" w:hAnsi="仿宋_GB2312" w:eastAsia="仿宋_GB2312" w:cs="仿宋_GB2312"/>
          <w:sz w:val="32"/>
          <w:szCs w:val="32"/>
          <w:lang w:val="en-US" w:eastAsia="zh-CN"/>
        </w:rPr>
        <w:t>3.98万元、</w:t>
      </w:r>
      <w:r>
        <w:rPr>
          <w:rFonts w:hint="eastAsia" w:ascii="仿宋_GB2312" w:hAnsi="仿宋_GB2312" w:eastAsia="仿宋_GB2312" w:cs="仿宋_GB2312"/>
          <w:sz w:val="32"/>
          <w:szCs w:val="32"/>
        </w:rPr>
        <w:t>其他交通费用</w:t>
      </w:r>
      <w:r>
        <w:rPr>
          <w:rFonts w:hint="eastAsia" w:ascii="仿宋_GB2312" w:hAnsi="仿宋_GB2312" w:eastAsia="仿宋_GB2312" w:cs="仿宋_GB2312"/>
          <w:sz w:val="32"/>
          <w:szCs w:val="32"/>
          <w:lang w:val="en-US" w:eastAsia="zh-CN"/>
        </w:rPr>
        <w:t>292.47万元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税金及附件费用</w:t>
      </w:r>
      <w:r>
        <w:rPr>
          <w:rFonts w:hint="eastAsia" w:ascii="仿宋_GB2312" w:hAnsi="仿宋_GB2312" w:eastAsia="仿宋_GB2312" w:cs="仿宋_GB2312"/>
          <w:sz w:val="32"/>
          <w:szCs w:val="32"/>
          <w:lang w:val="en-US" w:eastAsia="zh-CN"/>
        </w:rPr>
        <w:t>192.82万元、</w:t>
      </w:r>
      <w:r>
        <w:rPr>
          <w:rFonts w:hint="eastAsia" w:ascii="仿宋_GB2312" w:hAnsi="仿宋_GB2312" w:eastAsia="仿宋_GB2312" w:cs="仿宋_GB2312"/>
          <w:sz w:val="32"/>
          <w:szCs w:val="32"/>
        </w:rPr>
        <w:t>其他商品和服务支出</w:t>
      </w:r>
      <w:r>
        <w:rPr>
          <w:rFonts w:hint="eastAsia" w:ascii="仿宋_GB2312" w:hAnsi="仿宋_GB2312" w:eastAsia="仿宋_GB2312" w:cs="仿宋_GB2312"/>
          <w:sz w:val="32"/>
          <w:szCs w:val="32"/>
          <w:lang w:val="en-US" w:eastAsia="zh-CN"/>
        </w:rPr>
        <w:t>1891.65万元。</w:t>
      </w:r>
      <w:r>
        <w:rPr>
          <w:rFonts w:hint="eastAsia" w:ascii="仿宋_GB2312" w:hAnsi="仿宋_GB2312" w:eastAsia="仿宋_GB2312" w:cs="仿宋_GB2312"/>
          <w:b/>
          <w:bCs/>
          <w:sz w:val="32"/>
          <w:szCs w:val="32"/>
          <w:lang w:val="en-US" w:eastAsia="zh-CN"/>
        </w:rPr>
        <w:t>资本性支出909.96，</w:t>
      </w:r>
      <w:r>
        <w:rPr>
          <w:rFonts w:hint="eastAsia" w:ascii="仿宋_GB2312" w:hAnsi="仿宋_GB2312" w:eastAsia="仿宋_GB2312" w:cs="仿宋_GB2312"/>
          <w:b w:val="0"/>
          <w:bCs w:val="0"/>
          <w:sz w:val="32"/>
          <w:szCs w:val="32"/>
          <w:lang w:val="en-US" w:eastAsia="zh-CN"/>
        </w:rPr>
        <w:t>主要包括：办公设备购置137.57万元、专用设备购置260.87万元、信息网络及软件购置更新460万元、其他资本性支出51.52万元</w:t>
      </w:r>
      <w:r>
        <w:rPr>
          <w:rFonts w:hint="eastAsia" w:ascii="仿宋_GB2312" w:hAnsi="仿宋_GB2312" w:eastAsia="仿宋_GB2312" w:cs="仿宋_GB2312"/>
          <w:sz w:val="32"/>
          <w:szCs w:val="32"/>
          <w:lang w:val="en-US" w:eastAsia="zh-CN"/>
        </w:rPr>
        <w:t>。工资福利支出占基本支出的77.31%，</w:t>
      </w:r>
      <w:r>
        <w:rPr>
          <w:rFonts w:hint="eastAsia" w:ascii="仿宋_GB2312" w:hAnsi="仿宋_GB2312" w:eastAsia="仿宋_GB2312" w:cs="仿宋_GB2312"/>
          <w:sz w:val="32"/>
          <w:szCs w:val="32"/>
        </w:rPr>
        <w:t>对个人和家庭的补助</w:t>
      </w:r>
      <w:r>
        <w:rPr>
          <w:rFonts w:hint="eastAsia" w:ascii="仿宋_GB2312" w:hAnsi="仿宋_GB2312" w:eastAsia="仿宋_GB2312" w:cs="仿宋_GB2312"/>
          <w:sz w:val="32"/>
          <w:szCs w:val="32"/>
          <w:lang w:val="en-US" w:eastAsia="zh-CN"/>
        </w:rPr>
        <w:t>占基本支出的5.64%，</w:t>
      </w:r>
      <w:r>
        <w:rPr>
          <w:rFonts w:hint="eastAsia" w:ascii="仿宋_GB2312" w:hAnsi="仿宋_GB2312" w:eastAsia="仿宋_GB2312" w:cs="仿宋_GB2312"/>
          <w:sz w:val="32"/>
          <w:szCs w:val="32"/>
        </w:rPr>
        <w:t>商品和服务支出</w:t>
      </w:r>
      <w:r>
        <w:rPr>
          <w:rFonts w:hint="eastAsia" w:ascii="仿宋_GB2312" w:hAnsi="仿宋_GB2312" w:eastAsia="仿宋_GB2312" w:cs="仿宋_GB2312"/>
          <w:sz w:val="32"/>
          <w:szCs w:val="32"/>
          <w:lang w:val="en-US" w:eastAsia="zh-CN"/>
        </w:rPr>
        <w:t>占基本支出的16.13%，</w:t>
      </w:r>
      <w:r>
        <w:rPr>
          <w:rFonts w:hint="eastAsia" w:ascii="仿宋_GB2312" w:hAnsi="仿宋_GB2312" w:eastAsia="仿宋_GB2312" w:cs="仿宋_GB2312"/>
          <w:b w:val="0"/>
          <w:bCs w:val="0"/>
          <w:sz w:val="32"/>
          <w:szCs w:val="32"/>
          <w:lang w:val="en-US" w:eastAsia="zh-CN"/>
        </w:rPr>
        <w:t>资本性支出基本</w:t>
      </w:r>
      <w:r>
        <w:rPr>
          <w:rFonts w:hint="eastAsia" w:ascii="仿宋_GB2312" w:hAnsi="仿宋_GB2312" w:eastAsia="仿宋_GB2312" w:cs="仿宋_GB2312"/>
          <w:sz w:val="32"/>
          <w:szCs w:val="32"/>
          <w:lang w:val="en-US" w:eastAsia="zh-CN"/>
        </w:rPr>
        <w:t>支出的6.56%。</w:t>
      </w:r>
    </w:p>
    <w:p w14:paraId="0E66854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人员经费</w:t>
      </w:r>
      <w:r>
        <w:rPr>
          <w:rFonts w:hint="eastAsia" w:ascii="仿宋_GB2312" w:hAnsi="仿宋_GB2312" w:eastAsia="仿宋_GB2312" w:cs="仿宋_GB2312"/>
          <w:sz w:val="32"/>
          <w:szCs w:val="32"/>
        </w:rPr>
        <w:t>主要是按照县财政统发工资表及县委县政府文件的相关规定执行，公用经费按照厉行节约的原则规范资金使用流程，尤其是“三公”经费严格控制在预算指标内。</w:t>
      </w:r>
    </w:p>
    <w:p w14:paraId="5F2B214D">
      <w:pPr>
        <w:ind w:firstLine="640"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（二）项目支出情况</w:t>
      </w:r>
    </w:p>
    <w:p w14:paraId="28FD6897">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本年度项目支出</w:t>
      </w:r>
      <w:r>
        <w:rPr>
          <w:rFonts w:hint="eastAsia" w:ascii="仿宋_GB2312" w:hAnsi="仿宋_GB2312" w:eastAsia="仿宋_GB2312" w:cs="仿宋_GB2312"/>
          <w:sz w:val="32"/>
          <w:szCs w:val="32"/>
          <w:lang w:eastAsia="zh-CN"/>
        </w:rPr>
        <w:t>共计</w:t>
      </w:r>
      <w:r>
        <w:rPr>
          <w:rFonts w:hint="eastAsia" w:ascii="仿宋_GB2312" w:hAnsi="仿宋_GB2312" w:eastAsia="仿宋_GB2312" w:cs="仿宋_GB2312"/>
          <w:sz w:val="32"/>
          <w:szCs w:val="32"/>
          <w:lang w:val="en-US" w:eastAsia="zh-CN"/>
        </w:rPr>
        <w:t>12927.39万元，其中学校项目支出6180.63万元，学校项目支出具体</w:t>
      </w:r>
      <w:r>
        <w:rPr>
          <w:rFonts w:hint="eastAsia" w:ascii="仿宋_GB2312" w:hAnsi="仿宋_GB2312" w:eastAsia="仿宋_GB2312" w:cs="仿宋_GB2312"/>
          <w:sz w:val="32"/>
          <w:szCs w:val="32"/>
          <w:lang w:eastAsia="zh-CN"/>
        </w:rPr>
        <w:t>在</w:t>
      </w:r>
      <w:r>
        <w:rPr>
          <w:rFonts w:hint="eastAsia" w:ascii="仿宋_GB2312" w:hAnsi="仿宋_GB2312" w:eastAsia="仿宋_GB2312" w:cs="仿宋_GB2312"/>
          <w:sz w:val="32"/>
          <w:szCs w:val="32"/>
        </w:rPr>
        <w:t>各学校</w:t>
      </w:r>
      <w:r>
        <w:rPr>
          <w:rFonts w:hint="eastAsia" w:ascii="仿宋_GB2312" w:hAnsi="仿宋_GB2312" w:eastAsia="仿宋_GB2312" w:cs="仿宋_GB2312"/>
          <w:sz w:val="32"/>
          <w:szCs w:val="32"/>
          <w:lang w:eastAsia="zh-CN"/>
        </w:rPr>
        <w:t>决算</w:t>
      </w:r>
      <w:r>
        <w:rPr>
          <w:rFonts w:hint="eastAsia" w:ascii="仿宋_GB2312" w:hAnsi="仿宋_GB2312" w:eastAsia="仿宋_GB2312" w:cs="仿宋_GB2312"/>
          <w:sz w:val="32"/>
          <w:szCs w:val="32"/>
        </w:rPr>
        <w:t>支出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教育局本级项目支出6746.76万元，具体如下：</w:t>
      </w:r>
    </w:p>
    <w:p w14:paraId="7FDEE087">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教育局本级</w:t>
      </w:r>
      <w:r>
        <w:rPr>
          <w:rFonts w:hint="eastAsia" w:ascii="仿宋_GB2312" w:hAnsi="仿宋_GB2312" w:eastAsia="仿宋_GB2312" w:cs="仿宋_GB2312"/>
          <w:sz w:val="32"/>
          <w:szCs w:val="32"/>
        </w:rPr>
        <w:t>一般公共预算</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rPr>
        <w:t>支出</w:t>
      </w:r>
      <w:r>
        <w:rPr>
          <w:rFonts w:hint="eastAsia" w:ascii="仿宋_GB2312" w:hAnsi="仿宋_GB2312" w:eastAsia="仿宋_GB2312" w:cs="仿宋_GB2312"/>
          <w:sz w:val="32"/>
          <w:szCs w:val="32"/>
          <w:lang w:val="en-US" w:eastAsia="zh-CN"/>
        </w:rPr>
        <w:t>6746.76万元,按科目分</w:t>
      </w:r>
      <w:r>
        <w:rPr>
          <w:rFonts w:hint="eastAsia" w:ascii="仿宋_GB2312" w:hAnsi="仿宋_GB2312" w:eastAsia="仿宋_GB2312" w:cs="仿宋_GB2312"/>
          <w:sz w:val="32"/>
          <w:szCs w:val="32"/>
          <w:lang w:eastAsia="zh-CN"/>
        </w:rPr>
        <w:t>包含：商品服务支出办公费</w:t>
      </w:r>
      <w:r>
        <w:rPr>
          <w:rFonts w:hint="eastAsia" w:ascii="仿宋_GB2312" w:hAnsi="仿宋_GB2312" w:eastAsia="仿宋_GB2312" w:cs="仿宋_GB2312"/>
          <w:sz w:val="32"/>
          <w:szCs w:val="32"/>
          <w:lang w:val="en-US" w:eastAsia="zh-CN"/>
        </w:rPr>
        <w:t>982.07万元、物业管理费1075万元、租凭费275.66万元、</w:t>
      </w:r>
      <w:r>
        <w:rPr>
          <w:rFonts w:hint="eastAsia" w:ascii="仿宋_GB2312" w:hAnsi="仿宋_GB2312" w:eastAsia="仿宋_GB2312" w:cs="仿宋_GB2312"/>
          <w:sz w:val="32"/>
          <w:szCs w:val="32"/>
          <w:lang w:eastAsia="zh-CN"/>
        </w:rPr>
        <w:t>维护费</w:t>
      </w:r>
      <w:r>
        <w:rPr>
          <w:rFonts w:hint="eastAsia" w:ascii="仿宋_GB2312" w:hAnsi="仿宋_GB2312" w:eastAsia="仿宋_GB2312" w:cs="仿宋_GB2312"/>
          <w:sz w:val="32"/>
          <w:szCs w:val="32"/>
          <w:lang w:val="en-US" w:eastAsia="zh-CN"/>
        </w:rPr>
        <w:t>162万元、</w:t>
      </w:r>
      <w:r>
        <w:rPr>
          <w:rFonts w:hint="eastAsia" w:ascii="仿宋_GB2312" w:hAnsi="仿宋_GB2312" w:eastAsia="仿宋_GB2312" w:cs="仿宋_GB2312"/>
          <w:sz w:val="32"/>
          <w:szCs w:val="32"/>
        </w:rPr>
        <w:t>培训费</w:t>
      </w:r>
      <w:r>
        <w:rPr>
          <w:rFonts w:hint="eastAsia" w:ascii="仿宋_GB2312" w:hAnsi="仿宋_GB2312" w:eastAsia="仿宋_GB2312" w:cs="仿宋_GB2312"/>
          <w:sz w:val="32"/>
          <w:szCs w:val="32"/>
          <w:lang w:val="en-US" w:eastAsia="zh-CN"/>
        </w:rPr>
        <w:t>659万元 、</w:t>
      </w:r>
      <w:r>
        <w:rPr>
          <w:rFonts w:hint="eastAsia" w:ascii="仿宋_GB2312" w:hAnsi="仿宋_GB2312" w:eastAsia="仿宋_GB2312" w:cs="仿宋_GB2312"/>
          <w:sz w:val="32"/>
          <w:szCs w:val="32"/>
        </w:rPr>
        <w:t>其他交通费用</w:t>
      </w:r>
      <w:r>
        <w:rPr>
          <w:rFonts w:hint="eastAsia" w:ascii="仿宋_GB2312" w:hAnsi="仿宋_GB2312" w:eastAsia="仿宋_GB2312" w:cs="仿宋_GB2312"/>
          <w:sz w:val="32"/>
          <w:szCs w:val="32"/>
          <w:lang w:val="en-US" w:eastAsia="zh-CN"/>
        </w:rPr>
        <w:t>728万元</w:t>
      </w:r>
      <w:r>
        <w:rPr>
          <w:rFonts w:hint="eastAsia" w:ascii="仿宋_GB2312" w:hAnsi="仿宋_GB2312" w:eastAsia="仿宋_GB2312" w:cs="仿宋_GB2312"/>
          <w:sz w:val="32"/>
          <w:szCs w:val="32"/>
        </w:rPr>
        <w:t>、其他商品和服务支出</w:t>
      </w:r>
      <w:r>
        <w:rPr>
          <w:rFonts w:hint="eastAsia" w:ascii="仿宋_GB2312" w:hAnsi="仿宋_GB2312" w:eastAsia="仿宋_GB2312" w:cs="仿宋_GB2312"/>
          <w:sz w:val="32"/>
          <w:szCs w:val="32"/>
          <w:lang w:val="en-US" w:eastAsia="zh-CN"/>
        </w:rPr>
        <w:t>1302.43万元；</w:t>
      </w:r>
      <w:r>
        <w:rPr>
          <w:rFonts w:hint="eastAsia" w:ascii="仿宋_GB2312" w:hAnsi="仿宋_GB2312" w:eastAsia="仿宋_GB2312" w:cs="仿宋_GB2312"/>
          <w:sz w:val="32"/>
          <w:szCs w:val="32"/>
          <w:lang w:eastAsia="zh-CN"/>
        </w:rPr>
        <w:t>资本性支出</w:t>
      </w:r>
      <w:r>
        <w:rPr>
          <w:rFonts w:hint="eastAsia" w:ascii="仿宋_GB2312" w:hAnsi="仿宋_GB2312" w:eastAsia="仿宋_GB2312" w:cs="仿宋_GB2312"/>
          <w:sz w:val="32"/>
          <w:szCs w:val="32"/>
          <w:lang w:val="en-US" w:eastAsia="zh-CN"/>
        </w:rPr>
        <w:t>1562.6万元，主要包括专用设备购置1403.6万元和基础设施建设1590万元。按项目分类包含以下方面：</w:t>
      </w:r>
    </w:p>
    <w:p w14:paraId="3C4D118E">
      <w:pPr>
        <w:pStyle w:val="2"/>
        <w:numPr>
          <w:ilvl w:val="0"/>
          <w:numId w:val="2"/>
        </w:numPr>
        <w:ind w:firstLine="640" w:firstLineChars="200"/>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新投入使用及新建项目学校教育设施设备采购</w:t>
      </w:r>
      <w:r>
        <w:rPr>
          <w:rFonts w:hint="eastAsia" w:ascii="仿宋_GB2312" w:hAnsi="仿宋_GB2312" w:eastAsia="仿宋_GB2312" w:cs="仿宋_GB2312"/>
          <w:sz w:val="32"/>
          <w:szCs w:val="32"/>
          <w:lang w:val="en-US" w:eastAsia="zh-CN"/>
        </w:rPr>
        <w:t>483.6万元；2020秋季投入使用的八小、十一小、谷源学校、敦颐高中和年底交付的西洲芙蓉学校等5所新学校，立即启动黑板、课桌椅、实验器材、教学仪器、办公设备、食堂设施等必要的设施设备采购。同时统筹安排二小、六中、寿雁一小、乐福堂学校、白马渡小学、清塘小学、仙子脚小学等新交付使用的教学楼综合楼必要的设施设备添置。为师生提供良好的工作、学习环境，改善学校办学条件，促进学校健康发展。</w:t>
      </w:r>
    </w:p>
    <w:p w14:paraId="11EE4F8F">
      <w:pPr>
        <w:pStyle w:val="2"/>
        <w:numPr>
          <w:ilvl w:val="0"/>
          <w:numId w:val="2"/>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高考系统维护（潇水，核拨）3.5万元，确保潇水学校高考考点600名考生考试工作顺利平稳实施。</w:t>
      </w:r>
    </w:p>
    <w:p w14:paraId="2FB1A54D">
      <w:pPr>
        <w:pStyle w:val="2"/>
        <w:numPr>
          <w:ilvl w:val="0"/>
          <w:numId w:val="2"/>
        </w:numPr>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高考学考组考相关费用（专批）</w:t>
      </w:r>
      <w:r>
        <w:rPr>
          <w:rFonts w:hint="eastAsia" w:ascii="仿宋_GB2312" w:hAnsi="仿宋_GB2312" w:eastAsia="仿宋_GB2312" w:cs="仿宋_GB2312"/>
          <w:sz w:val="32"/>
          <w:szCs w:val="32"/>
          <w:lang w:val="en-US" w:eastAsia="zh-CN"/>
        </w:rPr>
        <w:t>200万元；设置道县一中、二中、潇水学校、工贸学校4个考点，开设高考考室216个考室，组织8479名高考生有序完成高考任务，加强考试管理，规范操作程序，完善硬件设备，防范安全事故，做好招生考试组考工作。</w:t>
      </w:r>
    </w:p>
    <w:p w14:paraId="4D84A1F7">
      <w:pPr>
        <w:pStyle w:val="2"/>
        <w:numPr>
          <w:ilvl w:val="0"/>
          <w:numId w:val="2"/>
        </w:numPr>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教师公费体检（核拨）</w:t>
      </w:r>
      <w:r>
        <w:rPr>
          <w:rFonts w:hint="eastAsia" w:ascii="仿宋_GB2312" w:hAnsi="仿宋_GB2312" w:eastAsia="仿宋_GB2312" w:cs="仿宋_GB2312"/>
          <w:sz w:val="32"/>
          <w:szCs w:val="32"/>
          <w:lang w:val="en-US" w:eastAsia="zh-CN"/>
        </w:rPr>
        <w:t>210万元；保障7350名教师健康体检费用支出，贯彻执行《中华人民共和国教师法》，科学合理地采用防病措施，提高全体教职员工整体健康水平，促进教育事业健康发展。</w:t>
      </w:r>
    </w:p>
    <w:p w14:paraId="43E9541C">
      <w:pPr>
        <w:pStyle w:val="2"/>
        <w:numPr>
          <w:ilvl w:val="0"/>
          <w:numId w:val="2"/>
        </w:numPr>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教师继续教育培训（核拨）</w:t>
      </w:r>
      <w:r>
        <w:rPr>
          <w:rFonts w:hint="eastAsia" w:ascii="仿宋_GB2312" w:hAnsi="仿宋_GB2312" w:eastAsia="仿宋_GB2312" w:cs="仿宋_GB2312"/>
          <w:sz w:val="32"/>
          <w:szCs w:val="32"/>
          <w:lang w:val="en-US" w:eastAsia="zh-CN"/>
        </w:rPr>
        <w:t>659万元；按时完成30000人次以上教师培训任务，进一步提高教师素质，提升教学工作所需要的新理论、新知识、新技术，提升教师教书育人的能力，提升教育教学质量。</w:t>
      </w:r>
    </w:p>
    <w:p w14:paraId="41A0E381">
      <w:pPr>
        <w:pStyle w:val="2"/>
        <w:numPr>
          <w:ilvl w:val="0"/>
          <w:numId w:val="2"/>
        </w:numPr>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教育发展专项基金（核拨）</w:t>
      </w:r>
      <w:r>
        <w:rPr>
          <w:rFonts w:hint="eastAsia" w:ascii="仿宋_GB2312" w:hAnsi="仿宋_GB2312" w:eastAsia="仿宋_GB2312" w:cs="仿宋_GB2312"/>
          <w:sz w:val="32"/>
          <w:szCs w:val="32"/>
          <w:lang w:val="en-US" w:eastAsia="zh-CN"/>
        </w:rPr>
        <w:t>600万元；加强教师队伍师德师风建设，建设三名工程，表彰先进，提升教育教学质量。</w:t>
      </w:r>
    </w:p>
    <w:p w14:paraId="5D51AEDC">
      <w:pPr>
        <w:pStyle w:val="2"/>
        <w:numPr>
          <w:ilvl w:val="0"/>
          <w:numId w:val="2"/>
        </w:numPr>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教育信息化建设（专批）</w:t>
      </w:r>
      <w:r>
        <w:rPr>
          <w:rFonts w:hint="eastAsia" w:ascii="仿宋_GB2312" w:hAnsi="仿宋_GB2312" w:eastAsia="仿宋_GB2312" w:cs="仿宋_GB2312"/>
          <w:sz w:val="32"/>
          <w:szCs w:val="32"/>
          <w:lang w:val="en-US" w:eastAsia="zh-CN"/>
        </w:rPr>
        <w:t>920万元；全县84所义务教育阶段完全小学及以上学校100%实现“宽带网络校校通”，100%的教学班级实现“优质资源班班通”，100%的教师和90%以上的初中阶段以上学生人人拥有实名制的网络学习空间，实现“网络学习空间人人通”。依托省教育资源公共服务平台，打造县级分中心，利用教育部、省、市教育管理公共服务平台，加强各类教育服务管理的信息化程度，形成全县统一、实时交互、分层管理的教育管理综合服务系统。深入推进基于新型学习空间的智慧校园建设，着力构建课堂教学、教师教研、学生学习、教育管理一体化、智能化环境，初步建成具有道县特色的优质教育教学资源库。</w:t>
      </w:r>
    </w:p>
    <w:p w14:paraId="634AC347">
      <w:pPr>
        <w:pStyle w:val="2"/>
        <w:numPr>
          <w:ilvl w:val="0"/>
          <w:numId w:val="2"/>
        </w:numPr>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青少年教育（专门）训练学校送教经费</w:t>
      </w:r>
      <w:r>
        <w:rPr>
          <w:rFonts w:hint="eastAsia" w:ascii="仿宋_GB2312" w:hAnsi="仿宋_GB2312" w:eastAsia="仿宋_GB2312" w:cs="仿宋_GB2312"/>
          <w:sz w:val="32"/>
          <w:szCs w:val="32"/>
          <w:lang w:val="en-US" w:eastAsia="zh-CN"/>
        </w:rPr>
        <w:t>38万元；开展了19人专门送教，促进特殊学生送教教育发展，减轻送教学校负担。</w:t>
      </w:r>
    </w:p>
    <w:p w14:paraId="1781FE41">
      <w:pPr>
        <w:pStyle w:val="2"/>
        <w:numPr>
          <w:ilvl w:val="0"/>
          <w:numId w:val="2"/>
        </w:numPr>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上级指标-2024年特殊教育中央补助资金</w:t>
      </w:r>
      <w:r>
        <w:rPr>
          <w:rFonts w:hint="eastAsia" w:ascii="仿宋_GB2312" w:hAnsi="仿宋_GB2312" w:eastAsia="仿宋_GB2312" w:cs="仿宋_GB2312"/>
          <w:sz w:val="32"/>
          <w:szCs w:val="32"/>
          <w:lang w:val="en-US" w:eastAsia="zh-CN"/>
        </w:rPr>
        <w:t>70万元；维修改造特殊学校资源教室，为师生提供良好的工作、学习环境，改善特殊学校办学条件。</w:t>
      </w:r>
    </w:p>
    <w:p w14:paraId="20AB3020">
      <w:pPr>
        <w:pStyle w:val="2"/>
        <w:numPr>
          <w:ilvl w:val="0"/>
          <w:numId w:val="2"/>
        </w:numPr>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退休教师从教30年一次性补助（核拨）</w:t>
      </w:r>
      <w:r>
        <w:rPr>
          <w:rFonts w:hint="eastAsia" w:ascii="仿宋_GB2312" w:hAnsi="仿宋_GB2312" w:eastAsia="仿宋_GB2312" w:cs="仿宋_GB2312"/>
          <w:sz w:val="32"/>
          <w:szCs w:val="32"/>
          <w:lang w:val="en-US" w:eastAsia="zh-CN"/>
        </w:rPr>
        <w:t>770万元；保障304名退休教师福利，促进教育和谐稳定。</w:t>
      </w:r>
    </w:p>
    <w:p w14:paraId="468E1C04">
      <w:pPr>
        <w:pStyle w:val="2"/>
        <w:numPr>
          <w:ilvl w:val="0"/>
          <w:numId w:val="2"/>
        </w:numPr>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校车补贴（核拨）</w:t>
      </w:r>
      <w:r>
        <w:rPr>
          <w:rFonts w:hint="eastAsia" w:ascii="仿宋_GB2312" w:hAnsi="仿宋_GB2312" w:eastAsia="仿宋_GB2312" w:cs="仿宋_GB2312"/>
          <w:sz w:val="32"/>
          <w:szCs w:val="32"/>
          <w:lang w:val="en-US" w:eastAsia="zh-CN"/>
        </w:rPr>
        <w:t>728万元；保障250辆校车正常运行，共安排中小学幼儿园学生用车燃油、购车和座位补贴资金728万元，该项资金由教育局按照财务管理的拨款程序，全部按时拨付到每一个幼儿园和校车公司。加大校车隐患整改整治工作，遏制重大道路交通事故和其他安全隐患，进一步健全管理机制，步入政府主导、规范管理、安全用车、群众满意的良性发展轨道，有力保障了学生上下学用车安全，实现校车全覆盖，杜绝非法车辆接送学生幼儿的行为。</w:t>
      </w:r>
    </w:p>
    <w:p w14:paraId="169F6961">
      <w:pPr>
        <w:pStyle w:val="2"/>
        <w:numPr>
          <w:ilvl w:val="0"/>
          <w:numId w:val="2"/>
        </w:numPr>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校舍维修改造资金县级配套（核拨）</w:t>
      </w:r>
      <w:r>
        <w:rPr>
          <w:rFonts w:hint="eastAsia" w:ascii="仿宋_GB2312" w:hAnsi="仿宋_GB2312" w:eastAsia="仿宋_GB2312" w:cs="仿宋_GB2312"/>
          <w:sz w:val="32"/>
          <w:szCs w:val="32"/>
          <w:lang w:val="en-US" w:eastAsia="zh-CN"/>
        </w:rPr>
        <w:t>159万元；维修改造学校50所，维修面积45000平方米，惠及学生82389人，及时有效排除学校存在的安全隐患，改善学校办学条件，确保师生安全，促进义务教育均衡发展。</w:t>
      </w:r>
    </w:p>
    <w:p w14:paraId="4EC5C5EF">
      <w:pPr>
        <w:pStyle w:val="2"/>
        <w:numPr>
          <w:ilvl w:val="0"/>
          <w:numId w:val="2"/>
        </w:numPr>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校园安保资金(核拨）</w:t>
      </w:r>
      <w:r>
        <w:rPr>
          <w:rFonts w:hint="eastAsia" w:ascii="仿宋_GB2312" w:hAnsi="仿宋_GB2312" w:eastAsia="仿宋_GB2312" w:cs="仿宋_GB2312"/>
          <w:sz w:val="32"/>
          <w:szCs w:val="32"/>
          <w:lang w:val="en-US" w:eastAsia="zh-CN"/>
        </w:rPr>
        <w:t>1075万元；共为87所学校配备保安大约320名，保障其工资等待遇，保障师生生命财产安全，校园秩序持续稳定，维护学校稳定和发展。</w:t>
      </w:r>
    </w:p>
    <w:p w14:paraId="063BB4AC">
      <w:pPr>
        <w:pStyle w:val="2"/>
        <w:numPr>
          <w:ilvl w:val="0"/>
          <w:numId w:val="2"/>
        </w:numPr>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新设高考考点建设（专批）</w:t>
      </w:r>
      <w:r>
        <w:rPr>
          <w:rFonts w:hint="eastAsia" w:ascii="仿宋_GB2312" w:hAnsi="仿宋_GB2312" w:eastAsia="仿宋_GB2312" w:cs="仿宋_GB2312"/>
          <w:sz w:val="32"/>
          <w:szCs w:val="32"/>
          <w:lang w:val="en-US" w:eastAsia="zh-CN"/>
        </w:rPr>
        <w:t>180万元；完成1个考点60个高考考室建设，有效加强考试管理，规范操作程序，完善硬件设备，防范安全事故，做好招生考试组考工作.</w:t>
      </w:r>
    </w:p>
    <w:p w14:paraId="21983A25">
      <w:pPr>
        <w:pStyle w:val="2"/>
        <w:numPr>
          <w:ilvl w:val="0"/>
          <w:numId w:val="2"/>
        </w:numPr>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原道县师范校区租赁经费（核拨）</w:t>
      </w:r>
      <w:r>
        <w:rPr>
          <w:rFonts w:hint="eastAsia" w:ascii="仿宋_GB2312" w:hAnsi="仿宋_GB2312" w:eastAsia="仿宋_GB2312" w:cs="仿宋_GB2312"/>
          <w:sz w:val="32"/>
          <w:szCs w:val="32"/>
          <w:lang w:val="en-US" w:eastAsia="zh-CN"/>
        </w:rPr>
        <w:t>275.66万元；支付原道县师范2024年租金275.66万元，有效保障道县第二中学4000余名学生教育教学工作正常开展.</w:t>
      </w:r>
    </w:p>
    <w:p w14:paraId="159D761B">
      <w:pPr>
        <w:pStyle w:val="2"/>
        <w:numPr>
          <w:ilvl w:val="0"/>
          <w:numId w:val="2"/>
        </w:numPr>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支持教育发展基金（核拨）</w:t>
      </w:r>
      <w:r>
        <w:rPr>
          <w:rFonts w:hint="eastAsia" w:ascii="仿宋_GB2312" w:hAnsi="仿宋_GB2312" w:eastAsia="仿宋_GB2312" w:cs="仿宋_GB2312"/>
          <w:sz w:val="32"/>
          <w:szCs w:val="32"/>
          <w:lang w:val="en-US" w:eastAsia="zh-CN"/>
        </w:rPr>
        <w:t>200万元；化解普通高中学校200万债务本金及利息、为学校创造良好的教书育人环境。</w:t>
      </w:r>
    </w:p>
    <w:p w14:paraId="597195D8">
      <w:pPr>
        <w:pStyle w:val="2"/>
        <w:numPr>
          <w:ilvl w:val="0"/>
          <w:numId w:val="2"/>
        </w:numPr>
        <w:ind w:firstLine="640" w:firstLineChars="200"/>
        <w:rPr>
          <w:rFonts w:hint="eastAsia" w:ascii="仿宋_GB2312" w:hAnsi="仿宋_GB2312" w:eastAsia="仿宋_GB2312" w:cs="仿宋_GB2312"/>
          <w:sz w:val="32"/>
          <w:szCs w:val="32"/>
        </w:rPr>
      </w:pPr>
      <w:r>
        <w:rPr>
          <w:rFonts w:hint="default" w:ascii="仿宋_GB2312" w:hAnsi="仿宋_GB2312" w:eastAsia="仿宋_GB2312" w:cs="仿宋_GB2312"/>
          <w:sz w:val="32"/>
          <w:szCs w:val="32"/>
          <w:lang w:val="en-US" w:eastAsia="zh-CN"/>
        </w:rPr>
        <w:t>非税收入—初中毕业会考费</w:t>
      </w:r>
      <w:r>
        <w:rPr>
          <w:rFonts w:hint="eastAsia" w:ascii="仿宋_GB2312" w:hAnsi="仿宋_GB2312" w:eastAsia="仿宋_GB2312" w:cs="仿宋_GB2312"/>
          <w:sz w:val="32"/>
          <w:szCs w:val="32"/>
          <w:lang w:val="en-US" w:eastAsia="zh-CN"/>
        </w:rPr>
        <w:t>175万元；确保全县35个初中学业水平考室，10000余名考生顺利完成初中学业水平考试。加强考试管理，规范操作程序，完善考场设备，防范安全事故，保证考试质量。</w:t>
      </w:r>
      <w:r>
        <w:rPr>
          <w:rFonts w:hint="eastAsia" w:ascii="仿宋_GB2312" w:hAnsi="仿宋_GB2312" w:eastAsia="仿宋_GB2312" w:cs="仿宋_GB2312"/>
          <w:sz w:val="32"/>
          <w:szCs w:val="32"/>
        </w:rPr>
        <w:t xml:space="preserve">   </w:t>
      </w:r>
    </w:p>
    <w:p w14:paraId="2E6C4A32">
      <w:pPr>
        <w:ind w:firstLine="640"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三、政府性基金预算支出情况</w:t>
      </w:r>
    </w:p>
    <w:p w14:paraId="455BA0E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2024</w:t>
      </w:r>
      <w:r>
        <w:rPr>
          <w:rFonts w:hint="eastAsia" w:ascii="仿宋_GB2312" w:hAnsi="仿宋_GB2312" w:eastAsia="仿宋_GB2312" w:cs="仿宋_GB2312"/>
          <w:sz w:val="32"/>
          <w:szCs w:val="32"/>
        </w:rPr>
        <w:t>年无政府性基金预算。</w:t>
      </w:r>
    </w:p>
    <w:p w14:paraId="52A53227">
      <w:pPr>
        <w:ind w:firstLine="640"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四、国有资本经营预算支出情况</w:t>
      </w:r>
    </w:p>
    <w:p w14:paraId="1377EE5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2024</w:t>
      </w:r>
      <w:r>
        <w:rPr>
          <w:rFonts w:hint="eastAsia" w:ascii="仿宋_GB2312" w:hAnsi="仿宋_GB2312" w:eastAsia="仿宋_GB2312" w:cs="仿宋_GB2312"/>
          <w:sz w:val="32"/>
          <w:szCs w:val="32"/>
        </w:rPr>
        <w:t>年无国有资本经营预算支出。</w:t>
      </w:r>
    </w:p>
    <w:p w14:paraId="1BB3DC7F">
      <w:pPr>
        <w:ind w:firstLine="640"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五、社会保险基金预算支出情况</w:t>
      </w:r>
    </w:p>
    <w:p w14:paraId="73733E2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2024</w:t>
      </w:r>
      <w:r>
        <w:rPr>
          <w:rFonts w:hint="eastAsia" w:ascii="仿宋_GB2312" w:hAnsi="仿宋_GB2312" w:eastAsia="仿宋_GB2312" w:cs="仿宋_GB2312"/>
          <w:sz w:val="32"/>
          <w:szCs w:val="32"/>
        </w:rPr>
        <w:t>年无社会保险基金预算支出。</w:t>
      </w:r>
    </w:p>
    <w:p w14:paraId="64936582">
      <w:pPr>
        <w:ind w:firstLine="640"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六、部门整体支出绩效情况</w:t>
      </w:r>
    </w:p>
    <w:p w14:paraId="5FC9D9C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2024</w:t>
      </w:r>
      <w:r>
        <w:rPr>
          <w:rFonts w:hint="eastAsia" w:ascii="仿宋_GB2312" w:hAnsi="仿宋_GB2312" w:eastAsia="仿宋_GB2312" w:cs="仿宋_GB2312"/>
          <w:sz w:val="32"/>
          <w:szCs w:val="32"/>
        </w:rPr>
        <w:t>年，我局根据年初工作规划及财政预算计划，认真履职、强化管理，较好地完成了年度工作目标。通过加强预算收支管理、不断建立健全内部管理制度、理清内部管理流程，部门整体支出管理情况得到有效提升，自评结果良好。</w:t>
      </w:r>
    </w:p>
    <w:p w14:paraId="38E1736C">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强化目标管理。内部财务管理制度健全，制定工作目标与项目质量要求标准；专项资金专款专用，支出报销审批手续完备，资金拨付审批程序完整；全面完成了年初工作计划，重大事项或项目的重大调整均经过集体研究，并实行常态化财务检查和工作督查，确保各项工作有力有序有效推进。</w:t>
      </w:r>
    </w:p>
    <w:p w14:paraId="316DB465">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优化支出结构。严控三公经费支出，压缩一般性支出，坚决抵制铺张浪费行为，降低单位运行成本，合理调度财政资金，保证单位机构正常的工作运转，实现财政资金利益最大化。</w:t>
      </w:r>
    </w:p>
    <w:p w14:paraId="40631612">
      <w:pPr>
        <w:ind w:firstLine="640"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七、存在的问题及原因分析</w:t>
      </w:r>
    </w:p>
    <w:p w14:paraId="5F4B0BD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预算绩效管理重要性认识有待进一步提高。预算绩效管理工作具有政策性强、专业性强、涉及面广，操作难度大等特点，经验不足。预算编制不够明确和细化，预算编制的合理性需要提高，预算执行力度还要进一步加强。部分预算资金支付进度稍缓，预算执行率降低，绩效目标设置有待进一步优化。</w:t>
      </w:r>
    </w:p>
    <w:p w14:paraId="7A60825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预算编制还不够精准，因预算编制时间与下一年度重点工作安排时间存在差异等原因，导致预决算数据存在差异。</w:t>
      </w:r>
    </w:p>
    <w:p w14:paraId="068647E4">
      <w:pPr>
        <w:ind w:firstLine="640"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八、下一步改进措施</w:t>
      </w:r>
    </w:p>
    <w:p w14:paraId="7E7C8EA0">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 进一步深入学习贯彻落实《中华人民共和国预算法》，加强预算管理，建立健全全面规范、公开透明的预算制度。</w:t>
      </w:r>
    </w:p>
    <w:p w14:paraId="6F093A0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2、细化预算编制工作，认真做好预算的编制。进一步加强单位和学校的预算管理意识，严格按照预算编制的相关制度和要求进行预算编制。</w:t>
      </w:r>
    </w:p>
    <w:p w14:paraId="162EA51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3、加强财务管理，严格财务审核。健全单位财务管理制度体系，规范单位财务行为。在费用报账支付时，按照预算规定的费用项目和用途进行资金使用审核、列报支付、财务核算，杜绝超支现象的发生。</w:t>
      </w:r>
    </w:p>
    <w:p w14:paraId="76FA883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4、加强资金使用与监管，合理安排资金支付进度，提高资金使用效益。进一步规范绩效目标编制，在编制项目资金绩效目标时，要求指向明确、细化量化、合理可行、相应匹配。</w:t>
      </w:r>
    </w:p>
    <w:p w14:paraId="7A651E1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九、绩效自评结果拟应用和公开情况</w:t>
      </w:r>
    </w:p>
    <w:p w14:paraId="33ED87E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绩效自评，进一步掌握了资金使用情况和取得的效果，发现了工作中存在的问题和不足，为今后加强资金使用管理、完善资金绩效管理、提高资金使用效益工作提供重要的参考依据。按规定时间将此次绩效自评报告在本单位门户网站上予以公布，向社会公开，广泛接受群众监督。</w:t>
      </w:r>
    </w:p>
    <w:p w14:paraId="7B9C26B7">
      <w:pPr>
        <w:pStyle w:val="2"/>
        <w:rPr>
          <w:rFonts w:hint="eastAsia"/>
        </w:rPr>
      </w:pPr>
    </w:p>
    <w:p w14:paraId="375132B3">
      <w:pPr>
        <w:ind w:firstLine="5760" w:firstLineChars="18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道县教育局</w:t>
      </w:r>
    </w:p>
    <w:p w14:paraId="29761D7C">
      <w:pPr>
        <w:ind w:firstLine="5440" w:firstLineChars="17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27</w:t>
      </w:r>
      <w:r>
        <w:rPr>
          <w:rFonts w:hint="eastAsia" w:ascii="仿宋_GB2312" w:hAnsi="仿宋_GB2312" w:eastAsia="仿宋_GB2312" w:cs="仿宋_GB2312"/>
          <w:sz w:val="32"/>
          <w:szCs w:val="32"/>
        </w:rPr>
        <w:t>日</w:t>
      </w:r>
    </w:p>
    <w:p w14:paraId="10CFE006">
      <w:pPr>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C786C7"/>
    <w:multiLevelType w:val="singleLevel"/>
    <w:tmpl w:val="E9C786C7"/>
    <w:lvl w:ilvl="0" w:tentative="0">
      <w:start w:val="1"/>
      <w:numFmt w:val="decimal"/>
      <w:suff w:val="nothing"/>
      <w:lvlText w:val="%1、"/>
      <w:lvlJc w:val="left"/>
    </w:lvl>
  </w:abstractNum>
  <w:abstractNum w:abstractNumId="1">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3NjNhNDQxMGUxZjRjMjM0MTI1OGQzOThlMTQ0NmY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3200295"/>
    <w:rsid w:val="032A2EC2"/>
    <w:rsid w:val="03C2134C"/>
    <w:rsid w:val="04742B37"/>
    <w:rsid w:val="05405718"/>
    <w:rsid w:val="05BE3D95"/>
    <w:rsid w:val="05D27519"/>
    <w:rsid w:val="06CB676A"/>
    <w:rsid w:val="075A7AEE"/>
    <w:rsid w:val="0C654F6B"/>
    <w:rsid w:val="0C801DA5"/>
    <w:rsid w:val="0D98311E"/>
    <w:rsid w:val="0E4868F2"/>
    <w:rsid w:val="0E745939"/>
    <w:rsid w:val="0EBE6103"/>
    <w:rsid w:val="127F2C27"/>
    <w:rsid w:val="128A74D9"/>
    <w:rsid w:val="12D5089A"/>
    <w:rsid w:val="12EB3CF0"/>
    <w:rsid w:val="13B103A3"/>
    <w:rsid w:val="13E946D3"/>
    <w:rsid w:val="16B25250"/>
    <w:rsid w:val="19AA4F1E"/>
    <w:rsid w:val="19B65058"/>
    <w:rsid w:val="1A102318"/>
    <w:rsid w:val="1A7F2B79"/>
    <w:rsid w:val="1B9C55AA"/>
    <w:rsid w:val="1C422BD3"/>
    <w:rsid w:val="1CBF5FD1"/>
    <w:rsid w:val="1D73025B"/>
    <w:rsid w:val="1D97DEFF"/>
    <w:rsid w:val="1DF307ED"/>
    <w:rsid w:val="1DFF72E5"/>
    <w:rsid w:val="1E776D73"/>
    <w:rsid w:val="1EFC6F07"/>
    <w:rsid w:val="1F4E5D32"/>
    <w:rsid w:val="20F052F3"/>
    <w:rsid w:val="229E0D7F"/>
    <w:rsid w:val="22C8137D"/>
    <w:rsid w:val="23871813"/>
    <w:rsid w:val="2419247E"/>
    <w:rsid w:val="24A837FB"/>
    <w:rsid w:val="24F74F10"/>
    <w:rsid w:val="252A78C1"/>
    <w:rsid w:val="25DA0320"/>
    <w:rsid w:val="275E0A13"/>
    <w:rsid w:val="278C73F8"/>
    <w:rsid w:val="27A21806"/>
    <w:rsid w:val="2810627B"/>
    <w:rsid w:val="2936225C"/>
    <w:rsid w:val="2A32324E"/>
    <w:rsid w:val="2D6973B1"/>
    <w:rsid w:val="2E6B420B"/>
    <w:rsid w:val="2F295043"/>
    <w:rsid w:val="2F296B5A"/>
    <w:rsid w:val="2FDF85B8"/>
    <w:rsid w:val="2FFFEE04"/>
    <w:rsid w:val="31F90EE4"/>
    <w:rsid w:val="321626E0"/>
    <w:rsid w:val="34DF85B0"/>
    <w:rsid w:val="36B97ADD"/>
    <w:rsid w:val="3776777C"/>
    <w:rsid w:val="37F94635"/>
    <w:rsid w:val="3B8F36BC"/>
    <w:rsid w:val="3C2D2B00"/>
    <w:rsid w:val="40220557"/>
    <w:rsid w:val="42EA1D9F"/>
    <w:rsid w:val="42ED2FE9"/>
    <w:rsid w:val="43421992"/>
    <w:rsid w:val="4366371E"/>
    <w:rsid w:val="443D1D4E"/>
    <w:rsid w:val="44EC7AC9"/>
    <w:rsid w:val="457C0654"/>
    <w:rsid w:val="46764442"/>
    <w:rsid w:val="484A4A39"/>
    <w:rsid w:val="48A71E8C"/>
    <w:rsid w:val="491FF225"/>
    <w:rsid w:val="4AD554BC"/>
    <w:rsid w:val="4F6E54B1"/>
    <w:rsid w:val="4FFD214C"/>
    <w:rsid w:val="50AC3D18"/>
    <w:rsid w:val="50E56CA8"/>
    <w:rsid w:val="51AC1F94"/>
    <w:rsid w:val="51B51D64"/>
    <w:rsid w:val="51D9748C"/>
    <w:rsid w:val="52481203"/>
    <w:rsid w:val="5253273C"/>
    <w:rsid w:val="526026CE"/>
    <w:rsid w:val="54C47921"/>
    <w:rsid w:val="558477DD"/>
    <w:rsid w:val="55CB39DB"/>
    <w:rsid w:val="5777D4F5"/>
    <w:rsid w:val="5903191C"/>
    <w:rsid w:val="59C4289D"/>
    <w:rsid w:val="59DD8326"/>
    <w:rsid w:val="5CA95D7B"/>
    <w:rsid w:val="5CC901CB"/>
    <w:rsid w:val="5CDD60A5"/>
    <w:rsid w:val="5DEF592A"/>
    <w:rsid w:val="5FC6BB1E"/>
    <w:rsid w:val="5FF720F1"/>
    <w:rsid w:val="5FFE5395"/>
    <w:rsid w:val="613F280A"/>
    <w:rsid w:val="62477485"/>
    <w:rsid w:val="640146EE"/>
    <w:rsid w:val="64326656"/>
    <w:rsid w:val="649410BE"/>
    <w:rsid w:val="668B6A84"/>
    <w:rsid w:val="67D821B5"/>
    <w:rsid w:val="67FF5C0B"/>
    <w:rsid w:val="6B0D3978"/>
    <w:rsid w:val="6BA26EBD"/>
    <w:rsid w:val="6CF7668E"/>
    <w:rsid w:val="6DDD5884"/>
    <w:rsid w:val="6DFF1C9E"/>
    <w:rsid w:val="6EFC0924"/>
    <w:rsid w:val="6F7E1A3C"/>
    <w:rsid w:val="6FA03259"/>
    <w:rsid w:val="6FB74722"/>
    <w:rsid w:val="6FEF8B7E"/>
    <w:rsid w:val="70B7060E"/>
    <w:rsid w:val="71A6591B"/>
    <w:rsid w:val="71B42DA0"/>
    <w:rsid w:val="71F15DA2"/>
    <w:rsid w:val="72480802"/>
    <w:rsid w:val="730613D9"/>
    <w:rsid w:val="737D59BA"/>
    <w:rsid w:val="73BC23E0"/>
    <w:rsid w:val="73BE5570"/>
    <w:rsid w:val="7431692A"/>
    <w:rsid w:val="74E038B2"/>
    <w:rsid w:val="75194F97"/>
    <w:rsid w:val="755A31F9"/>
    <w:rsid w:val="75924796"/>
    <w:rsid w:val="768D3BBF"/>
    <w:rsid w:val="76EE28B0"/>
    <w:rsid w:val="77C37683"/>
    <w:rsid w:val="79FF515B"/>
    <w:rsid w:val="7AC027B5"/>
    <w:rsid w:val="7D057903"/>
    <w:rsid w:val="7D4166FB"/>
    <w:rsid w:val="7E6478FC"/>
    <w:rsid w:val="7E9E1962"/>
    <w:rsid w:val="7E9F11B4"/>
    <w:rsid w:val="7EB97C47"/>
    <w:rsid w:val="7F37EC1E"/>
    <w:rsid w:val="7F742C45"/>
    <w:rsid w:val="7F7DCD9D"/>
    <w:rsid w:val="7F970A6F"/>
    <w:rsid w:val="7FC1FFF3"/>
    <w:rsid w:val="7FC69637"/>
    <w:rsid w:val="7FDF8620"/>
    <w:rsid w:val="7FE7434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widowControl w:val="0"/>
      <w:jc w:val="both"/>
    </w:pPr>
    <w:rPr>
      <w:rFonts w:ascii="Calibri" w:hAnsi="Calibri" w:eastAsia="宋体"/>
      <w:kern w:val="2"/>
      <w:sz w:val="32"/>
      <w:szCs w:val="32"/>
      <w:lang w:val="en-US" w:eastAsia="zh-CN" w:bidi="ar-SA"/>
    </w:rPr>
  </w:style>
  <w:style w:type="paragraph" w:styleId="3">
    <w:name w:val="Normal Indent"/>
    <w:basedOn w:val="1"/>
    <w:qFormat/>
    <w:uiPriority w:val="0"/>
    <w:pPr>
      <w:ind w:firstLine="420"/>
    </w:pPr>
    <w:rPr>
      <w:szCs w:val="20"/>
    </w:rPr>
  </w:style>
  <w:style w:type="paragraph" w:styleId="4">
    <w:name w:val="Body Text Indent"/>
    <w:basedOn w:val="1"/>
    <w:next w:val="5"/>
    <w:unhideWhenUsed/>
    <w:qFormat/>
    <w:uiPriority w:val="99"/>
    <w:pPr>
      <w:widowControl/>
      <w:spacing w:after="120"/>
      <w:ind w:left="420" w:leftChars="200"/>
      <w:jc w:val="left"/>
    </w:pPr>
    <w:rPr>
      <w:rFonts w:ascii="宋体" w:hAnsi="宋体" w:eastAsia="宋体" w:cs="宋体"/>
      <w:kern w:val="0"/>
      <w:sz w:val="24"/>
    </w:rPr>
  </w:style>
  <w:style w:type="paragraph" w:styleId="5">
    <w:name w:val="Body Text First Indent 2"/>
    <w:basedOn w:val="4"/>
    <w:next w:val="1"/>
    <w:unhideWhenUsed/>
    <w:qFormat/>
    <w:uiPriority w:val="99"/>
    <w:pPr>
      <w:ind w:firstLine="420" w:firstLineChars="200"/>
    </w:pPr>
  </w:style>
  <w:style w:type="paragraph" w:styleId="6">
    <w:name w:val="Balloon Text"/>
    <w:basedOn w:val="1"/>
    <w:link w:val="16"/>
    <w:semiHidden/>
    <w:unhideWhenUsed/>
    <w:qFormat/>
    <w:uiPriority w:val="99"/>
    <w:rPr>
      <w:sz w:val="18"/>
      <w:szCs w:val="18"/>
    </w:rPr>
  </w:style>
  <w:style w:type="paragraph" w:styleId="7">
    <w:name w:val="footer"/>
    <w:basedOn w:val="1"/>
    <w:link w:val="13"/>
    <w:unhideWhenUsed/>
    <w:qFormat/>
    <w:uiPriority w:val="99"/>
    <w:pPr>
      <w:tabs>
        <w:tab w:val="center" w:pos="4153"/>
        <w:tab w:val="right" w:pos="8306"/>
      </w:tabs>
      <w:snapToGrid w:val="0"/>
      <w:jc w:val="left"/>
    </w:pPr>
    <w:rPr>
      <w:sz w:val="18"/>
      <w:szCs w:val="18"/>
    </w:rPr>
  </w:style>
  <w:style w:type="paragraph" w:styleId="8">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footnote text"/>
    <w:basedOn w:val="1"/>
    <w:next w:val="5"/>
    <w:semiHidden/>
    <w:qFormat/>
    <w:uiPriority w:val="0"/>
    <w:pPr>
      <w:snapToGrid w:val="0"/>
      <w:jc w:val="left"/>
    </w:pPr>
    <w:rPr>
      <w:sz w:val="18"/>
      <w:szCs w:val="18"/>
    </w:rPr>
  </w:style>
  <w:style w:type="character" w:customStyle="1" w:styleId="12">
    <w:name w:val="页眉 Char"/>
    <w:basedOn w:val="11"/>
    <w:link w:val="8"/>
    <w:qFormat/>
    <w:uiPriority w:val="99"/>
    <w:rPr>
      <w:sz w:val="18"/>
      <w:szCs w:val="18"/>
    </w:rPr>
  </w:style>
  <w:style w:type="character" w:customStyle="1" w:styleId="13">
    <w:name w:val="页脚 Char"/>
    <w:basedOn w:val="11"/>
    <w:link w:val="7"/>
    <w:qFormat/>
    <w:uiPriority w:val="99"/>
    <w:rPr>
      <w:sz w:val="18"/>
      <w:szCs w:val="18"/>
    </w:rPr>
  </w:style>
  <w:style w:type="paragraph" w:customStyle="1" w:styleId="14">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5">
    <w:name w:val="List Paragraph"/>
    <w:basedOn w:val="1"/>
    <w:qFormat/>
    <w:uiPriority w:val="34"/>
    <w:pPr>
      <w:ind w:firstLine="420" w:firstLineChars="200"/>
    </w:pPr>
  </w:style>
  <w:style w:type="character" w:customStyle="1" w:styleId="16">
    <w:name w:val="批注框文本 Char"/>
    <w:basedOn w:val="11"/>
    <w:link w:val="6"/>
    <w:semiHidden/>
    <w:qFormat/>
    <w:uiPriority w:val="99"/>
    <w:rPr>
      <w:sz w:val="18"/>
      <w:szCs w:val="18"/>
    </w:rPr>
  </w:style>
  <w:style w:type="character" w:customStyle="1" w:styleId="17">
    <w:name w:val="font01"/>
    <w:basedOn w:val="11"/>
    <w:qFormat/>
    <w:uiPriority w:val="0"/>
    <w:rPr>
      <w:rFonts w:hint="eastAsia" w:ascii="宋体" w:hAnsi="宋体" w:eastAsia="宋体" w:cs="宋体"/>
      <w:color w:val="000000"/>
      <w:sz w:val="22"/>
      <w:szCs w:val="22"/>
      <w:u w:val="none"/>
    </w:rPr>
  </w:style>
  <w:style w:type="character" w:customStyle="1" w:styleId="18">
    <w:name w:val="font21"/>
    <w:basedOn w:val="11"/>
    <w:qFormat/>
    <w:uiPriority w:val="0"/>
    <w:rPr>
      <w:rFonts w:hint="eastAsia" w:ascii="宋体" w:hAnsi="宋体" w:eastAsia="宋体" w:cs="宋体"/>
      <w:color w:val="000000"/>
      <w:sz w:val="24"/>
      <w:szCs w:val="24"/>
      <w:u w:val="none"/>
    </w:rPr>
  </w:style>
  <w:style w:type="character" w:customStyle="1" w:styleId="19">
    <w:name w:val="font11"/>
    <w:basedOn w:val="1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40</Pages>
  <Words>3365</Words>
  <Characters>4705</Characters>
  <Lines>63</Lines>
  <Paragraphs>18</Paragraphs>
  <TotalTime>213</TotalTime>
  <ScaleCrop>false</ScaleCrop>
  <LinksUpToDate>false</LinksUpToDate>
  <CharactersWithSpaces>5319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小颖纸。</cp:lastModifiedBy>
  <cp:lastPrinted>2024-08-08T10:20:00Z</cp:lastPrinted>
  <dcterms:modified xsi:type="dcterms:W3CDTF">2025-08-28T09:08:34Z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FC74071AAAAF4CA4B9CCE2449434EEB9_12</vt:lpwstr>
  </property>
  <property fmtid="{D5CDD505-2E9C-101B-9397-08002B2CF9AE}" pid="4" name="KSOTemplateDocerSaveRecord">
    <vt:lpwstr>eyJoZGlkIjoiNTVkZTM4NDExMWFkMzIwZWJkNTYyZjA4MmEzYmJkNDgiLCJ1c2VySWQiOiI0MzU3ODkzMDMifQ==</vt:lpwstr>
  </property>
</Properties>
</file>