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pPr>
        <w:pStyle w:val="13"/>
        <w:jc w:val="center"/>
        <w:rPr>
          <w:sz w:val="56"/>
          <w:szCs w:val="56"/>
        </w:rPr>
      </w:pPr>
    </w:p>
    <w:p>
      <w:pPr>
        <w:pStyle w:val="13"/>
        <w:jc w:val="center"/>
        <w:rPr>
          <w:sz w:val="84"/>
          <w:szCs w:val="84"/>
        </w:rPr>
      </w:pPr>
    </w:p>
    <w:p>
      <w:pPr>
        <w:pStyle w:val="13"/>
        <w:jc w:val="center"/>
        <w:rPr>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道县卫生计生综合监督执法局</w:t>
      </w:r>
      <w:r>
        <w:rPr>
          <w:rFonts w:hint="eastAsia" w:ascii="方正小标宋_GBK" w:hAnsi="方正小标宋_GBK" w:eastAsia="方正小标宋_GBK" w:cs="方正小标宋_GBK"/>
          <w:sz w:val="84"/>
          <w:szCs w:val="84"/>
        </w:rPr>
        <w:t>部门决算</w:t>
      </w:r>
    </w:p>
    <w:p>
      <w:pPr>
        <w:pStyle w:val="13"/>
        <w:jc w:val="center"/>
        <w:rPr>
          <w:rFonts w:hint="eastAsia" w:ascii="方正小标宋_GBK" w:hAnsi="方正小标宋_GBK" w:eastAsia="方正小标宋_GBK" w:cs="方正小标宋_GBK"/>
          <w:sz w:val="56"/>
          <w:szCs w:val="56"/>
        </w:rPr>
      </w:pPr>
    </w:p>
    <w:p>
      <w:pPr>
        <w:pStyle w:val="13"/>
        <w:jc w:val="center"/>
        <w:rPr>
          <w:sz w:val="56"/>
          <w:szCs w:val="56"/>
        </w:rPr>
      </w:pPr>
    </w:p>
    <w:p>
      <w:pPr>
        <w:pStyle w:val="13"/>
        <w:jc w:val="center"/>
        <w:rPr>
          <w:sz w:val="56"/>
          <w:szCs w:val="56"/>
        </w:rPr>
      </w:pPr>
    </w:p>
    <w:p>
      <w:pPr>
        <w:pStyle w:val="13"/>
        <w:jc w:val="center"/>
        <w:rPr>
          <w:sz w:val="56"/>
          <w:szCs w:val="56"/>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spacing w:line="540" w:lineRule="exact"/>
        <w:jc w:val="center"/>
        <w:rPr>
          <w:sz w:val="56"/>
          <w:szCs w:val="56"/>
        </w:rPr>
      </w:pPr>
    </w:p>
    <w:p>
      <w:pPr>
        <w:pStyle w:val="13"/>
        <w:spacing w:line="500" w:lineRule="exact"/>
        <w:jc w:val="both"/>
        <w:rPr>
          <w:b/>
          <w:sz w:val="36"/>
          <w:szCs w:val="28"/>
        </w:rPr>
      </w:pPr>
    </w:p>
    <w:p>
      <w:pPr>
        <w:pStyle w:val="13"/>
        <w:spacing w:line="500" w:lineRule="exact"/>
        <w:jc w:val="center"/>
        <w:rPr>
          <w:b/>
          <w:sz w:val="36"/>
          <w:szCs w:val="28"/>
        </w:rPr>
      </w:pPr>
      <w:r>
        <w:rPr>
          <w:rFonts w:hint="eastAsia"/>
          <w:b/>
          <w:sz w:val="36"/>
          <w:szCs w:val="28"/>
        </w:rPr>
        <w:t>目录</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3"/>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道县卫生计生综合监督执法局</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spacing w:line="360" w:lineRule="auto"/>
        <w:ind w:firstLine="960" w:firstLineChars="300"/>
        <w:rPr>
          <w:rFonts w:hint="eastAsia" w:ascii="仿宋" w:hAnsi="仿宋" w:eastAsia="仿宋" w:cs="仿宋"/>
          <w:color w:val="000000"/>
          <w:sz w:val="32"/>
          <w:szCs w:val="32"/>
          <w:shd w:val="clear" w:color="auto" w:fill="FFFFFF"/>
        </w:rPr>
      </w:pPr>
      <w:bookmarkStart w:id="0" w:name="AGENCY_NAME_TITLE3"/>
      <w:r>
        <w:rPr>
          <w:rFonts w:hint="eastAsia" w:ascii="仿宋" w:hAnsi="仿宋" w:eastAsia="仿宋" w:cs="仿宋"/>
          <w:color w:val="000000"/>
          <w:sz w:val="32"/>
          <w:szCs w:val="32"/>
          <w:shd w:val="clear" w:color="auto" w:fill="FFFFFF"/>
        </w:rPr>
        <w:t>道县卫生计生综合监督执法局</w:t>
      </w:r>
      <w:bookmarkEnd w:id="0"/>
      <w:r>
        <w:rPr>
          <w:rFonts w:hint="eastAsia" w:ascii="仿宋" w:hAnsi="仿宋" w:eastAsia="仿宋" w:cs="仿宋"/>
          <w:color w:val="000000"/>
          <w:sz w:val="32"/>
          <w:szCs w:val="32"/>
          <w:shd w:val="clear" w:color="auto" w:fill="FFFFFF"/>
        </w:rPr>
        <w:t>的主要职责是：</w:t>
      </w:r>
    </w:p>
    <w:p>
      <w:pPr>
        <w:spacing w:line="360" w:lineRule="auto"/>
        <w:ind w:firstLine="960" w:firstLineChars="300"/>
        <w:rPr>
          <w:rFonts w:hint="eastAsia" w:ascii="仿宋" w:hAnsi="仿宋" w:eastAsia="仿宋" w:cs="仿宋"/>
          <w:color w:val="000000"/>
          <w:sz w:val="32"/>
          <w:szCs w:val="32"/>
          <w:shd w:val="clear" w:color="auto" w:fill="FFFFFF"/>
        </w:rPr>
      </w:pPr>
      <w:bookmarkStart w:id="1" w:name="FUNCRESP"/>
      <w:r>
        <w:rPr>
          <w:rFonts w:hint="eastAsia" w:ascii="仿宋" w:hAnsi="仿宋" w:eastAsia="仿宋" w:cs="仿宋"/>
          <w:color w:val="000000"/>
          <w:sz w:val="32"/>
          <w:szCs w:val="32"/>
          <w:shd w:val="clear" w:color="auto" w:fill="FFFFFF"/>
        </w:rPr>
        <w:t xml:space="preserve">根据道政办发（2016）74号文件规定，本单位主要工作职责是：根据授权，实施卫生计生专项整治和日常监督检查；对公共场所卫生、生活饮用水和涉及饮用水卫生安全产品卫生、学校卫生及消毒产品进行监督检查；对医疗机构及其从业人员的执业活动进行监督检查，查处违法行为；打击非法行医；整顿和规范医疗服务秩序；对职业卫生、放射诊疗、职业健康检查和职业病诊断工作进行监督检查，查处违法行为；对医疗机构、疾病预防控制机构的传染病防治进行监督检查，查处违法行为；对母婴保健机构、计划生育技术服务机构服务内容和从业人员的行为规范进行监督；对卫生监督协管员进行培训、业务指导；负责县内卫生计生监督信息的收集、核实和上报；受理对违法行为的投诉、举报，并组织调查处理和及时回复；开展卫生计生法律法规宣传教育和执法检查；完成卫生计生行政部门交办的其他工作。 </w:t>
      </w:r>
      <w:bookmarkEnd w:id="1"/>
    </w:p>
    <w:p>
      <w:pPr>
        <w:ind w:firstLine="800" w:firstLineChars="250"/>
        <w:jc w:val="left"/>
        <w:rPr>
          <w:rFonts w:hint="eastAsia" w:ascii="Times New Roman" w:hAnsi="Times New Roman" w:eastAsia="仿宋_GB2312" w:cs="仿宋_GB2312"/>
          <w:sz w:val="32"/>
          <w:szCs w:val="32"/>
        </w:rPr>
      </w:pP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pStyle w:val="5"/>
        <w:suppressAutoHyphens/>
        <w:spacing w:line="360" w:lineRule="auto"/>
        <w:ind w:left="420" w:leftChars="200" w:right="481" w:rightChars="229" w:firstLine="658"/>
        <w:rPr>
          <w:rFonts w:hint="eastAsia" w:ascii="仿宋" w:hAnsi="仿宋" w:eastAsia="仿宋" w:cs="仿宋"/>
          <w:kern w:val="0"/>
          <w:lang w:bidi="zh-CN"/>
        </w:rPr>
      </w:pPr>
      <w:r>
        <w:rPr>
          <w:rFonts w:hint="eastAsia" w:ascii="仿宋" w:hAnsi="仿宋" w:eastAsia="仿宋" w:cs="仿宋"/>
          <w:kern w:val="0"/>
          <w:lang w:bidi="zh-CN"/>
        </w:rPr>
        <w:t>（一）内设机构设置</w:t>
      </w:r>
    </w:p>
    <w:p>
      <w:pPr>
        <w:spacing w:line="360" w:lineRule="auto"/>
        <w:ind w:firstLine="960" w:firstLineChars="300"/>
        <w:rPr>
          <w:rFonts w:hint="eastAsia" w:ascii="仿宋" w:hAnsi="仿宋" w:eastAsia="仿宋" w:cs="仿宋"/>
          <w:kern w:val="0"/>
          <w:lang w:bidi="zh-CN"/>
        </w:rPr>
      </w:pPr>
      <w:bookmarkStart w:id="2" w:name="ORG_SET"/>
      <w:r>
        <w:rPr>
          <w:rFonts w:hint="eastAsia" w:ascii="仿宋" w:hAnsi="仿宋" w:eastAsia="仿宋" w:cs="仿宋"/>
          <w:color w:val="000000"/>
          <w:sz w:val="32"/>
          <w:szCs w:val="32"/>
          <w:shd w:val="clear" w:color="auto" w:fill="FFFFFF"/>
        </w:rPr>
        <w:t>我局是全额拨款事业单位（参加公务员法管理），内设医疗机构监督股、公共场所卫生监督股、学校卫生监督股、职业卫生监督股、职业卫生监督股、稽查股、综合办公室、财务室等八个股室。</w:t>
      </w:r>
      <w:bookmarkEnd w:id="2"/>
    </w:p>
    <w:p>
      <w:pPr>
        <w:pStyle w:val="5"/>
        <w:numPr>
          <w:ilvl w:val="0"/>
          <w:numId w:val="2"/>
        </w:numPr>
        <w:suppressAutoHyphens/>
        <w:spacing w:line="360" w:lineRule="auto"/>
        <w:ind w:left="420" w:leftChars="200" w:right="481" w:rightChars="229" w:firstLine="658"/>
        <w:rPr>
          <w:rFonts w:hint="eastAsia" w:ascii="仿宋" w:hAnsi="仿宋" w:eastAsia="仿宋" w:cs="仿宋"/>
          <w:kern w:val="0"/>
          <w:lang w:bidi="zh-CN"/>
        </w:rPr>
      </w:pPr>
      <w:r>
        <w:rPr>
          <w:rFonts w:hint="eastAsia" w:ascii="仿宋" w:hAnsi="仿宋" w:eastAsia="仿宋" w:cs="仿宋"/>
          <w:kern w:val="0"/>
          <w:lang w:bidi="zh-CN"/>
        </w:rPr>
        <w:t>决算单位构成</w:t>
      </w:r>
    </w:p>
    <w:p>
      <w:pPr>
        <w:spacing w:line="360" w:lineRule="auto"/>
        <w:ind w:left="420" w:leftChars="200" w:right="384" w:rightChars="183"/>
        <w:rPr>
          <w:rFonts w:ascii="仿宋" w:hAnsi="仿宋" w:eastAsia="仿宋" w:cs="仿宋"/>
          <w:sz w:val="32"/>
          <w:szCs w:val="32"/>
        </w:rPr>
        <w:sectPr>
          <w:pgSz w:w="11906" w:h="16838"/>
          <w:pgMar w:top="720" w:right="720" w:bottom="720" w:left="720" w:header="851" w:footer="992" w:gutter="0"/>
          <w:pgNumType w:fmt="numberInDash"/>
          <w:cols w:space="720" w:num="1"/>
          <w:docGrid w:type="lines" w:linePitch="319" w:charSpace="0"/>
        </w:sectPr>
      </w:pPr>
      <w:r>
        <w:rPr>
          <w:rFonts w:hint="eastAsia" w:ascii="仿宋" w:hAnsi="仿宋" w:eastAsia="仿宋" w:cs="仿宋"/>
          <w:sz w:val="32"/>
          <w:szCs w:val="32"/>
        </w:rPr>
        <w:t xml:space="preserve">   </w:t>
      </w:r>
      <w:bookmarkStart w:id="3" w:name="DEPT_COMPOSE"/>
      <w:r>
        <w:rPr>
          <w:rFonts w:hint="eastAsia" w:ascii="仿宋" w:hAnsi="仿宋" w:eastAsia="仿宋" w:cs="仿宋"/>
          <w:sz w:val="32"/>
          <w:szCs w:val="32"/>
        </w:rPr>
        <w:t>道县卫生计生综合监督执法局202</w:t>
      </w:r>
      <w:r>
        <w:rPr>
          <w:rFonts w:hint="eastAsia" w:ascii="仿宋" w:hAnsi="仿宋" w:eastAsia="仿宋" w:cs="仿宋"/>
          <w:sz w:val="32"/>
          <w:szCs w:val="32"/>
          <w:lang w:val="en-US" w:eastAsia="zh-CN"/>
        </w:rPr>
        <w:t>4</w:t>
      </w:r>
      <w:r>
        <w:rPr>
          <w:rFonts w:hint="eastAsia" w:ascii="仿宋" w:hAnsi="仿宋" w:eastAsia="仿宋" w:cs="仿宋"/>
          <w:sz w:val="32"/>
          <w:szCs w:val="32"/>
        </w:rPr>
        <w:t>年部门决算汇总公开单位构成包括：道县卫生计生综合监督执法局本级。</w:t>
      </w:r>
      <w:bookmarkEnd w:id="3"/>
    </w:p>
    <w:p>
      <w:pPr>
        <w:widowControl/>
        <w:spacing w:line="600" w:lineRule="exact"/>
        <w:rPr>
          <w:rFonts w:hint="eastAsia" w:ascii="Times New Roman" w:hAnsi="Times New Roman" w:eastAsia="仿宋_GB2312" w:cs="仿宋_GB2312"/>
          <w:bCs/>
          <w:kern w:val="0"/>
          <w:sz w:val="32"/>
          <w:szCs w:val="32"/>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3900" w:type="dxa"/>
        <w:tblInd w:w="0" w:type="dxa"/>
        <w:tblLayout w:type="fixed"/>
        <w:tblCellMar>
          <w:top w:w="0" w:type="dxa"/>
          <w:left w:w="0" w:type="dxa"/>
          <w:bottom w:w="0" w:type="dxa"/>
          <w:right w:w="0" w:type="dxa"/>
        </w:tblCellMar>
      </w:tblPr>
      <w:tblGrid>
        <w:gridCol w:w="306"/>
        <w:gridCol w:w="306"/>
        <w:gridCol w:w="1473"/>
        <w:gridCol w:w="1798"/>
        <w:gridCol w:w="1798"/>
        <w:gridCol w:w="1798"/>
        <w:gridCol w:w="1798"/>
        <w:gridCol w:w="1799"/>
        <w:gridCol w:w="1799"/>
        <w:gridCol w:w="2553"/>
      </w:tblGrid>
      <w:tr>
        <w:tblPrEx>
          <w:tblCellMar>
            <w:top w:w="0" w:type="dxa"/>
            <w:left w:w="0" w:type="dxa"/>
            <w:bottom w:w="0" w:type="dxa"/>
            <w:right w:w="0" w:type="dxa"/>
          </w:tblCellMar>
        </w:tblPrEx>
        <w:trPr>
          <w:trHeight w:val="435" w:hRule="atLeast"/>
        </w:trPr>
        <w:tc>
          <w:tcPr>
            <w:tcW w:w="13900"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38"/>
              <w:gridCol w:w="616"/>
              <w:gridCol w:w="1398"/>
              <w:gridCol w:w="5028"/>
              <w:gridCol w:w="891"/>
              <w:gridCol w:w="1355"/>
              <w:gridCol w:w="2"/>
              <w:gridCol w:w="1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603"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250" w:type="dxa"/>
                  <w:gridSpan w:val="3"/>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671" w:type="dxa"/>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3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616"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39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02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250" w:type="dxa"/>
                  <w:gridSpan w:val="3"/>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671"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3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616"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39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02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250" w:type="dxa"/>
                  <w:gridSpan w:val="3"/>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671"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44" w:type="dxa"/>
                <w:trHeight w:val="448" w:hRule="atLeast"/>
              </w:trPr>
              <w:tc>
                <w:tcPr>
                  <w:tcW w:w="645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27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44" w:type="dxa"/>
                <w:trHeight w:val="628" w:hRule="atLeast"/>
              </w:trPr>
              <w:tc>
                <w:tcPr>
                  <w:tcW w:w="4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44" w:type="dxa"/>
                <w:trHeight w:val="448" w:hRule="atLeast"/>
              </w:trPr>
              <w:tc>
                <w:tcPr>
                  <w:tcW w:w="4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44" w:type="dxa"/>
                <w:trHeight w:val="448"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214.851</w:t>
                  </w:r>
                </w:p>
              </w:tc>
              <w:tc>
                <w:tcPr>
                  <w:tcW w:w="50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44" w:type="dxa"/>
                <w:trHeight w:val="448" w:hRule="atLeast"/>
              </w:trPr>
              <w:tc>
                <w:tcPr>
                  <w:tcW w:w="4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44" w:type="dxa"/>
                <w:trHeight w:val="448"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44" w:type="dxa"/>
                <w:trHeight w:val="448" w:hRule="atLeast"/>
              </w:trPr>
              <w:tc>
                <w:tcPr>
                  <w:tcW w:w="4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44" w:type="dxa"/>
                <w:trHeight w:val="448" w:hRule="atLeast"/>
              </w:trPr>
              <w:tc>
                <w:tcPr>
                  <w:tcW w:w="4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44" w:type="dxa"/>
                <w:trHeight w:val="448" w:hRule="atLeast"/>
              </w:trPr>
              <w:tc>
                <w:tcPr>
                  <w:tcW w:w="4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44" w:type="dxa"/>
                <w:trHeight w:val="448" w:hRule="atLeast"/>
              </w:trPr>
              <w:tc>
                <w:tcPr>
                  <w:tcW w:w="4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七、文化旅游体育与传媒支出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44" w:type="dxa"/>
                <w:trHeight w:val="448" w:hRule="atLeast"/>
              </w:trPr>
              <w:tc>
                <w:tcPr>
                  <w:tcW w:w="4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5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八、社会保障和就业支出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44" w:type="dxa"/>
                <w:trHeight w:val="448"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ordWrap w:val="0"/>
                    <w:jc w:val="both"/>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九、卫生健康支出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200.714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44" w:type="dxa"/>
                <w:trHeight w:val="448"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214.851</w:t>
                  </w:r>
                </w:p>
              </w:tc>
              <w:tc>
                <w:tcPr>
                  <w:tcW w:w="5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214.851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44" w:type="dxa"/>
                <w:trHeight w:val="448"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44" w:type="dxa"/>
                <w:trHeight w:val="628"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44" w:type="dxa"/>
                <w:trHeight w:val="448" w:hRule="atLeast"/>
              </w:trPr>
              <w:tc>
                <w:tcPr>
                  <w:tcW w:w="4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214.851</w:t>
                  </w:r>
                </w:p>
              </w:tc>
              <w:tc>
                <w:tcPr>
                  <w:tcW w:w="50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214.851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3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0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7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61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147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79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242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12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79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9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9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9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5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61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73"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9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9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9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9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5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208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79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79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79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79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7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7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208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214.851</w:t>
            </w:r>
            <w:r>
              <w:rPr>
                <w:rFonts w:hint="eastAsia"/>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214.851</w:t>
            </w:r>
            <w:r>
              <w:rPr>
                <w:rFonts w:hint="eastAsia"/>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61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2080505</w:t>
            </w:r>
          </w:p>
        </w:tc>
        <w:tc>
          <w:tcPr>
            <w:tcW w:w="14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机关事业单位基本养老保险缴费支出</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14.137</w:t>
            </w:r>
            <w:r>
              <w:rPr>
                <w:rFonts w:hint="eastAsia"/>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14.137</w:t>
            </w:r>
            <w:r>
              <w:rPr>
                <w:rFonts w:hint="eastAsia"/>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61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2100402</w:t>
            </w:r>
          </w:p>
        </w:tc>
        <w:tc>
          <w:tcPr>
            <w:tcW w:w="14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卫生监督机构</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sz w:val="24"/>
                <w:szCs w:val="24"/>
              </w:rPr>
            </w:pPr>
            <w:r>
              <w:rPr>
                <w:rFonts w:hint="eastAsia" w:ascii="华文中宋" w:hAnsi="华文中宋" w:eastAsia="华文中宋"/>
                <w:lang w:val="en-US" w:eastAsia="zh-CN"/>
              </w:rPr>
              <w:t>157.904</w:t>
            </w:r>
            <w:r>
              <w:rPr>
                <w:rFonts w:hint="eastAsia" w:ascii="华文中宋" w:hAnsi="华文中宋" w:eastAsia="华文中宋"/>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157.904</w:t>
            </w:r>
            <w:r>
              <w:rPr>
                <w:rFonts w:hint="eastAsia"/>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61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lang w:val="en-US" w:eastAsia="zh-CN"/>
              </w:rPr>
              <w:t>2100499</w:t>
            </w:r>
            <w:r>
              <w:rPr>
                <w:rFonts w:hint="eastAsia"/>
              </w:rPr>
              <w:t>　</w:t>
            </w:r>
          </w:p>
        </w:tc>
        <w:tc>
          <w:tcPr>
            <w:tcW w:w="14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其他公共卫生支出</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35</w:t>
            </w:r>
            <w:r>
              <w:rPr>
                <w:rFonts w:hint="eastAsia"/>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35</w:t>
            </w:r>
            <w:r>
              <w:rPr>
                <w:rFonts w:hint="eastAsia"/>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61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2101101</w:t>
            </w:r>
          </w:p>
        </w:tc>
        <w:tc>
          <w:tcPr>
            <w:tcW w:w="14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行政单位医疗</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7.81</w:t>
            </w:r>
            <w:r>
              <w:rPr>
                <w:rFonts w:hint="eastAsia"/>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7.81</w:t>
            </w:r>
            <w:r>
              <w:rPr>
                <w:rFonts w:hint="eastAsia"/>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61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4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61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4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3900"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9"/>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kern w:val="2"/>
                <w:sz w:val="24"/>
                <w:szCs w:val="24"/>
                <w:lang w:val="en-US" w:eastAsia="zh-CN" w:bidi="ar-SA"/>
              </w:rPr>
            </w:pPr>
            <w:r>
              <w:rPr>
                <w:rFonts w:hint="eastAsia"/>
              </w:rPr>
              <w:t>合计</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r>
              <w:rPr>
                <w:rFonts w:hint="eastAsia"/>
                <w:lang w:val="en-US" w:eastAsia="zh-CN"/>
              </w:rPr>
              <w:t>214.851</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r>
              <w:rPr>
                <w:rFonts w:hint="eastAsia"/>
                <w:lang w:val="en-US" w:eastAsia="zh-CN"/>
              </w:rPr>
              <w:t>214.851</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2080505</w:t>
            </w:r>
          </w:p>
        </w:tc>
        <w:tc>
          <w:tcPr>
            <w:tcW w:w="1481" w:type="dxa"/>
            <w:tcBorders>
              <w:top w:val="nil"/>
              <w:left w:val="nil"/>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机关事业单位基本养老保险缴费支出</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r>
              <w:rPr>
                <w:rFonts w:hint="eastAsia"/>
                <w:lang w:val="en-US" w:eastAsia="zh-CN"/>
              </w:rPr>
              <w:t>14.137</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r>
              <w:rPr>
                <w:rFonts w:hint="eastAsia"/>
                <w:lang w:val="en-US" w:eastAsia="zh-CN"/>
              </w:rPr>
              <w:t>14.137</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2100402</w:t>
            </w:r>
          </w:p>
        </w:tc>
        <w:tc>
          <w:tcPr>
            <w:tcW w:w="1481" w:type="dxa"/>
            <w:tcBorders>
              <w:top w:val="nil"/>
              <w:left w:val="nil"/>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卫生监督机构</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ascii="华文中宋" w:hAnsi="华文中宋" w:eastAsia="华文中宋" w:cs="宋体"/>
                <w:kern w:val="2"/>
                <w:sz w:val="24"/>
                <w:szCs w:val="24"/>
                <w:lang w:val="en-US" w:eastAsia="zh-CN" w:bidi="ar-SA"/>
              </w:rPr>
            </w:pPr>
            <w:r>
              <w:rPr>
                <w:rFonts w:hint="eastAsia" w:ascii="华文中宋" w:hAnsi="华文中宋" w:eastAsia="华文中宋"/>
                <w:lang w:val="en-US" w:eastAsia="zh-CN"/>
              </w:rPr>
              <w:t>157.904</w:t>
            </w:r>
            <w:r>
              <w:rPr>
                <w:rFonts w:hint="eastAsia" w:ascii="华文中宋" w:hAnsi="华文中宋" w:eastAsia="华文中宋"/>
              </w:rPr>
              <w:t>　</w:t>
            </w:r>
          </w:p>
        </w:tc>
        <w:tc>
          <w:tcPr>
            <w:tcW w:w="19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r>
              <w:rPr>
                <w:rFonts w:hint="eastAsia"/>
                <w:lang w:val="en-US" w:eastAsia="zh-CN"/>
              </w:rPr>
              <w:t>157.904</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2"/>
                <w:sz w:val="24"/>
                <w:szCs w:val="24"/>
                <w:lang w:val="en-US" w:eastAsia="zh-CN" w:bidi="ar-SA"/>
              </w:rPr>
            </w:pPr>
            <w:r>
              <w:rPr>
                <w:rFonts w:hint="eastAsia"/>
                <w:lang w:val="en-US" w:eastAsia="zh-CN"/>
              </w:rPr>
              <w:t>2100499</w:t>
            </w:r>
            <w:r>
              <w:rPr>
                <w:rFonts w:hint="eastAsia"/>
              </w:rPr>
              <w:t>　</w:t>
            </w:r>
          </w:p>
        </w:tc>
        <w:tc>
          <w:tcPr>
            <w:tcW w:w="1481" w:type="dxa"/>
            <w:tcBorders>
              <w:top w:val="nil"/>
              <w:left w:val="nil"/>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其他公共卫生支出</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r>
              <w:rPr>
                <w:rFonts w:hint="eastAsia"/>
                <w:lang w:val="en-US" w:eastAsia="zh-CN"/>
              </w:rPr>
              <w:t>35</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r>
              <w:rPr>
                <w:rFonts w:hint="eastAsia"/>
                <w:lang w:val="en-US" w:eastAsia="zh-CN"/>
              </w:rPr>
              <w:t>35</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2101101</w:t>
            </w:r>
          </w:p>
        </w:tc>
        <w:tc>
          <w:tcPr>
            <w:tcW w:w="1481" w:type="dxa"/>
            <w:tcBorders>
              <w:top w:val="nil"/>
              <w:left w:val="nil"/>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行政单位医疗</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r>
              <w:rPr>
                <w:rFonts w:hint="eastAsia"/>
                <w:lang w:val="en-US" w:eastAsia="zh-CN"/>
              </w:rPr>
              <w:t>7.81</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r>
              <w:rPr>
                <w:rFonts w:hint="eastAsia"/>
                <w:lang w:val="en-US" w:eastAsia="zh-CN"/>
              </w:rPr>
              <w:t>7.81</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9"/>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4" w:name="RANGE!A1:I22"/>
            <w:bookmarkEnd w:id="4"/>
            <w:bookmarkStart w:id="5"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214.851</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14.137</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14.137</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ordWrap w:val="0"/>
              <w:jc w:val="both"/>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sz w:val="22"/>
                <w:szCs w:val="22"/>
                <w:u w:val="none"/>
                <w:lang w:val="en-US" w:eastAsia="zh-CN"/>
              </w:rPr>
              <w:t>200.714</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200.714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214.851</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214.851</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214.851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214.851</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214.851</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214.851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5"/>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214.851</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179.851</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2080505</w:t>
            </w:r>
          </w:p>
        </w:tc>
        <w:tc>
          <w:tcPr>
            <w:tcW w:w="3527" w:type="dxa"/>
            <w:tcBorders>
              <w:top w:val="nil"/>
              <w:left w:val="nil"/>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14.137</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14.137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2100402</w:t>
            </w:r>
          </w:p>
        </w:tc>
        <w:tc>
          <w:tcPr>
            <w:tcW w:w="3527" w:type="dxa"/>
            <w:tcBorders>
              <w:top w:val="nil"/>
              <w:left w:val="nil"/>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卫生监督机构</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157.904</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157.904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kern w:val="2"/>
                <w:sz w:val="24"/>
                <w:szCs w:val="24"/>
                <w:lang w:val="en-US" w:eastAsia="zh-CN" w:bidi="ar-SA"/>
              </w:rPr>
            </w:pPr>
            <w:r>
              <w:rPr>
                <w:rFonts w:hint="eastAsia"/>
                <w:lang w:val="en-US" w:eastAsia="zh-CN"/>
              </w:rPr>
              <w:t>2100499</w:t>
            </w:r>
            <w:r>
              <w:rPr>
                <w:rFonts w:hint="eastAsia"/>
              </w:rPr>
              <w:t>　</w:t>
            </w:r>
          </w:p>
        </w:tc>
        <w:tc>
          <w:tcPr>
            <w:tcW w:w="3527" w:type="dxa"/>
            <w:tcBorders>
              <w:top w:val="nil"/>
              <w:left w:val="nil"/>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其他公共卫生支出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35</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2101101</w:t>
            </w:r>
          </w:p>
        </w:tc>
        <w:tc>
          <w:tcPr>
            <w:tcW w:w="3527" w:type="dxa"/>
            <w:tcBorders>
              <w:top w:val="nil"/>
              <w:left w:val="nil"/>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行政单位医疗</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7.81</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7.81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15988" w:type="dxa"/>
        <w:tblInd w:w="0" w:type="dxa"/>
        <w:tblLayout w:type="fixed"/>
        <w:tblCellMar>
          <w:top w:w="0" w:type="dxa"/>
          <w:left w:w="108" w:type="dxa"/>
          <w:bottom w:w="0" w:type="dxa"/>
          <w:right w:w="108" w:type="dxa"/>
        </w:tblCellMar>
      </w:tblPr>
      <w:tblGrid>
        <w:gridCol w:w="909"/>
        <w:gridCol w:w="237"/>
        <w:gridCol w:w="85"/>
        <w:gridCol w:w="1176"/>
        <w:gridCol w:w="1837"/>
        <w:gridCol w:w="201"/>
        <w:gridCol w:w="931"/>
        <w:gridCol w:w="2132"/>
        <w:gridCol w:w="277"/>
        <w:gridCol w:w="1790"/>
        <w:gridCol w:w="104"/>
        <w:gridCol w:w="897"/>
        <w:gridCol w:w="699"/>
        <w:gridCol w:w="318"/>
        <w:gridCol w:w="1893"/>
        <w:gridCol w:w="1530"/>
        <w:gridCol w:w="364"/>
        <w:gridCol w:w="608"/>
      </w:tblGrid>
      <w:tr>
        <w:tblPrEx>
          <w:tblCellMar>
            <w:top w:w="0" w:type="dxa"/>
            <w:left w:w="108" w:type="dxa"/>
            <w:bottom w:w="0" w:type="dxa"/>
            <w:right w:w="108" w:type="dxa"/>
          </w:tblCellMar>
        </w:tblPrEx>
        <w:trPr>
          <w:trHeight w:val="961" w:hRule="atLeast"/>
        </w:trPr>
        <w:tc>
          <w:tcPr>
            <w:tcW w:w="15988"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6" w:name="RANGE!A1:I34"/>
            <w:r>
              <w:rPr>
                <w:rFonts w:hint="eastAsia" w:ascii="华文中宋" w:hAnsi="华文中宋" w:eastAsia="华文中宋" w:cs="宋体"/>
                <w:color w:val="000000"/>
                <w:kern w:val="0"/>
                <w:szCs w:val="32"/>
              </w:rPr>
              <w:t>一般公共预算财政拨款基本支出决算明细表</w:t>
            </w:r>
            <w:bookmarkEnd w:id="6"/>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2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01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21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06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0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6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74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7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0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117.716</w:t>
            </w:r>
          </w:p>
        </w:tc>
        <w:tc>
          <w:tcPr>
            <w:tcW w:w="21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06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0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62.135</w:t>
            </w:r>
          </w:p>
        </w:tc>
        <w:tc>
          <w:tcPr>
            <w:tcW w:w="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7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0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45.099</w:t>
            </w:r>
          </w:p>
        </w:tc>
        <w:tc>
          <w:tcPr>
            <w:tcW w:w="21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06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0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12</w:t>
            </w:r>
          </w:p>
        </w:tc>
        <w:tc>
          <w:tcPr>
            <w:tcW w:w="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7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0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23.42</w:t>
            </w:r>
          </w:p>
        </w:tc>
        <w:tc>
          <w:tcPr>
            <w:tcW w:w="21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06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0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w:t>
            </w:r>
          </w:p>
        </w:tc>
        <w:tc>
          <w:tcPr>
            <w:tcW w:w="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7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0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13.632</w:t>
            </w:r>
          </w:p>
        </w:tc>
        <w:tc>
          <w:tcPr>
            <w:tcW w:w="21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06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0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7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0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p>
        </w:tc>
        <w:tc>
          <w:tcPr>
            <w:tcW w:w="21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06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0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7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0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13.618</w:t>
            </w:r>
          </w:p>
        </w:tc>
        <w:tc>
          <w:tcPr>
            <w:tcW w:w="21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06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0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w:t>
            </w:r>
          </w:p>
        </w:tc>
        <w:tc>
          <w:tcPr>
            <w:tcW w:w="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7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0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14.137</w:t>
            </w:r>
          </w:p>
        </w:tc>
        <w:tc>
          <w:tcPr>
            <w:tcW w:w="21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06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0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4.7</w:t>
            </w:r>
          </w:p>
        </w:tc>
        <w:tc>
          <w:tcPr>
            <w:tcW w:w="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7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0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1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06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0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7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0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7.81</w:t>
            </w:r>
          </w:p>
        </w:tc>
        <w:tc>
          <w:tcPr>
            <w:tcW w:w="21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06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0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7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0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1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06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0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7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0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1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06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0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1.5</w:t>
            </w:r>
          </w:p>
        </w:tc>
        <w:tc>
          <w:tcPr>
            <w:tcW w:w="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7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0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1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06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0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7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0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1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06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0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5.8</w:t>
            </w:r>
          </w:p>
        </w:tc>
        <w:tc>
          <w:tcPr>
            <w:tcW w:w="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7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0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1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06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0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7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0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1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06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0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1.5</w:t>
            </w:r>
          </w:p>
        </w:tc>
        <w:tc>
          <w:tcPr>
            <w:tcW w:w="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7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0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1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06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0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1.56</w:t>
            </w:r>
          </w:p>
        </w:tc>
        <w:tc>
          <w:tcPr>
            <w:tcW w:w="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7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0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1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06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0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1.993</w:t>
            </w:r>
          </w:p>
        </w:tc>
        <w:tc>
          <w:tcPr>
            <w:tcW w:w="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7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0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1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06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0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7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0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1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06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0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7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0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1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06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0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7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0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1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06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0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7.8</w:t>
            </w:r>
          </w:p>
        </w:tc>
        <w:tc>
          <w:tcPr>
            <w:tcW w:w="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7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0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1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06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0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7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0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1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06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0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w:t>
            </w:r>
          </w:p>
        </w:tc>
        <w:tc>
          <w:tcPr>
            <w:tcW w:w="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7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0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1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06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0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3.5</w:t>
            </w:r>
          </w:p>
        </w:tc>
        <w:tc>
          <w:tcPr>
            <w:tcW w:w="6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7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ascii="宋体" w:hAnsi="宋体" w:eastAsia="宋体" w:cs="宋体"/>
                <w:color w:val="000000"/>
                <w:kern w:val="0"/>
                <w:szCs w:val="20"/>
              </w:rPr>
            </w:pP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0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1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06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0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2.332</w:t>
            </w:r>
          </w:p>
        </w:tc>
        <w:tc>
          <w:tcPr>
            <w:tcW w:w="69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7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0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1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06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0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7.45</w:t>
            </w:r>
          </w:p>
        </w:tc>
        <w:tc>
          <w:tcPr>
            <w:tcW w:w="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7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0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1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06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0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7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01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1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06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0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7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p>
        </w:tc>
      </w:tr>
      <w:tr>
        <w:tblPrEx>
          <w:tblCellMar>
            <w:top w:w="0" w:type="dxa"/>
            <w:left w:w="108" w:type="dxa"/>
            <w:bottom w:w="0" w:type="dxa"/>
            <w:right w:w="108" w:type="dxa"/>
          </w:tblCellMar>
        </w:tblPrEx>
        <w:trPr>
          <w:trHeight w:val="284" w:hRule="exact"/>
        </w:trPr>
        <w:tc>
          <w:tcPr>
            <w:tcW w:w="424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117.716</w:t>
            </w: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111111111114111117.716</w:t>
            </w:r>
          </w:p>
        </w:tc>
        <w:tc>
          <w:tcPr>
            <w:tcW w:w="9640"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62.135</w:t>
            </w: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666666666666666621</w:t>
            </w:r>
          </w:p>
        </w:tc>
      </w:tr>
      <w:tr>
        <w:tblPrEx>
          <w:tblCellMar>
            <w:top w:w="0" w:type="dxa"/>
            <w:left w:w="108" w:type="dxa"/>
            <w:bottom w:w="0" w:type="dxa"/>
            <w:right w:w="108" w:type="dxa"/>
          </w:tblCellMar>
        </w:tblPrEx>
        <w:trPr>
          <w:trHeight w:val="284" w:hRule="exact"/>
        </w:trPr>
        <w:tc>
          <w:tcPr>
            <w:tcW w:w="15988"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8" w:type="dxa"/>
          <w:trHeight w:val="690" w:hRule="atLeast"/>
        </w:trPr>
        <w:tc>
          <w:tcPr>
            <w:tcW w:w="15380"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8" w:type="dxa"/>
          <w:trHeight w:val="345" w:hRule="atLeast"/>
        </w:trPr>
        <w:tc>
          <w:tcPr>
            <w:tcW w:w="909"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37"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261"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038"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40"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894"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914"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893"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894"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8" w:type="dxa"/>
          <w:trHeight w:val="690" w:hRule="atLeast"/>
        </w:trPr>
        <w:tc>
          <w:tcPr>
            <w:tcW w:w="909"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7"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261"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038"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40"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894"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914"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893"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894"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8" w:type="dxa"/>
          <w:trHeight w:val="459" w:hRule="atLeast"/>
        </w:trPr>
        <w:tc>
          <w:tcPr>
            <w:tcW w:w="24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20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33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57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18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8" w:type="dxa"/>
          <w:trHeight w:val="609" w:hRule="atLeast"/>
        </w:trPr>
        <w:tc>
          <w:tcPr>
            <w:tcW w:w="11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2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191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1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18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8" w:type="dxa"/>
          <w:trHeight w:val="409" w:hRule="atLeast"/>
        </w:trPr>
        <w:tc>
          <w:tcPr>
            <w:tcW w:w="11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8" w:type="dxa"/>
          <w:trHeight w:val="509" w:hRule="atLeast"/>
        </w:trPr>
        <w:tc>
          <w:tcPr>
            <w:tcW w:w="11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8" w:type="dxa"/>
          <w:trHeight w:val="509" w:hRule="atLeast"/>
        </w:trPr>
        <w:tc>
          <w:tcPr>
            <w:tcW w:w="24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8" w:type="dxa"/>
          <w:trHeight w:val="509" w:hRule="atLeast"/>
        </w:trPr>
        <w:tc>
          <w:tcPr>
            <w:tcW w:w="24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8"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8"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8"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8"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8"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8"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8" w:type="dxa"/>
          <w:trHeight w:val="725" w:hRule="atLeast"/>
        </w:trPr>
        <w:tc>
          <w:tcPr>
            <w:tcW w:w="15380"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5.993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1.993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4.325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2.332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2.332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3"/>
        <w:rPr>
          <w:sz w:val="72"/>
          <w:szCs w:val="72"/>
        </w:rPr>
      </w:pPr>
    </w:p>
    <w:p>
      <w:pPr>
        <w:pStyle w:val="13"/>
        <w:rPr>
          <w:sz w:val="72"/>
          <w:szCs w:val="72"/>
        </w:rPr>
      </w:pPr>
    </w:p>
    <w:p>
      <w:pPr>
        <w:pStyle w:val="13"/>
        <w:rPr>
          <w:sz w:val="72"/>
          <w:szCs w:val="72"/>
        </w:rPr>
      </w:pPr>
    </w:p>
    <w:p>
      <w:pPr>
        <w:pStyle w:val="13"/>
        <w:rPr>
          <w:sz w:val="72"/>
          <w:szCs w:val="72"/>
        </w:rPr>
      </w:pPr>
    </w:p>
    <w:p>
      <w:pPr>
        <w:pStyle w:val="13"/>
        <w:jc w:val="center"/>
        <w:rPr>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214.851</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16.845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7.84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机关工作人员减少了4人，经费相应减了。</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214.851</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214.851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214.851</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179.851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83.71</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16.29</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3"/>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214.851</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16.845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7.84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机关工作人员减少了4人，经费相应减了。</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214.851</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16.845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7.84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机关工作人员减少了4人，经费相应减了。</w:t>
      </w:r>
    </w:p>
    <w:p>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214.851</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val="en-US" w:eastAsia="zh-CN"/>
        </w:rPr>
        <w:t>社会保障和就业支出14.137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6.58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卫生健康支出200.714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93.42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210.07</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214.851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102.28</w:t>
      </w:r>
      <w:r>
        <w:rPr>
          <w:rFonts w:hint="eastAsia" w:ascii="Times New Roman" w:hAnsi="Times New Roman" w:eastAsia="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社会保障和就业支出</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14.18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14.137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99.7</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熊红梅10月份退休了。</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卫生健康支出</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195.9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200.714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102.46</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经费有所提高。</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214.851</w:t>
      </w:r>
      <w:r>
        <w:rPr>
          <w:rFonts w:hint="eastAsia" w:ascii="Times New Roman" w:hAnsi="Times New Roman" w:eastAsia="仿宋_GB2312"/>
          <w:sz w:val="32"/>
          <w:szCs w:val="32"/>
        </w:rPr>
        <w:t>万元，其中：</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b/>
          <w:bCs/>
          <w:sz w:val="32"/>
          <w:szCs w:val="32"/>
          <w:lang w:val="en-US" w:eastAsia="zh-CN"/>
        </w:rPr>
        <w:t>117.716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65.45</w:t>
      </w:r>
      <w:r>
        <w:rPr>
          <w:rFonts w:hint="eastAsia" w:ascii="Times New Roman" w:hAnsi="Times New Roman" w:eastAsia="仿宋_GB2312"/>
          <w:sz w:val="32"/>
          <w:szCs w:val="32"/>
        </w:rPr>
        <w:t>%,主要包括基本工资、津贴补贴、奖金、</w:t>
      </w:r>
      <w:r>
        <w:rPr>
          <w:rFonts w:hint="eastAsia" w:ascii="Times New Roman" w:hAnsi="Times New Roman" w:eastAsia="仿宋_GB2312"/>
          <w:sz w:val="32"/>
          <w:szCs w:val="32"/>
          <w:lang w:val="en-US" w:eastAsia="zh-CN"/>
        </w:rPr>
        <w:t>绩效工资，职工基本养老保险、职工基本医疗保险</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b/>
          <w:bCs/>
          <w:sz w:val="32"/>
          <w:szCs w:val="32"/>
          <w:lang w:val="en-US" w:eastAsia="zh-CN"/>
        </w:rPr>
        <w:t>62.135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34.55</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lang w:val="en-US" w:eastAsia="zh-CN"/>
        </w:rPr>
        <w:t>水</w:t>
      </w:r>
      <w:r>
        <w:rPr>
          <w:rFonts w:hint="eastAsia" w:ascii="Times New Roman" w:hAnsi="Times New Roman" w:eastAsia="仿宋_GB2312"/>
          <w:sz w:val="32"/>
          <w:szCs w:val="32"/>
        </w:rPr>
        <w:t>费、</w:t>
      </w:r>
      <w:r>
        <w:rPr>
          <w:rFonts w:hint="eastAsia" w:ascii="Times New Roman" w:hAnsi="Times New Roman" w:eastAsia="仿宋_GB2312"/>
          <w:sz w:val="32"/>
          <w:szCs w:val="32"/>
          <w:lang w:val="en-US" w:eastAsia="zh-CN"/>
        </w:rPr>
        <w:t>电</w:t>
      </w:r>
      <w:r>
        <w:rPr>
          <w:rFonts w:hint="eastAsia" w:ascii="Times New Roman" w:hAnsi="Times New Roman" w:eastAsia="仿宋_GB2312"/>
          <w:sz w:val="32"/>
          <w:szCs w:val="32"/>
        </w:rPr>
        <w:t>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差旅费、维修费、会议费、培训费、公务接待费、劳务费、工会经费、公车运行费、其他交通费</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4.325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61.79</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本单位压缩“三公经费”开支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2.247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51.95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减少（增长）的主要原因是</w:t>
      </w:r>
      <w:r>
        <w:rPr>
          <w:rFonts w:hint="eastAsia" w:ascii="Times New Roman" w:hAnsi="Times New Roman" w:eastAsia="仿宋_GB2312"/>
          <w:sz w:val="32"/>
          <w:szCs w:val="32"/>
          <w:lang w:val="en-US" w:eastAsia="zh-CN"/>
        </w:rPr>
        <w:t>压缩“三公经费”开支</w:t>
      </w:r>
      <w:r>
        <w:rPr>
          <w:rFonts w:hint="eastAsia" w:ascii="Times New Roman" w:hAnsi="Times New Roman" w:eastAsia="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1.993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66.43</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压缩“三公经费”开支</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0.22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压缩“三公经费”开支。</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w:t>
      </w:r>
      <w:r>
        <w:rPr>
          <w:rFonts w:hint="eastAsia" w:ascii="Times New Roman" w:hAnsi="Times New Roman" w:eastAsia="仿宋_GB2312"/>
          <w:sz w:val="32"/>
          <w:szCs w:val="32"/>
          <w:lang w:val="en-US" w:eastAsia="zh-CN"/>
        </w:rPr>
        <w:t>运行费</w:t>
      </w:r>
      <w:r>
        <w:rPr>
          <w:rFonts w:hint="eastAsia" w:ascii="Times New Roman" w:hAnsi="Times New Roman" w:eastAsia="仿宋_GB2312"/>
          <w:sz w:val="32"/>
          <w:szCs w:val="32"/>
        </w:rPr>
        <w:t>支出预算为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2.332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58.3</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压缩“三公经费”开支</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2.027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86.92</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压缩“三公经费”开支</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w:t>
      </w:r>
      <w:r>
        <w:rPr>
          <w:rFonts w:hint="eastAsia" w:ascii="Times New Roman" w:hAnsi="Times New Roman" w:eastAsia="仿宋_GB2312"/>
          <w:sz w:val="32"/>
          <w:szCs w:val="32"/>
          <w:lang w:val="en-US" w:eastAsia="zh-CN"/>
        </w:rPr>
        <w:t>购置</w:t>
      </w:r>
      <w:r>
        <w:rPr>
          <w:rFonts w:hint="eastAsia" w:ascii="Times New Roman" w:hAnsi="Times New Roman" w:eastAsia="仿宋_GB2312"/>
          <w:sz w:val="32"/>
          <w:szCs w:val="32"/>
        </w:rPr>
        <w:t>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1.993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46.01</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2.332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53.99</w:t>
      </w:r>
      <w:r>
        <w:rPr>
          <w:rFonts w:hint="eastAsia" w:ascii="Times New Roman" w:hAnsi="Times New Roman" w:eastAsia="仿宋_GB2312"/>
          <w:sz w:val="32"/>
          <w:szCs w:val="32"/>
        </w:rPr>
        <w:t>%。其中：</w:t>
      </w:r>
    </w:p>
    <w:p>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1.993</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64</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270</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en-US" w:eastAsia="zh-CN"/>
        </w:rPr>
        <w:t>上级领导来检查工作</w:t>
      </w:r>
      <w:r>
        <w:rPr>
          <w:rFonts w:hint="eastAsia" w:ascii="Times New Roman" w:hAnsi="Times New Roman" w:eastAsia="仿宋_GB2312"/>
          <w:sz w:val="32"/>
          <w:szCs w:val="32"/>
        </w:rPr>
        <w:t>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2.332</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2.332</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val="en-US" w:eastAsia="zh-CN"/>
        </w:rPr>
        <w:t>燃料及维修</w:t>
      </w:r>
      <w:r>
        <w:rPr>
          <w:rFonts w:hint="eastAsia" w:ascii="Times New Roman" w:hAnsi="Times New Roman" w:eastAsia="仿宋_GB2312"/>
          <w:sz w:val="32"/>
          <w:szCs w:val="32"/>
        </w:rPr>
        <w:t>支出，截止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3"/>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62.135</w:t>
      </w:r>
      <w:r>
        <w:rPr>
          <w:rFonts w:hint="eastAsia" w:ascii="Times New Roman" w:hAnsi="Times New Roman" w:eastAsia="仿宋_GB2312"/>
          <w:sz w:val="32"/>
          <w:szCs w:val="32"/>
        </w:rPr>
        <w:t>万元，比年初预算数</w:t>
      </w:r>
      <w:r>
        <w:rPr>
          <w:rFonts w:hint="eastAsia" w:ascii="Times New Roman" w:hAnsi="Times New Roman" w:eastAsia="仿宋_GB2312"/>
          <w:sz w:val="32"/>
          <w:szCs w:val="32"/>
          <w:lang w:val="en-US" w:eastAsia="zh-CN"/>
        </w:rPr>
        <w:t>63.82</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1.685</w:t>
      </w:r>
      <w:r>
        <w:rPr>
          <w:rFonts w:hint="eastAsia" w:ascii="Times New Roman" w:hAnsi="Times New Roman" w:eastAsia="仿宋_GB2312"/>
          <w:sz w:val="32"/>
          <w:szCs w:val="32"/>
        </w:rPr>
        <w:t xml:space="preserve"> 万元，降低</w:t>
      </w:r>
      <w:r>
        <w:rPr>
          <w:rFonts w:hint="eastAsia" w:ascii="Times New Roman" w:hAnsi="Times New Roman" w:eastAsia="仿宋_GB2312"/>
          <w:sz w:val="32"/>
          <w:szCs w:val="32"/>
          <w:lang w:val="en-US" w:eastAsia="zh-CN"/>
        </w:rPr>
        <w:t>2.64</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压减公用经费开支</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560</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val="en-US" w:eastAsia="zh-CN"/>
        </w:rPr>
        <w:t>各种防预工作布置和推进</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1.56</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val="en-US" w:eastAsia="zh-CN"/>
        </w:rPr>
        <w:t>各种职能业务</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650</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val="en-US" w:eastAsia="zh-CN"/>
        </w:rPr>
        <w:t>各种业务培训和推进开展</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辆，其他用车主要是……；单位价值100万元以上设备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总结归纳本部门（单位）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可以从预算和预算绩效管理，部门履职效能，资金分配、使用和管理，资产和财务管理、政府采购等方面归纳存在的问题；反映各种预算支出执行偏离绩效目标的情况，并分析其原因。</w:t>
      </w:r>
    </w:p>
    <w:p>
      <w:pPr>
        <w:pStyle w:val="13"/>
        <w:jc w:val="both"/>
        <w:rPr>
          <w:sz w:val="72"/>
          <w:szCs w:val="72"/>
        </w:rPr>
      </w:pPr>
    </w:p>
    <w:p>
      <w:pPr>
        <w:pStyle w:val="13"/>
        <w:jc w:val="center"/>
        <w:rPr>
          <w:sz w:val="72"/>
          <w:szCs w:val="72"/>
        </w:rPr>
      </w:pPr>
    </w:p>
    <w:p>
      <w:pPr>
        <w:pStyle w:val="13"/>
        <w:jc w:val="center"/>
        <w:rPr>
          <w:sz w:val="72"/>
          <w:szCs w:val="72"/>
        </w:rPr>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jc w:val="left"/>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rPr>
          <w:sz w:val="72"/>
          <w:szCs w:val="72"/>
        </w:rPr>
      </w:pPr>
      <w:r>
        <w:rPr>
          <w:sz w:val="72"/>
          <w:szCs w:val="72"/>
        </w:rPr>
        <w:br w:type="page"/>
      </w: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pPr>
        <w:pStyle w:val="13"/>
        <w:rPr>
          <w:rFonts w:hint="eastAsia" w:cs="黑体" w:asciiTheme="minorEastAsia" w:hAnsiTheme="minorEastAsia" w:eastAsiaTheme="minorEastAsia"/>
          <w:color w:val="000000"/>
          <w:kern w:val="0"/>
          <w:sz w:val="32"/>
          <w:szCs w:val="32"/>
          <w:lang w:val="en-US" w:eastAsia="zh-CN" w:bidi="ar-SA"/>
        </w:rPr>
      </w:pPr>
      <w:bookmarkStart w:id="7" w:name="_GoBack"/>
      <w:bookmarkEnd w:id="7"/>
    </w:p>
    <w:p>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pPr>
        <w:pStyle w:val="13"/>
        <w:jc w:val="center"/>
        <w:rPr>
          <w:sz w:val="72"/>
          <w:szCs w:val="72"/>
        </w:rPr>
      </w:pPr>
    </w:p>
    <w:p>
      <w:pPr>
        <w:pStyle w:val="13"/>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647CE"/>
    <w:multiLevelType w:val="singleLevel"/>
    <w:tmpl w:val="9D4647CE"/>
    <w:lvl w:ilvl="0" w:tentative="0">
      <w:start w:val="2"/>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Y1NTBhOThiNzA2ZjgyYjhjNjFiMWQ3ZDhkN2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8FB361A"/>
    <w:rsid w:val="09A320ED"/>
    <w:rsid w:val="0B783FDF"/>
    <w:rsid w:val="11A73FDF"/>
    <w:rsid w:val="1D97DEFF"/>
    <w:rsid w:val="1DFF72E5"/>
    <w:rsid w:val="1EFC6F07"/>
    <w:rsid w:val="21E45E1D"/>
    <w:rsid w:val="22F97ADA"/>
    <w:rsid w:val="27C15316"/>
    <w:rsid w:val="2F0F5BFC"/>
    <w:rsid w:val="2FDF85B8"/>
    <w:rsid w:val="2FFFEE04"/>
    <w:rsid w:val="30D9063C"/>
    <w:rsid w:val="343607D8"/>
    <w:rsid w:val="34DF85B0"/>
    <w:rsid w:val="3B8F36BC"/>
    <w:rsid w:val="405A4FB9"/>
    <w:rsid w:val="41AE75A7"/>
    <w:rsid w:val="491FF225"/>
    <w:rsid w:val="4B1A6512"/>
    <w:rsid w:val="4EA03496"/>
    <w:rsid w:val="4FC4743C"/>
    <w:rsid w:val="4FDF65FC"/>
    <w:rsid w:val="4FFD214C"/>
    <w:rsid w:val="52FE44AD"/>
    <w:rsid w:val="5777D4F5"/>
    <w:rsid w:val="59DD8326"/>
    <w:rsid w:val="5DEF592A"/>
    <w:rsid w:val="5FC6BB1E"/>
    <w:rsid w:val="5FF720F1"/>
    <w:rsid w:val="63B4270A"/>
    <w:rsid w:val="64C21C24"/>
    <w:rsid w:val="6738771B"/>
    <w:rsid w:val="67FF5C0B"/>
    <w:rsid w:val="6EFC0924"/>
    <w:rsid w:val="6FB74722"/>
    <w:rsid w:val="6FEF8B7E"/>
    <w:rsid w:val="71A6591B"/>
    <w:rsid w:val="737D59BA"/>
    <w:rsid w:val="77C37683"/>
    <w:rsid w:val="7848066A"/>
    <w:rsid w:val="787C1EDF"/>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basedOn w:val="1"/>
    <w:qFormat/>
    <w:uiPriority w:val="1"/>
    <w:pPr>
      <w:widowControl w:val="0"/>
      <w:jc w:val="both"/>
    </w:pPr>
    <w:rPr>
      <w:rFonts w:ascii="Calibri" w:hAnsi="Calibri" w:eastAsia="宋体"/>
      <w:kern w:val="2"/>
      <w:sz w:val="32"/>
      <w:szCs w:val="32"/>
      <w:lang w:val="en-US" w:eastAsia="zh-CN" w:bidi="ar-SA"/>
    </w:rPr>
  </w:style>
  <w:style w:type="paragraph" w:styleId="6">
    <w:name w:val="Balloon Text"/>
    <w:basedOn w:val="1"/>
    <w:link w:val="15"/>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6"/>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921</Words>
  <Characters>955</Characters>
  <Lines>63</Lines>
  <Paragraphs>18</Paragraphs>
  <TotalTime>23</TotalTime>
  <ScaleCrop>false</ScaleCrop>
  <LinksUpToDate>false</LinksUpToDate>
  <CharactersWithSpaces>1116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888</cp:lastModifiedBy>
  <cp:lastPrinted>2024-08-08T10:20:00Z</cp:lastPrinted>
  <dcterms:modified xsi:type="dcterms:W3CDTF">2025-08-21T02:22:28Z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4614E527DDC3447688902339FB4025AB_12</vt:lpwstr>
  </property>
  <property fmtid="{D5CDD505-2E9C-101B-9397-08002B2CF9AE}" pid="4" name="KSOTemplateDocerSaveRecord">
    <vt:lpwstr>eyJoZGlkIjoiNWZmN2EwMzlmNmEzODgwMWZjZGNjMWZiNDVhZTA1NTEiLCJ1c2VySWQiOiIzNjcxMTAzMzcifQ==</vt:lpwstr>
  </property>
</Properties>
</file>