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253" w:lineRule="auto"/>
      </w:pPr>
    </w:p>
    <w:p>
      <w:pPr>
        <w:pStyle w:val="5"/>
        <w:spacing w:line="253" w:lineRule="auto"/>
      </w:pPr>
    </w:p>
    <w:p>
      <w:pPr>
        <w:pStyle w:val="5"/>
        <w:spacing w:line="253" w:lineRule="auto"/>
      </w:pPr>
    </w:p>
    <w:p>
      <w:pPr>
        <w:pStyle w:val="5"/>
        <w:spacing w:line="253" w:lineRule="auto"/>
      </w:pPr>
    </w:p>
    <w:p>
      <w:pPr>
        <w:pStyle w:val="5"/>
        <w:spacing w:line="253" w:lineRule="auto"/>
      </w:pPr>
    </w:p>
    <w:p>
      <w:pPr>
        <w:pStyle w:val="5"/>
        <w:spacing w:line="253" w:lineRule="auto"/>
      </w:pPr>
    </w:p>
    <w:p>
      <w:pPr>
        <w:pStyle w:val="5"/>
        <w:spacing w:line="253" w:lineRule="auto"/>
      </w:pPr>
    </w:p>
    <w:p>
      <w:pPr>
        <w:pStyle w:val="5"/>
        <w:spacing w:line="253" w:lineRule="auto"/>
      </w:pPr>
    </w:p>
    <w:p>
      <w:pPr>
        <w:pStyle w:val="5"/>
        <w:spacing w:line="253" w:lineRule="auto"/>
      </w:pPr>
    </w:p>
    <w:p>
      <w:pPr>
        <w:pStyle w:val="5"/>
        <w:spacing w:line="254" w:lineRule="auto"/>
      </w:pPr>
    </w:p>
    <w:p>
      <w:pPr>
        <w:pStyle w:val="5"/>
        <w:spacing w:line="254" w:lineRule="auto"/>
      </w:pPr>
    </w:p>
    <w:p>
      <w:pPr>
        <w:pStyle w:val="5"/>
        <w:spacing w:line="254" w:lineRule="auto"/>
      </w:pPr>
    </w:p>
    <w:p>
      <w:pPr>
        <w:pStyle w:val="5"/>
        <w:spacing w:line="254" w:lineRule="auto"/>
      </w:pPr>
    </w:p>
    <w:p>
      <w:pPr>
        <w:pStyle w:val="5"/>
        <w:spacing w:line="254" w:lineRule="auto"/>
      </w:pPr>
    </w:p>
    <w:p>
      <w:pPr>
        <w:pStyle w:val="5"/>
        <w:spacing w:line="254" w:lineRule="auto"/>
      </w:pPr>
    </w:p>
    <w:p>
      <w:pPr>
        <w:pStyle w:val="5"/>
        <w:spacing w:line="254" w:lineRule="auto"/>
      </w:pPr>
    </w:p>
    <w:p>
      <w:pPr>
        <w:pStyle w:val="5"/>
        <w:spacing w:line="254" w:lineRule="auto"/>
        <w:rPr>
          <w:rFonts w:hint="eastAsia" w:ascii="黑体" w:hAnsi="黑体" w:eastAsia="黑体" w:cs="黑体"/>
          <w:sz w:val="84"/>
          <w:szCs w:val="84"/>
        </w:rPr>
      </w:pPr>
    </w:p>
    <w:p>
      <w:pPr>
        <w:spacing w:before="169" w:line="220" w:lineRule="auto"/>
        <w:jc w:val="center"/>
        <w:outlineLvl w:val="0"/>
        <w:rPr>
          <w:rFonts w:hint="eastAsia" w:ascii="黑体" w:hAnsi="黑体" w:eastAsia="黑体" w:cs="黑体"/>
          <w:b/>
          <w:bCs/>
          <w:spacing w:val="-9"/>
          <w:sz w:val="84"/>
          <w:szCs w:val="84"/>
        </w:rPr>
      </w:pPr>
      <w:r>
        <w:rPr>
          <w:rFonts w:hint="eastAsia" w:ascii="黑体" w:hAnsi="黑体" w:eastAsia="黑体" w:cs="黑体"/>
          <w:b/>
          <w:bCs/>
          <w:spacing w:val="-9"/>
          <w:sz w:val="84"/>
          <w:szCs w:val="84"/>
        </w:rPr>
        <w:t>202</w:t>
      </w:r>
      <w:r>
        <w:rPr>
          <w:rFonts w:hint="eastAsia" w:ascii="黑体" w:hAnsi="黑体" w:eastAsia="黑体" w:cs="黑体"/>
          <w:b/>
          <w:bCs/>
          <w:spacing w:val="-9"/>
          <w:sz w:val="84"/>
          <w:szCs w:val="84"/>
          <w:lang w:val="en-US" w:eastAsia="zh-CN"/>
        </w:rPr>
        <w:t>4</w:t>
      </w:r>
      <w:r>
        <w:rPr>
          <w:rFonts w:hint="eastAsia" w:ascii="黑体" w:hAnsi="黑体" w:eastAsia="黑体" w:cs="黑体"/>
          <w:b/>
          <w:bCs/>
          <w:spacing w:val="-9"/>
          <w:sz w:val="84"/>
          <w:szCs w:val="84"/>
        </w:rPr>
        <w:t>年度</w:t>
      </w:r>
    </w:p>
    <w:p>
      <w:pPr>
        <w:spacing w:before="169" w:line="220" w:lineRule="auto"/>
        <w:jc w:val="center"/>
        <w:outlineLvl w:val="0"/>
        <w:rPr>
          <w:rFonts w:hint="eastAsia" w:ascii="黑体" w:hAnsi="黑体" w:eastAsia="黑体" w:cs="黑体"/>
          <w:sz w:val="84"/>
          <w:szCs w:val="84"/>
        </w:rPr>
      </w:pPr>
      <w:r>
        <w:rPr>
          <w:rFonts w:hint="eastAsia" w:ascii="黑体" w:hAnsi="黑体" w:eastAsia="黑体" w:cs="黑体"/>
          <w:b/>
          <w:bCs/>
          <w:spacing w:val="-5"/>
          <w:sz w:val="84"/>
          <w:szCs w:val="84"/>
        </w:rPr>
        <w:t>道县文学艺术界联会部门决算</w:t>
      </w:r>
    </w:p>
    <w:p>
      <w:pPr>
        <w:spacing w:line="219" w:lineRule="auto"/>
        <w:jc w:val="center"/>
        <w:rPr>
          <w:rFonts w:hint="eastAsia" w:ascii="黑体" w:hAnsi="黑体" w:eastAsia="黑体" w:cs="黑体"/>
          <w:sz w:val="84"/>
          <w:szCs w:val="84"/>
        </w:rPr>
        <w:sectPr>
          <w:footerReference r:id="rId5" w:type="default"/>
          <w:pgSz w:w="11906" w:h="16839"/>
          <w:pgMar w:top="1431" w:right="1785" w:bottom="1167" w:left="1785" w:header="0" w:footer="990" w:gutter="0"/>
          <w:pgNumType w:fmt="numberInDash"/>
          <w:cols w:space="720" w:num="1"/>
        </w:sectPr>
      </w:pPr>
    </w:p>
    <w:p>
      <w:pPr>
        <w:spacing w:before="65" w:line="223" w:lineRule="auto"/>
        <w:ind w:left="3878"/>
        <w:jc w:val="both"/>
        <w:rPr>
          <w:rFonts w:hint="eastAsia" w:ascii="黑体" w:hAnsi="黑体" w:eastAsia="黑体" w:cs="黑体"/>
          <w:sz w:val="36"/>
          <w:szCs w:val="36"/>
        </w:rPr>
      </w:pPr>
      <w:r>
        <w:rPr>
          <w:rFonts w:hint="eastAsia" w:ascii="黑体" w:hAnsi="黑体" w:eastAsia="黑体" w:cs="黑体"/>
          <w:b/>
          <w:bCs/>
          <w:spacing w:val="-43"/>
          <w:sz w:val="36"/>
          <w:szCs w:val="36"/>
        </w:rPr>
        <w:t>目录</w:t>
      </w:r>
    </w:p>
    <w:p>
      <w:pPr>
        <w:spacing w:before="200" w:line="222" w:lineRule="auto"/>
        <w:rPr>
          <w:rFonts w:hint="eastAsia" w:ascii="黑体" w:hAnsi="黑体" w:eastAsia="黑体" w:cs="黑体"/>
          <w:sz w:val="28"/>
          <w:szCs w:val="28"/>
        </w:rPr>
      </w:pPr>
      <w:r>
        <w:rPr>
          <w:rFonts w:hint="eastAsia" w:ascii="黑体" w:hAnsi="黑体" w:eastAsia="黑体" w:cs="黑体"/>
          <w:b/>
          <w:bCs/>
          <w:spacing w:val="-6"/>
          <w:sz w:val="28"/>
          <w:szCs w:val="28"/>
        </w:rPr>
        <w:t>第一部分部门概况</w:t>
      </w:r>
    </w:p>
    <w:p>
      <w:pPr>
        <w:widowControl w:val="0"/>
        <w:kinsoku/>
        <w:autoSpaceDE w:val="0"/>
        <w:autoSpaceDN w:val="0"/>
        <w:adjustRightInd w:val="0"/>
        <w:snapToGrid/>
        <w:spacing w:line="500" w:lineRule="exact"/>
        <w:ind w:firstLine="700" w:firstLineChars="250"/>
        <w:jc w:val="left"/>
        <w:textAlignment w:val="auto"/>
        <w:rPr>
          <w:rFonts w:hint="eastAsia" w:ascii="仿宋_GB2312" w:hAnsi="仿宋_GB2312" w:eastAsia="仿宋_GB2312" w:cs="仿宋_GB2312"/>
          <w:snapToGrid/>
          <w:color w:val="000000"/>
          <w:kern w:val="0"/>
          <w:sz w:val="28"/>
          <w:szCs w:val="28"/>
          <w:lang w:eastAsia="zh-CN"/>
        </w:rPr>
      </w:pPr>
      <w:r>
        <w:rPr>
          <w:rFonts w:hint="eastAsia" w:ascii="仿宋_GB2312" w:hAnsi="仿宋_GB2312" w:eastAsia="仿宋_GB2312" w:cs="仿宋_GB2312"/>
          <w:snapToGrid/>
          <w:color w:val="000000"/>
          <w:kern w:val="0"/>
          <w:sz w:val="28"/>
          <w:szCs w:val="28"/>
          <w:lang w:eastAsia="zh-CN"/>
        </w:rPr>
        <w:t>一、部门职责</w:t>
      </w:r>
    </w:p>
    <w:p>
      <w:pPr>
        <w:widowControl w:val="0"/>
        <w:kinsoku/>
        <w:autoSpaceDE w:val="0"/>
        <w:autoSpaceDN w:val="0"/>
        <w:adjustRightInd w:val="0"/>
        <w:snapToGrid/>
        <w:spacing w:line="500" w:lineRule="exact"/>
        <w:ind w:firstLine="700" w:firstLineChars="250"/>
        <w:jc w:val="left"/>
        <w:textAlignment w:val="auto"/>
        <w:rPr>
          <w:rFonts w:hint="eastAsia" w:ascii="仿宋_GB2312" w:hAnsi="仿宋_GB2312" w:eastAsia="仿宋_GB2312" w:cs="仿宋_GB2312"/>
          <w:snapToGrid/>
          <w:color w:val="000000"/>
          <w:kern w:val="0"/>
          <w:sz w:val="28"/>
          <w:szCs w:val="28"/>
          <w:lang w:eastAsia="zh-CN"/>
        </w:rPr>
      </w:pPr>
      <w:r>
        <w:rPr>
          <w:rFonts w:hint="eastAsia" w:ascii="仿宋_GB2312" w:hAnsi="仿宋_GB2312" w:eastAsia="仿宋_GB2312" w:cs="仿宋_GB2312"/>
          <w:snapToGrid/>
          <w:color w:val="000000"/>
          <w:kern w:val="0"/>
          <w:sz w:val="28"/>
          <w:szCs w:val="28"/>
          <w:lang w:eastAsia="zh-CN"/>
        </w:rPr>
        <w:t>二、机构设置</w:t>
      </w:r>
    </w:p>
    <w:p>
      <w:pPr>
        <w:spacing w:before="102" w:line="222" w:lineRule="auto"/>
        <w:rPr>
          <w:rFonts w:hint="eastAsia" w:ascii="黑体" w:hAnsi="黑体" w:eastAsia="黑体" w:cs="黑体"/>
          <w:sz w:val="28"/>
          <w:szCs w:val="28"/>
        </w:rPr>
      </w:pPr>
      <w:r>
        <w:rPr>
          <w:rFonts w:hint="eastAsia" w:ascii="黑体" w:hAnsi="黑体" w:eastAsia="黑体" w:cs="黑体"/>
          <w:b/>
          <w:bCs/>
          <w:spacing w:val="-6"/>
          <w:sz w:val="28"/>
          <w:szCs w:val="28"/>
        </w:rPr>
        <w:t>第二部分部门决算表</w:t>
      </w:r>
    </w:p>
    <w:p>
      <w:pPr>
        <w:widowControl w:val="0"/>
        <w:kinsoku/>
        <w:autoSpaceDE w:val="0"/>
        <w:autoSpaceDN w:val="0"/>
        <w:adjustRightInd w:val="0"/>
        <w:snapToGrid/>
        <w:spacing w:line="500" w:lineRule="exact"/>
        <w:ind w:firstLine="700" w:firstLineChars="250"/>
        <w:jc w:val="left"/>
        <w:textAlignment w:val="auto"/>
        <w:rPr>
          <w:rFonts w:hint="eastAsia" w:ascii="仿宋_GB2312" w:hAnsi="仿宋_GB2312" w:eastAsia="仿宋_GB2312" w:cs="仿宋_GB2312"/>
          <w:snapToGrid/>
          <w:color w:val="000000"/>
          <w:kern w:val="0"/>
          <w:sz w:val="28"/>
          <w:szCs w:val="28"/>
          <w:lang w:eastAsia="zh-CN"/>
        </w:rPr>
      </w:pPr>
      <w:r>
        <w:rPr>
          <w:rFonts w:hint="eastAsia" w:ascii="仿宋_GB2312" w:hAnsi="仿宋_GB2312" w:eastAsia="仿宋_GB2312" w:cs="仿宋_GB2312"/>
          <w:snapToGrid/>
          <w:color w:val="000000"/>
          <w:kern w:val="0"/>
          <w:sz w:val="28"/>
          <w:szCs w:val="28"/>
          <w:lang w:eastAsia="zh-CN"/>
        </w:rPr>
        <w:t>一、收入支出决算总表</w:t>
      </w:r>
    </w:p>
    <w:p>
      <w:pPr>
        <w:widowControl w:val="0"/>
        <w:kinsoku/>
        <w:autoSpaceDE w:val="0"/>
        <w:autoSpaceDN w:val="0"/>
        <w:adjustRightInd w:val="0"/>
        <w:snapToGrid/>
        <w:spacing w:line="500" w:lineRule="exact"/>
        <w:ind w:firstLine="700" w:firstLineChars="250"/>
        <w:jc w:val="left"/>
        <w:textAlignment w:val="auto"/>
        <w:rPr>
          <w:rFonts w:hint="eastAsia" w:ascii="仿宋_GB2312" w:hAnsi="仿宋_GB2312" w:eastAsia="仿宋_GB2312" w:cs="仿宋_GB2312"/>
          <w:snapToGrid/>
          <w:color w:val="000000"/>
          <w:kern w:val="0"/>
          <w:sz w:val="28"/>
          <w:szCs w:val="28"/>
          <w:lang w:eastAsia="zh-CN"/>
        </w:rPr>
      </w:pPr>
      <w:r>
        <w:rPr>
          <w:rFonts w:hint="eastAsia" w:ascii="仿宋_GB2312" w:hAnsi="仿宋_GB2312" w:eastAsia="仿宋_GB2312" w:cs="仿宋_GB2312"/>
          <w:snapToGrid/>
          <w:color w:val="000000"/>
          <w:kern w:val="0"/>
          <w:sz w:val="28"/>
          <w:szCs w:val="28"/>
          <w:lang w:eastAsia="zh-CN"/>
        </w:rPr>
        <w:t>二、收入决算表</w:t>
      </w:r>
    </w:p>
    <w:p>
      <w:pPr>
        <w:widowControl w:val="0"/>
        <w:kinsoku/>
        <w:autoSpaceDE w:val="0"/>
        <w:autoSpaceDN w:val="0"/>
        <w:adjustRightInd w:val="0"/>
        <w:snapToGrid/>
        <w:spacing w:line="500" w:lineRule="exact"/>
        <w:ind w:firstLine="700" w:firstLineChars="250"/>
        <w:jc w:val="left"/>
        <w:textAlignment w:val="auto"/>
        <w:rPr>
          <w:rFonts w:hint="eastAsia" w:ascii="仿宋_GB2312" w:hAnsi="仿宋_GB2312" w:eastAsia="仿宋_GB2312" w:cs="仿宋_GB2312"/>
          <w:snapToGrid/>
          <w:color w:val="000000"/>
          <w:kern w:val="0"/>
          <w:sz w:val="28"/>
          <w:szCs w:val="28"/>
          <w:lang w:eastAsia="zh-CN"/>
        </w:rPr>
      </w:pPr>
      <w:r>
        <w:rPr>
          <w:rFonts w:hint="eastAsia" w:ascii="仿宋_GB2312" w:hAnsi="仿宋_GB2312" w:eastAsia="仿宋_GB2312" w:cs="仿宋_GB2312"/>
          <w:snapToGrid/>
          <w:color w:val="000000"/>
          <w:kern w:val="0"/>
          <w:sz w:val="28"/>
          <w:szCs w:val="28"/>
          <w:lang w:eastAsia="zh-CN"/>
        </w:rPr>
        <w:t>三、支出决算表</w:t>
      </w:r>
    </w:p>
    <w:p>
      <w:pPr>
        <w:widowControl w:val="0"/>
        <w:kinsoku/>
        <w:autoSpaceDE w:val="0"/>
        <w:autoSpaceDN w:val="0"/>
        <w:adjustRightInd w:val="0"/>
        <w:snapToGrid/>
        <w:spacing w:line="500" w:lineRule="exact"/>
        <w:ind w:firstLine="700" w:firstLineChars="250"/>
        <w:jc w:val="left"/>
        <w:textAlignment w:val="auto"/>
        <w:rPr>
          <w:rFonts w:hint="eastAsia" w:ascii="仿宋_GB2312" w:hAnsi="仿宋_GB2312" w:eastAsia="仿宋_GB2312" w:cs="仿宋_GB2312"/>
          <w:snapToGrid/>
          <w:color w:val="000000"/>
          <w:kern w:val="0"/>
          <w:sz w:val="28"/>
          <w:szCs w:val="28"/>
          <w:lang w:eastAsia="zh-CN"/>
        </w:rPr>
      </w:pPr>
      <w:r>
        <w:rPr>
          <w:rFonts w:hint="eastAsia" w:ascii="仿宋_GB2312" w:hAnsi="仿宋_GB2312" w:eastAsia="仿宋_GB2312" w:cs="仿宋_GB2312"/>
          <w:snapToGrid/>
          <w:color w:val="000000"/>
          <w:kern w:val="0"/>
          <w:sz w:val="28"/>
          <w:szCs w:val="28"/>
          <w:lang w:eastAsia="zh-CN"/>
        </w:rPr>
        <w:t>四、财政拨款收入支出决算总表</w:t>
      </w:r>
    </w:p>
    <w:p>
      <w:pPr>
        <w:widowControl w:val="0"/>
        <w:kinsoku/>
        <w:autoSpaceDE w:val="0"/>
        <w:autoSpaceDN w:val="0"/>
        <w:adjustRightInd w:val="0"/>
        <w:snapToGrid/>
        <w:spacing w:line="500" w:lineRule="exact"/>
        <w:ind w:firstLine="700" w:firstLineChars="250"/>
        <w:jc w:val="left"/>
        <w:textAlignment w:val="auto"/>
        <w:rPr>
          <w:rFonts w:hint="eastAsia" w:ascii="仿宋_GB2312" w:hAnsi="仿宋_GB2312" w:eastAsia="仿宋_GB2312" w:cs="仿宋_GB2312"/>
          <w:snapToGrid/>
          <w:color w:val="000000"/>
          <w:kern w:val="0"/>
          <w:sz w:val="28"/>
          <w:szCs w:val="28"/>
          <w:lang w:eastAsia="zh-CN"/>
        </w:rPr>
      </w:pPr>
      <w:r>
        <w:rPr>
          <w:rFonts w:hint="eastAsia" w:ascii="仿宋_GB2312" w:hAnsi="仿宋_GB2312" w:eastAsia="仿宋_GB2312" w:cs="仿宋_GB2312"/>
          <w:snapToGrid/>
          <w:color w:val="000000"/>
          <w:kern w:val="0"/>
          <w:sz w:val="28"/>
          <w:szCs w:val="28"/>
          <w:lang w:eastAsia="zh-CN"/>
        </w:rPr>
        <w:t>五、一般公共预算财政拨款支出决算表</w:t>
      </w:r>
    </w:p>
    <w:p>
      <w:pPr>
        <w:widowControl w:val="0"/>
        <w:kinsoku/>
        <w:autoSpaceDE w:val="0"/>
        <w:autoSpaceDN w:val="0"/>
        <w:adjustRightInd w:val="0"/>
        <w:snapToGrid/>
        <w:spacing w:line="500" w:lineRule="exact"/>
        <w:ind w:firstLine="700" w:firstLineChars="250"/>
        <w:jc w:val="left"/>
        <w:textAlignment w:val="auto"/>
        <w:rPr>
          <w:rFonts w:hint="eastAsia" w:ascii="仿宋_GB2312" w:hAnsi="仿宋_GB2312" w:eastAsia="仿宋_GB2312" w:cs="仿宋_GB2312"/>
          <w:snapToGrid/>
          <w:color w:val="000000"/>
          <w:kern w:val="0"/>
          <w:sz w:val="28"/>
          <w:szCs w:val="28"/>
          <w:lang w:eastAsia="zh-CN"/>
        </w:rPr>
      </w:pPr>
      <w:r>
        <w:rPr>
          <w:rFonts w:hint="eastAsia" w:ascii="仿宋_GB2312" w:hAnsi="仿宋_GB2312" w:eastAsia="仿宋_GB2312" w:cs="仿宋_GB2312"/>
          <w:snapToGrid/>
          <w:color w:val="000000"/>
          <w:kern w:val="0"/>
          <w:sz w:val="28"/>
          <w:szCs w:val="28"/>
          <w:lang w:eastAsia="zh-CN"/>
        </w:rPr>
        <w:t>六、一般公共预算财政拨款基本支出决算明细表</w:t>
      </w:r>
    </w:p>
    <w:p>
      <w:pPr>
        <w:widowControl w:val="0"/>
        <w:kinsoku/>
        <w:autoSpaceDE w:val="0"/>
        <w:autoSpaceDN w:val="0"/>
        <w:adjustRightInd w:val="0"/>
        <w:snapToGrid/>
        <w:spacing w:line="500" w:lineRule="exact"/>
        <w:ind w:firstLine="700" w:firstLineChars="250"/>
        <w:jc w:val="left"/>
        <w:textAlignment w:val="auto"/>
        <w:rPr>
          <w:rFonts w:hint="eastAsia" w:ascii="仿宋_GB2312" w:hAnsi="仿宋_GB2312" w:eastAsia="仿宋_GB2312" w:cs="仿宋_GB2312"/>
          <w:snapToGrid/>
          <w:color w:val="000000"/>
          <w:kern w:val="0"/>
          <w:sz w:val="28"/>
          <w:szCs w:val="28"/>
          <w:lang w:eastAsia="zh-CN"/>
        </w:rPr>
      </w:pPr>
      <w:r>
        <w:rPr>
          <w:rFonts w:hint="eastAsia" w:ascii="仿宋_GB2312" w:hAnsi="仿宋_GB2312" w:eastAsia="仿宋_GB2312" w:cs="仿宋_GB2312"/>
          <w:snapToGrid/>
          <w:color w:val="000000"/>
          <w:kern w:val="0"/>
          <w:sz w:val="28"/>
          <w:szCs w:val="28"/>
          <w:lang w:eastAsia="zh-CN"/>
        </w:rPr>
        <w:t>七、政府性基金预算财政拨款收入支出决算表</w:t>
      </w:r>
    </w:p>
    <w:p>
      <w:pPr>
        <w:widowControl w:val="0"/>
        <w:kinsoku/>
        <w:autoSpaceDE w:val="0"/>
        <w:autoSpaceDN w:val="0"/>
        <w:adjustRightInd w:val="0"/>
        <w:snapToGrid/>
        <w:spacing w:line="500" w:lineRule="exact"/>
        <w:ind w:firstLine="700" w:firstLineChars="250"/>
        <w:jc w:val="left"/>
        <w:textAlignment w:val="auto"/>
        <w:rPr>
          <w:rFonts w:hint="eastAsia" w:ascii="仿宋_GB2312" w:hAnsi="仿宋_GB2312" w:eastAsia="仿宋_GB2312" w:cs="仿宋_GB2312"/>
          <w:snapToGrid/>
          <w:color w:val="000000"/>
          <w:kern w:val="0"/>
          <w:sz w:val="28"/>
          <w:szCs w:val="28"/>
          <w:lang w:eastAsia="zh-CN"/>
        </w:rPr>
      </w:pPr>
      <w:r>
        <w:rPr>
          <w:rFonts w:hint="eastAsia" w:ascii="仿宋_GB2312" w:hAnsi="仿宋_GB2312" w:eastAsia="仿宋_GB2312" w:cs="仿宋_GB2312"/>
          <w:snapToGrid/>
          <w:color w:val="000000"/>
          <w:kern w:val="0"/>
          <w:sz w:val="28"/>
          <w:szCs w:val="28"/>
          <w:lang w:eastAsia="zh-CN"/>
        </w:rPr>
        <w:t>八、国有资本经营预算财政拨款支出决算表</w:t>
      </w:r>
    </w:p>
    <w:p>
      <w:pPr>
        <w:widowControl w:val="0"/>
        <w:kinsoku/>
        <w:autoSpaceDE w:val="0"/>
        <w:autoSpaceDN w:val="0"/>
        <w:adjustRightInd w:val="0"/>
        <w:snapToGrid/>
        <w:spacing w:line="500" w:lineRule="exact"/>
        <w:ind w:firstLine="700" w:firstLineChars="250"/>
        <w:jc w:val="left"/>
        <w:textAlignment w:val="auto"/>
        <w:rPr>
          <w:rFonts w:hint="eastAsia" w:ascii="仿宋_GB2312" w:hAnsi="仿宋_GB2312" w:eastAsia="仿宋_GB2312" w:cs="仿宋_GB2312"/>
          <w:snapToGrid/>
          <w:color w:val="000000"/>
          <w:kern w:val="0"/>
          <w:sz w:val="28"/>
          <w:szCs w:val="28"/>
          <w:lang w:eastAsia="zh-CN"/>
        </w:rPr>
      </w:pPr>
      <w:r>
        <w:rPr>
          <w:rFonts w:hint="eastAsia" w:ascii="仿宋_GB2312" w:hAnsi="仿宋_GB2312" w:eastAsia="仿宋_GB2312" w:cs="仿宋_GB2312"/>
          <w:snapToGrid/>
          <w:color w:val="000000"/>
          <w:kern w:val="0"/>
          <w:sz w:val="28"/>
          <w:szCs w:val="28"/>
          <w:lang w:eastAsia="zh-CN"/>
        </w:rPr>
        <w:t>九、财政拨款“三公”经费支出决算表</w:t>
      </w:r>
    </w:p>
    <w:p>
      <w:pPr>
        <w:spacing w:before="104" w:line="222" w:lineRule="auto"/>
        <w:rPr>
          <w:rFonts w:hint="eastAsia" w:ascii="黑体" w:hAnsi="黑体" w:eastAsia="黑体" w:cs="黑体"/>
          <w:sz w:val="28"/>
          <w:szCs w:val="28"/>
        </w:rPr>
      </w:pPr>
      <w:r>
        <w:rPr>
          <w:rFonts w:hint="eastAsia" w:ascii="黑体" w:hAnsi="黑体" w:eastAsia="黑体" w:cs="黑体"/>
          <w:b/>
          <w:bCs/>
          <w:spacing w:val="-5"/>
          <w:sz w:val="28"/>
          <w:szCs w:val="28"/>
        </w:rPr>
        <w:t>第三部分部门决算情况说明</w:t>
      </w:r>
    </w:p>
    <w:p>
      <w:pPr>
        <w:widowControl w:val="0"/>
        <w:kinsoku/>
        <w:autoSpaceDE w:val="0"/>
        <w:autoSpaceDN w:val="0"/>
        <w:adjustRightInd w:val="0"/>
        <w:snapToGrid/>
        <w:spacing w:line="500" w:lineRule="exact"/>
        <w:ind w:firstLine="700" w:firstLineChars="250"/>
        <w:jc w:val="left"/>
        <w:textAlignment w:val="auto"/>
        <w:rPr>
          <w:rFonts w:hint="eastAsia" w:ascii="仿宋_GB2312" w:hAnsi="仿宋_GB2312" w:eastAsia="仿宋_GB2312" w:cs="仿宋_GB2312"/>
          <w:snapToGrid/>
          <w:color w:val="000000"/>
          <w:kern w:val="0"/>
          <w:sz w:val="28"/>
          <w:szCs w:val="28"/>
          <w:lang w:eastAsia="zh-CN"/>
        </w:rPr>
      </w:pPr>
      <w:r>
        <w:rPr>
          <w:rFonts w:hint="eastAsia" w:ascii="仿宋_GB2312" w:hAnsi="仿宋_GB2312" w:eastAsia="仿宋_GB2312" w:cs="仿宋_GB2312"/>
          <w:snapToGrid/>
          <w:color w:val="000000"/>
          <w:kern w:val="0"/>
          <w:sz w:val="28"/>
          <w:szCs w:val="28"/>
          <w:lang w:eastAsia="zh-CN"/>
        </w:rPr>
        <w:t>一、收入支出决算总体情况说明</w:t>
      </w:r>
    </w:p>
    <w:p>
      <w:pPr>
        <w:widowControl w:val="0"/>
        <w:kinsoku/>
        <w:autoSpaceDE w:val="0"/>
        <w:autoSpaceDN w:val="0"/>
        <w:adjustRightInd w:val="0"/>
        <w:snapToGrid/>
        <w:spacing w:line="500" w:lineRule="exact"/>
        <w:ind w:firstLine="700" w:firstLineChars="250"/>
        <w:jc w:val="left"/>
        <w:textAlignment w:val="auto"/>
        <w:rPr>
          <w:rFonts w:hint="eastAsia" w:ascii="仿宋_GB2312" w:hAnsi="仿宋_GB2312" w:eastAsia="仿宋_GB2312" w:cs="仿宋_GB2312"/>
          <w:snapToGrid/>
          <w:color w:val="000000"/>
          <w:kern w:val="0"/>
          <w:sz w:val="28"/>
          <w:szCs w:val="28"/>
          <w:lang w:eastAsia="zh-CN"/>
        </w:rPr>
      </w:pPr>
      <w:r>
        <w:rPr>
          <w:rFonts w:hint="eastAsia" w:ascii="仿宋_GB2312" w:hAnsi="仿宋_GB2312" w:eastAsia="仿宋_GB2312" w:cs="仿宋_GB2312"/>
          <w:snapToGrid/>
          <w:color w:val="000000"/>
          <w:kern w:val="0"/>
          <w:sz w:val="28"/>
          <w:szCs w:val="28"/>
          <w:lang w:eastAsia="zh-CN"/>
        </w:rPr>
        <w:t>二、收入决算情况说明</w:t>
      </w:r>
    </w:p>
    <w:p>
      <w:pPr>
        <w:widowControl w:val="0"/>
        <w:kinsoku/>
        <w:autoSpaceDE w:val="0"/>
        <w:autoSpaceDN w:val="0"/>
        <w:adjustRightInd w:val="0"/>
        <w:snapToGrid/>
        <w:spacing w:line="500" w:lineRule="exact"/>
        <w:ind w:firstLine="700" w:firstLineChars="250"/>
        <w:jc w:val="left"/>
        <w:textAlignment w:val="auto"/>
        <w:rPr>
          <w:rFonts w:hint="eastAsia" w:ascii="仿宋_GB2312" w:hAnsi="仿宋_GB2312" w:eastAsia="仿宋_GB2312" w:cs="仿宋_GB2312"/>
          <w:snapToGrid/>
          <w:color w:val="000000"/>
          <w:kern w:val="0"/>
          <w:sz w:val="28"/>
          <w:szCs w:val="28"/>
          <w:lang w:eastAsia="zh-CN"/>
        </w:rPr>
      </w:pPr>
      <w:r>
        <w:rPr>
          <w:rFonts w:hint="eastAsia" w:ascii="仿宋_GB2312" w:hAnsi="仿宋_GB2312" w:eastAsia="仿宋_GB2312" w:cs="仿宋_GB2312"/>
          <w:snapToGrid/>
          <w:color w:val="000000"/>
          <w:kern w:val="0"/>
          <w:sz w:val="28"/>
          <w:szCs w:val="28"/>
          <w:lang w:eastAsia="zh-CN"/>
        </w:rPr>
        <w:t>三、支出决算情况说明</w:t>
      </w:r>
    </w:p>
    <w:p>
      <w:pPr>
        <w:widowControl w:val="0"/>
        <w:kinsoku/>
        <w:autoSpaceDE w:val="0"/>
        <w:autoSpaceDN w:val="0"/>
        <w:adjustRightInd w:val="0"/>
        <w:snapToGrid/>
        <w:spacing w:line="500" w:lineRule="exact"/>
        <w:ind w:firstLine="700" w:firstLineChars="250"/>
        <w:jc w:val="left"/>
        <w:textAlignment w:val="auto"/>
        <w:rPr>
          <w:rFonts w:hint="eastAsia" w:ascii="仿宋_GB2312" w:hAnsi="仿宋_GB2312" w:eastAsia="仿宋_GB2312" w:cs="仿宋_GB2312"/>
          <w:snapToGrid/>
          <w:color w:val="000000"/>
          <w:kern w:val="0"/>
          <w:sz w:val="28"/>
          <w:szCs w:val="28"/>
          <w:lang w:eastAsia="zh-CN"/>
        </w:rPr>
      </w:pPr>
      <w:r>
        <w:rPr>
          <w:rFonts w:hint="eastAsia" w:ascii="仿宋_GB2312" w:hAnsi="仿宋_GB2312" w:eastAsia="仿宋_GB2312" w:cs="仿宋_GB2312"/>
          <w:snapToGrid/>
          <w:color w:val="000000"/>
          <w:kern w:val="0"/>
          <w:sz w:val="28"/>
          <w:szCs w:val="28"/>
          <w:lang w:eastAsia="zh-CN"/>
        </w:rPr>
        <w:t>四、财政拨款收入支出决算总体情况说明</w:t>
      </w:r>
    </w:p>
    <w:p>
      <w:pPr>
        <w:widowControl w:val="0"/>
        <w:kinsoku/>
        <w:autoSpaceDE w:val="0"/>
        <w:autoSpaceDN w:val="0"/>
        <w:adjustRightInd w:val="0"/>
        <w:snapToGrid/>
        <w:spacing w:line="500" w:lineRule="exact"/>
        <w:ind w:firstLine="700" w:firstLineChars="250"/>
        <w:jc w:val="left"/>
        <w:textAlignment w:val="auto"/>
        <w:rPr>
          <w:rFonts w:hint="eastAsia" w:ascii="仿宋_GB2312" w:hAnsi="仿宋_GB2312" w:eastAsia="仿宋_GB2312" w:cs="仿宋_GB2312"/>
          <w:snapToGrid/>
          <w:color w:val="000000"/>
          <w:kern w:val="0"/>
          <w:sz w:val="28"/>
          <w:szCs w:val="28"/>
          <w:lang w:eastAsia="zh-CN"/>
        </w:rPr>
      </w:pPr>
      <w:r>
        <w:rPr>
          <w:rFonts w:hint="eastAsia" w:ascii="仿宋_GB2312" w:hAnsi="仿宋_GB2312" w:eastAsia="仿宋_GB2312" w:cs="仿宋_GB2312"/>
          <w:snapToGrid/>
          <w:color w:val="000000"/>
          <w:kern w:val="0"/>
          <w:sz w:val="28"/>
          <w:szCs w:val="28"/>
          <w:lang w:eastAsia="zh-CN"/>
        </w:rPr>
        <w:t>五、一般公共预算财政拨款支出决算情况说明</w:t>
      </w:r>
    </w:p>
    <w:p>
      <w:pPr>
        <w:widowControl w:val="0"/>
        <w:kinsoku/>
        <w:autoSpaceDE w:val="0"/>
        <w:autoSpaceDN w:val="0"/>
        <w:adjustRightInd w:val="0"/>
        <w:snapToGrid/>
        <w:spacing w:line="500" w:lineRule="exact"/>
        <w:ind w:firstLine="700" w:firstLineChars="250"/>
        <w:jc w:val="left"/>
        <w:textAlignment w:val="auto"/>
        <w:rPr>
          <w:rFonts w:hint="eastAsia" w:ascii="仿宋_GB2312" w:hAnsi="仿宋_GB2312" w:eastAsia="仿宋_GB2312" w:cs="仿宋_GB2312"/>
          <w:snapToGrid/>
          <w:color w:val="000000"/>
          <w:kern w:val="0"/>
          <w:sz w:val="28"/>
          <w:szCs w:val="28"/>
          <w:lang w:eastAsia="zh-CN"/>
        </w:rPr>
      </w:pPr>
      <w:r>
        <w:rPr>
          <w:rFonts w:hint="eastAsia" w:ascii="仿宋_GB2312" w:hAnsi="仿宋_GB2312" w:eastAsia="仿宋_GB2312" w:cs="仿宋_GB2312"/>
          <w:snapToGrid/>
          <w:color w:val="000000"/>
          <w:kern w:val="0"/>
          <w:sz w:val="28"/>
          <w:szCs w:val="28"/>
          <w:lang w:eastAsia="zh-CN"/>
        </w:rPr>
        <w:t>六、一般公共预算财政拨款基本支出决算情况说明</w:t>
      </w:r>
    </w:p>
    <w:p>
      <w:pPr>
        <w:widowControl w:val="0"/>
        <w:kinsoku/>
        <w:autoSpaceDE w:val="0"/>
        <w:autoSpaceDN w:val="0"/>
        <w:adjustRightInd w:val="0"/>
        <w:snapToGrid/>
        <w:spacing w:line="500" w:lineRule="exact"/>
        <w:ind w:firstLine="700" w:firstLineChars="250"/>
        <w:jc w:val="left"/>
        <w:textAlignment w:val="auto"/>
        <w:rPr>
          <w:rFonts w:hint="eastAsia" w:ascii="仿宋_GB2312" w:hAnsi="仿宋_GB2312" w:eastAsia="仿宋_GB2312" w:cs="仿宋_GB2312"/>
          <w:snapToGrid/>
          <w:color w:val="000000"/>
          <w:kern w:val="0"/>
          <w:sz w:val="28"/>
          <w:szCs w:val="28"/>
          <w:lang w:eastAsia="zh-CN"/>
        </w:rPr>
      </w:pPr>
      <w:r>
        <w:rPr>
          <w:rFonts w:hint="eastAsia" w:ascii="仿宋_GB2312" w:hAnsi="仿宋_GB2312" w:eastAsia="仿宋_GB2312" w:cs="仿宋_GB2312"/>
          <w:snapToGrid/>
          <w:color w:val="000000"/>
          <w:kern w:val="0"/>
          <w:sz w:val="28"/>
          <w:szCs w:val="28"/>
          <w:lang w:eastAsia="zh-CN"/>
        </w:rPr>
        <w:t>七、财政拨款三公经费支出决算情况说明</w:t>
      </w:r>
    </w:p>
    <w:p>
      <w:pPr>
        <w:widowControl w:val="0"/>
        <w:kinsoku/>
        <w:autoSpaceDE w:val="0"/>
        <w:autoSpaceDN w:val="0"/>
        <w:adjustRightInd w:val="0"/>
        <w:snapToGrid/>
        <w:spacing w:line="500" w:lineRule="exact"/>
        <w:ind w:firstLine="700" w:firstLineChars="250"/>
        <w:jc w:val="left"/>
        <w:textAlignment w:val="auto"/>
        <w:rPr>
          <w:rFonts w:hint="eastAsia" w:ascii="仿宋_GB2312" w:hAnsi="仿宋_GB2312" w:eastAsia="仿宋_GB2312" w:cs="仿宋_GB2312"/>
          <w:snapToGrid/>
          <w:color w:val="000000"/>
          <w:kern w:val="0"/>
          <w:sz w:val="28"/>
          <w:szCs w:val="28"/>
          <w:lang w:eastAsia="zh-CN"/>
        </w:rPr>
      </w:pPr>
      <w:r>
        <w:rPr>
          <w:rFonts w:hint="eastAsia" w:ascii="仿宋_GB2312" w:hAnsi="仿宋_GB2312" w:eastAsia="仿宋_GB2312" w:cs="仿宋_GB2312"/>
          <w:snapToGrid/>
          <w:color w:val="000000"/>
          <w:kern w:val="0"/>
          <w:sz w:val="28"/>
          <w:szCs w:val="28"/>
          <w:lang w:eastAsia="zh-CN"/>
        </w:rPr>
        <w:t>八、政府性基金预算收入支出决算情况</w:t>
      </w:r>
    </w:p>
    <w:p>
      <w:pPr>
        <w:widowControl w:val="0"/>
        <w:kinsoku/>
        <w:autoSpaceDE w:val="0"/>
        <w:autoSpaceDN w:val="0"/>
        <w:adjustRightInd w:val="0"/>
        <w:snapToGrid/>
        <w:spacing w:line="500" w:lineRule="exact"/>
        <w:ind w:firstLine="700" w:firstLineChars="250"/>
        <w:jc w:val="left"/>
        <w:textAlignment w:val="auto"/>
        <w:rPr>
          <w:rFonts w:hint="eastAsia" w:ascii="仿宋_GB2312" w:hAnsi="仿宋_GB2312" w:eastAsia="仿宋_GB2312" w:cs="仿宋_GB2312"/>
          <w:snapToGrid/>
          <w:color w:val="000000"/>
          <w:kern w:val="0"/>
          <w:sz w:val="28"/>
          <w:szCs w:val="28"/>
          <w:lang w:eastAsia="zh-CN"/>
        </w:rPr>
      </w:pPr>
      <w:r>
        <w:rPr>
          <w:rFonts w:hint="eastAsia" w:ascii="仿宋_GB2312" w:hAnsi="仿宋_GB2312" w:eastAsia="仿宋_GB2312" w:cs="仿宋_GB2312"/>
          <w:snapToGrid/>
          <w:color w:val="000000"/>
          <w:kern w:val="0"/>
          <w:sz w:val="28"/>
          <w:szCs w:val="28"/>
          <w:lang w:eastAsia="zh-CN"/>
        </w:rPr>
        <w:t>九、关于机关运行经费支出说明</w:t>
      </w:r>
    </w:p>
    <w:p>
      <w:pPr>
        <w:widowControl w:val="0"/>
        <w:kinsoku/>
        <w:autoSpaceDE w:val="0"/>
        <w:autoSpaceDN w:val="0"/>
        <w:adjustRightInd w:val="0"/>
        <w:snapToGrid/>
        <w:spacing w:line="500" w:lineRule="exact"/>
        <w:ind w:firstLine="700" w:firstLineChars="250"/>
        <w:jc w:val="left"/>
        <w:textAlignment w:val="auto"/>
        <w:rPr>
          <w:rFonts w:hint="eastAsia" w:ascii="仿宋_GB2312" w:hAnsi="仿宋_GB2312" w:eastAsia="仿宋_GB2312" w:cs="仿宋_GB2312"/>
          <w:snapToGrid/>
          <w:color w:val="000000"/>
          <w:kern w:val="0"/>
          <w:sz w:val="28"/>
          <w:szCs w:val="28"/>
          <w:lang w:eastAsia="zh-CN"/>
        </w:rPr>
      </w:pPr>
      <w:r>
        <w:rPr>
          <w:rFonts w:hint="eastAsia" w:ascii="仿宋_GB2312" w:hAnsi="仿宋_GB2312" w:eastAsia="仿宋_GB2312" w:cs="仿宋_GB2312"/>
          <w:snapToGrid/>
          <w:color w:val="000000"/>
          <w:kern w:val="0"/>
          <w:sz w:val="28"/>
          <w:szCs w:val="28"/>
          <w:lang w:eastAsia="zh-CN"/>
        </w:rPr>
        <w:t>十、一般性支出情况说明</w:t>
      </w:r>
    </w:p>
    <w:p>
      <w:pPr>
        <w:widowControl w:val="0"/>
        <w:kinsoku/>
        <w:autoSpaceDE w:val="0"/>
        <w:autoSpaceDN w:val="0"/>
        <w:adjustRightInd w:val="0"/>
        <w:snapToGrid/>
        <w:spacing w:line="500" w:lineRule="exact"/>
        <w:ind w:firstLine="700" w:firstLineChars="250"/>
        <w:jc w:val="left"/>
        <w:textAlignment w:val="auto"/>
        <w:rPr>
          <w:rFonts w:hint="eastAsia" w:ascii="仿宋_GB2312" w:hAnsi="仿宋_GB2312" w:eastAsia="仿宋_GB2312" w:cs="仿宋_GB2312"/>
          <w:snapToGrid/>
          <w:color w:val="000000"/>
          <w:kern w:val="0"/>
          <w:sz w:val="28"/>
          <w:szCs w:val="28"/>
          <w:lang w:eastAsia="zh-CN"/>
        </w:rPr>
      </w:pPr>
      <w:r>
        <w:rPr>
          <w:rFonts w:hint="eastAsia" w:ascii="仿宋_GB2312" w:hAnsi="仿宋_GB2312" w:eastAsia="仿宋_GB2312" w:cs="仿宋_GB2312"/>
          <w:snapToGrid/>
          <w:color w:val="000000"/>
          <w:kern w:val="0"/>
          <w:sz w:val="28"/>
          <w:szCs w:val="28"/>
          <w:lang w:eastAsia="zh-CN"/>
        </w:rPr>
        <w:t>十一、关于政府采购支出说明</w:t>
      </w:r>
    </w:p>
    <w:p>
      <w:pPr>
        <w:widowControl w:val="0"/>
        <w:kinsoku/>
        <w:autoSpaceDE w:val="0"/>
        <w:autoSpaceDN w:val="0"/>
        <w:adjustRightInd w:val="0"/>
        <w:snapToGrid/>
        <w:spacing w:line="500" w:lineRule="exact"/>
        <w:ind w:firstLine="700" w:firstLineChars="250"/>
        <w:jc w:val="left"/>
        <w:textAlignment w:val="auto"/>
        <w:rPr>
          <w:rFonts w:hint="eastAsia" w:ascii="仿宋_GB2312" w:hAnsi="仿宋_GB2312" w:eastAsia="仿宋_GB2312" w:cs="仿宋_GB2312"/>
          <w:snapToGrid/>
          <w:color w:val="000000"/>
          <w:kern w:val="0"/>
          <w:sz w:val="28"/>
          <w:szCs w:val="28"/>
          <w:lang w:eastAsia="zh-CN"/>
        </w:rPr>
      </w:pPr>
      <w:r>
        <w:rPr>
          <w:rFonts w:hint="eastAsia" w:ascii="仿宋_GB2312" w:hAnsi="仿宋_GB2312" w:eastAsia="仿宋_GB2312" w:cs="仿宋_GB2312"/>
          <w:snapToGrid/>
          <w:color w:val="000000"/>
          <w:kern w:val="0"/>
          <w:sz w:val="28"/>
          <w:szCs w:val="28"/>
          <w:lang w:eastAsia="zh-CN"/>
        </w:rPr>
        <w:t>十</w:t>
      </w:r>
      <w:r>
        <w:rPr>
          <w:rFonts w:hint="eastAsia" w:ascii="仿宋_GB2312" w:hAnsi="仿宋_GB2312" w:eastAsia="仿宋_GB2312" w:cs="仿宋_GB2312"/>
          <w:snapToGrid/>
          <w:color w:val="000000"/>
          <w:kern w:val="0"/>
          <w:sz w:val="28"/>
          <w:szCs w:val="28"/>
          <w:lang w:val="en-US" w:eastAsia="zh-CN"/>
        </w:rPr>
        <w:t>二</w:t>
      </w:r>
      <w:r>
        <w:rPr>
          <w:rFonts w:hint="eastAsia" w:ascii="仿宋_GB2312" w:hAnsi="仿宋_GB2312" w:eastAsia="仿宋_GB2312" w:cs="仿宋_GB2312"/>
          <w:snapToGrid/>
          <w:color w:val="000000"/>
          <w:kern w:val="0"/>
          <w:sz w:val="28"/>
          <w:szCs w:val="28"/>
          <w:lang w:eastAsia="zh-CN"/>
        </w:rPr>
        <w:t>、关于国有资产占用情况说明</w:t>
      </w:r>
    </w:p>
    <w:p>
      <w:pPr>
        <w:widowControl w:val="0"/>
        <w:kinsoku/>
        <w:autoSpaceDE w:val="0"/>
        <w:autoSpaceDN w:val="0"/>
        <w:adjustRightInd w:val="0"/>
        <w:snapToGrid/>
        <w:spacing w:line="500" w:lineRule="exact"/>
        <w:ind w:firstLine="700" w:firstLineChars="250"/>
        <w:jc w:val="left"/>
        <w:textAlignment w:val="auto"/>
        <w:rPr>
          <w:rFonts w:hint="eastAsia" w:ascii="仿宋_GB2312" w:hAnsi="仿宋_GB2312" w:eastAsia="仿宋_GB2312" w:cs="仿宋_GB2312"/>
          <w:snapToGrid/>
          <w:color w:val="000000"/>
          <w:kern w:val="0"/>
          <w:sz w:val="28"/>
          <w:szCs w:val="28"/>
          <w:lang w:eastAsia="zh-CN"/>
        </w:rPr>
      </w:pPr>
      <w:r>
        <w:rPr>
          <w:rFonts w:hint="eastAsia" w:ascii="仿宋_GB2312" w:hAnsi="仿宋_GB2312" w:eastAsia="仿宋_GB2312" w:cs="仿宋_GB2312"/>
          <w:snapToGrid/>
          <w:color w:val="000000"/>
          <w:kern w:val="0"/>
          <w:sz w:val="28"/>
          <w:szCs w:val="28"/>
          <w:lang w:eastAsia="zh-CN"/>
        </w:rPr>
        <w:t>十</w:t>
      </w:r>
      <w:r>
        <w:rPr>
          <w:rFonts w:hint="eastAsia" w:ascii="仿宋_GB2312" w:hAnsi="仿宋_GB2312" w:eastAsia="仿宋_GB2312" w:cs="仿宋_GB2312"/>
          <w:snapToGrid/>
          <w:color w:val="000000"/>
          <w:kern w:val="0"/>
          <w:sz w:val="28"/>
          <w:szCs w:val="28"/>
          <w:lang w:val="en-US" w:eastAsia="zh-CN"/>
        </w:rPr>
        <w:t>三</w:t>
      </w:r>
      <w:r>
        <w:rPr>
          <w:rFonts w:hint="eastAsia" w:ascii="仿宋_GB2312" w:hAnsi="仿宋_GB2312" w:eastAsia="仿宋_GB2312" w:cs="仿宋_GB2312"/>
          <w:snapToGrid/>
          <w:color w:val="000000"/>
          <w:kern w:val="0"/>
          <w:sz w:val="28"/>
          <w:szCs w:val="28"/>
          <w:lang w:eastAsia="zh-CN"/>
        </w:rPr>
        <w:t>、关于</w:t>
      </w:r>
      <w:r>
        <w:rPr>
          <w:rFonts w:hint="eastAsia" w:ascii="仿宋_GB2312" w:hAnsi="仿宋_GB2312" w:eastAsia="仿宋_GB2312" w:cs="仿宋_GB2312"/>
          <w:snapToGrid/>
          <w:color w:val="000000"/>
          <w:kern w:val="0"/>
          <w:sz w:val="28"/>
          <w:szCs w:val="28"/>
          <w:lang w:val="en-US" w:eastAsia="zh-CN"/>
        </w:rPr>
        <w:t>2024年度</w:t>
      </w:r>
      <w:r>
        <w:rPr>
          <w:rFonts w:hint="eastAsia" w:ascii="仿宋_GB2312" w:hAnsi="仿宋_GB2312" w:eastAsia="仿宋_GB2312" w:cs="仿宋_GB2312"/>
          <w:snapToGrid/>
          <w:color w:val="000000"/>
          <w:kern w:val="0"/>
          <w:sz w:val="28"/>
          <w:szCs w:val="28"/>
          <w:lang w:eastAsia="zh-CN"/>
        </w:rPr>
        <w:t>预算绩效情况的说明</w:t>
      </w:r>
    </w:p>
    <w:p>
      <w:pPr>
        <w:spacing w:before="105" w:line="275" w:lineRule="auto"/>
        <w:ind w:right="6312"/>
        <w:rPr>
          <w:rFonts w:hint="eastAsia" w:ascii="黑体" w:hAnsi="黑体" w:eastAsia="黑体" w:cs="黑体"/>
          <w:sz w:val="28"/>
          <w:szCs w:val="28"/>
        </w:rPr>
      </w:pPr>
      <w:r>
        <w:rPr>
          <w:rFonts w:hint="eastAsia" w:ascii="黑体" w:hAnsi="黑体" w:eastAsia="黑体" w:cs="黑体"/>
          <w:b/>
          <w:bCs/>
          <w:spacing w:val="-6"/>
          <w:sz w:val="28"/>
          <w:szCs w:val="28"/>
        </w:rPr>
        <w:t>第四部分名词解释</w:t>
      </w:r>
      <w:r>
        <w:rPr>
          <w:rFonts w:hint="eastAsia" w:ascii="黑体" w:hAnsi="黑体" w:eastAsia="黑体" w:cs="黑体"/>
          <w:sz w:val="28"/>
          <w:szCs w:val="28"/>
        </w:rPr>
        <w:t xml:space="preserve"> </w:t>
      </w:r>
      <w:r>
        <w:rPr>
          <w:rFonts w:hint="eastAsia" w:ascii="黑体" w:hAnsi="黑体" w:eastAsia="黑体" w:cs="黑体"/>
          <w:b/>
          <w:bCs/>
          <w:spacing w:val="-8"/>
          <w:sz w:val="28"/>
          <w:szCs w:val="28"/>
        </w:rPr>
        <w:t>第五部分附件</w:t>
      </w:r>
    </w:p>
    <w:p>
      <w:pPr>
        <w:spacing w:before="103" w:line="222" w:lineRule="auto"/>
        <w:ind w:left="552"/>
        <w:rPr>
          <w:rFonts w:ascii="仿宋" w:hAnsi="仿宋" w:eastAsia="仿宋" w:cs="仿宋"/>
          <w:sz w:val="28"/>
          <w:szCs w:val="28"/>
        </w:rPr>
        <w:sectPr>
          <w:footerReference r:id="rId6" w:type="default"/>
          <w:pgSz w:w="11906" w:h="16839"/>
          <w:pgMar w:top="816" w:right="1785" w:bottom="1169" w:left="1590" w:header="0" w:footer="990" w:gutter="0"/>
          <w:pgNumType w:fmt="numberInDash"/>
          <w:cols w:space="720" w:num="1"/>
        </w:sectPr>
      </w:pPr>
    </w:p>
    <w:p>
      <w:pPr>
        <w:pStyle w:val="5"/>
        <w:spacing w:line="251" w:lineRule="auto"/>
      </w:pPr>
    </w:p>
    <w:p>
      <w:pPr>
        <w:pStyle w:val="5"/>
        <w:spacing w:line="251" w:lineRule="auto"/>
      </w:pPr>
    </w:p>
    <w:p>
      <w:pPr>
        <w:pStyle w:val="5"/>
        <w:spacing w:line="251" w:lineRule="auto"/>
      </w:pPr>
    </w:p>
    <w:p>
      <w:pPr>
        <w:pStyle w:val="5"/>
        <w:spacing w:line="251" w:lineRule="auto"/>
      </w:pPr>
    </w:p>
    <w:p>
      <w:pPr>
        <w:pStyle w:val="5"/>
        <w:spacing w:line="252" w:lineRule="auto"/>
      </w:pPr>
    </w:p>
    <w:p>
      <w:pPr>
        <w:pStyle w:val="5"/>
        <w:spacing w:line="252" w:lineRule="auto"/>
      </w:pPr>
    </w:p>
    <w:p>
      <w:pPr>
        <w:pStyle w:val="5"/>
        <w:spacing w:line="252" w:lineRule="auto"/>
      </w:pPr>
    </w:p>
    <w:p>
      <w:pPr>
        <w:pStyle w:val="5"/>
        <w:spacing w:line="252" w:lineRule="auto"/>
      </w:pPr>
    </w:p>
    <w:p>
      <w:pPr>
        <w:pStyle w:val="5"/>
        <w:spacing w:line="252" w:lineRule="auto"/>
      </w:pPr>
    </w:p>
    <w:p>
      <w:pPr>
        <w:pStyle w:val="5"/>
        <w:spacing w:line="252" w:lineRule="auto"/>
      </w:pPr>
    </w:p>
    <w:p>
      <w:pPr>
        <w:pStyle w:val="5"/>
        <w:spacing w:line="252" w:lineRule="auto"/>
      </w:pPr>
    </w:p>
    <w:p>
      <w:pPr>
        <w:pStyle w:val="5"/>
        <w:spacing w:line="252" w:lineRule="auto"/>
      </w:pPr>
    </w:p>
    <w:p>
      <w:pPr>
        <w:pStyle w:val="5"/>
        <w:spacing w:line="252" w:lineRule="auto"/>
      </w:pPr>
    </w:p>
    <w:p>
      <w:pPr>
        <w:pStyle w:val="5"/>
        <w:spacing w:line="252" w:lineRule="auto"/>
      </w:pPr>
    </w:p>
    <w:p>
      <w:pPr>
        <w:pStyle w:val="5"/>
        <w:spacing w:line="252" w:lineRule="auto"/>
      </w:pPr>
    </w:p>
    <w:p>
      <w:pPr>
        <w:pStyle w:val="5"/>
        <w:spacing w:line="252" w:lineRule="auto"/>
      </w:pPr>
    </w:p>
    <w:p>
      <w:pPr>
        <w:pStyle w:val="5"/>
        <w:spacing w:line="252" w:lineRule="auto"/>
      </w:pPr>
    </w:p>
    <w:p>
      <w:pPr>
        <w:pStyle w:val="5"/>
        <w:spacing w:line="252" w:lineRule="auto"/>
      </w:pPr>
    </w:p>
    <w:p>
      <w:pPr>
        <w:spacing w:before="169" w:line="220" w:lineRule="auto"/>
        <w:jc w:val="center"/>
        <w:outlineLvl w:val="0"/>
        <w:rPr>
          <w:rFonts w:hint="eastAsia" w:ascii="黑体" w:hAnsi="黑体" w:eastAsia="黑体" w:cs="黑体"/>
          <w:b/>
          <w:bCs/>
          <w:spacing w:val="-9"/>
          <w:sz w:val="84"/>
          <w:szCs w:val="84"/>
        </w:rPr>
      </w:pPr>
      <w:r>
        <w:rPr>
          <w:rFonts w:hint="eastAsia" w:ascii="黑体" w:hAnsi="黑体" w:eastAsia="黑体" w:cs="黑体"/>
          <w:b/>
          <w:bCs/>
          <w:spacing w:val="-9"/>
          <w:sz w:val="84"/>
          <w:szCs w:val="84"/>
        </w:rPr>
        <w:t>第一部分</w:t>
      </w:r>
    </w:p>
    <w:p>
      <w:pPr>
        <w:spacing w:before="169" w:line="220" w:lineRule="auto"/>
        <w:jc w:val="center"/>
        <w:outlineLvl w:val="0"/>
        <w:rPr>
          <w:rFonts w:hint="eastAsia" w:ascii="黑体" w:hAnsi="黑体" w:eastAsia="黑体" w:cs="黑体"/>
          <w:b/>
          <w:bCs/>
          <w:spacing w:val="-9"/>
          <w:sz w:val="84"/>
          <w:szCs w:val="84"/>
        </w:rPr>
      </w:pPr>
    </w:p>
    <w:p>
      <w:pPr>
        <w:spacing w:before="169" w:line="220" w:lineRule="auto"/>
        <w:jc w:val="center"/>
        <w:outlineLvl w:val="0"/>
        <w:rPr>
          <w:rFonts w:hint="eastAsia" w:ascii="黑体" w:hAnsi="黑体" w:eastAsia="黑体" w:cs="黑体"/>
          <w:b/>
          <w:bCs/>
          <w:spacing w:val="-9"/>
          <w:sz w:val="84"/>
          <w:szCs w:val="84"/>
        </w:rPr>
      </w:pPr>
      <w:r>
        <w:rPr>
          <w:rFonts w:hint="eastAsia" w:ascii="黑体" w:hAnsi="黑体" w:eastAsia="黑体" w:cs="黑体"/>
          <w:b/>
          <w:bCs/>
          <w:spacing w:val="-9"/>
          <w:sz w:val="84"/>
          <w:szCs w:val="84"/>
        </w:rPr>
        <w:t>道县文学艺术界联合会概况</w:t>
      </w:r>
    </w:p>
    <w:p>
      <w:pPr>
        <w:spacing w:before="169" w:line="220" w:lineRule="auto"/>
        <w:jc w:val="center"/>
        <w:outlineLvl w:val="0"/>
        <w:rPr>
          <w:rFonts w:hint="eastAsia" w:ascii="黑体" w:hAnsi="黑体" w:eastAsia="黑体" w:cs="黑体"/>
          <w:b/>
          <w:bCs/>
          <w:spacing w:val="-9"/>
          <w:sz w:val="84"/>
          <w:szCs w:val="84"/>
        </w:rPr>
        <w:sectPr>
          <w:footerReference r:id="rId7" w:type="default"/>
          <w:pgSz w:w="11906" w:h="16839"/>
          <w:pgMar w:top="1431" w:right="1785" w:bottom="1169" w:left="1785" w:header="0" w:footer="990" w:gutter="0"/>
          <w:pgNumType w:fmt="numberInDash"/>
          <w:cols w:space="720" w:num="1"/>
        </w:sectPr>
      </w:pPr>
    </w:p>
    <w:p>
      <w:pPr>
        <w:pStyle w:val="14"/>
        <w:widowControl w:val="0"/>
        <w:numPr>
          <w:ilvl w:val="0"/>
          <w:numId w:val="0"/>
        </w:numPr>
        <w:kinsoku/>
        <w:autoSpaceDE/>
        <w:autoSpaceDN/>
        <w:adjustRightInd/>
        <w:snapToGrid/>
        <w:spacing w:line="240" w:lineRule="auto"/>
        <w:ind w:leftChars="0" w:firstLine="640" w:firstLineChars="200"/>
        <w:jc w:val="left"/>
        <w:textAlignment w:val="auto"/>
        <w:rPr>
          <w:rFonts w:hint="eastAsia" w:ascii="黑体" w:hAnsi="黑体" w:eastAsia="黑体" w:cs="黑体"/>
          <w:b w:val="0"/>
          <w:bCs w:val="0"/>
          <w:snapToGrid/>
          <w:kern w:val="2"/>
          <w:sz w:val="32"/>
          <w:szCs w:val="32"/>
          <w:lang w:eastAsia="zh-CN"/>
        </w:rPr>
      </w:pPr>
      <w:r>
        <w:rPr>
          <w:rFonts w:hint="eastAsia" w:ascii="黑体" w:hAnsi="黑体" w:eastAsia="黑体" w:cs="黑体"/>
          <w:b w:val="0"/>
          <w:bCs w:val="0"/>
          <w:snapToGrid/>
          <w:kern w:val="2"/>
          <w:sz w:val="32"/>
          <w:szCs w:val="32"/>
          <w:lang w:eastAsia="zh-CN"/>
        </w:rPr>
        <w:t>一、部门职责</w:t>
      </w:r>
    </w:p>
    <w:p>
      <w:pPr>
        <w:widowControl w:val="0"/>
        <w:kinsoku/>
        <w:autoSpaceDE/>
        <w:autoSpaceDN/>
        <w:adjustRightInd/>
        <w:snapToGrid/>
        <w:spacing w:line="240" w:lineRule="auto"/>
        <w:ind w:firstLine="640" w:firstLineChars="200"/>
        <w:jc w:val="left"/>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道县文学艺术界联合会的主要职责是：</w:t>
      </w:r>
    </w:p>
    <w:p>
      <w:pPr>
        <w:widowControl w:val="0"/>
        <w:kinsoku/>
        <w:autoSpaceDE/>
        <w:autoSpaceDN/>
        <w:adjustRightInd/>
        <w:snapToGrid/>
        <w:spacing w:line="240" w:lineRule="auto"/>
        <w:ind w:firstLine="640" w:firstLineChars="200"/>
        <w:jc w:val="left"/>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加强党对文艺工作的领导，加强全县文艺队伍思想政治建设。制定出 台道县文艺工作者采风创作制度，组织文艺工作者开展主题文艺实践活动。</w:t>
      </w:r>
    </w:p>
    <w:p>
      <w:pPr>
        <w:pStyle w:val="14"/>
        <w:widowControl w:val="0"/>
        <w:numPr>
          <w:ilvl w:val="0"/>
          <w:numId w:val="0"/>
        </w:numPr>
        <w:kinsoku/>
        <w:autoSpaceDE/>
        <w:autoSpaceDN/>
        <w:adjustRightInd/>
        <w:snapToGrid/>
        <w:spacing w:line="240" w:lineRule="auto"/>
        <w:ind w:leftChars="0" w:firstLine="640" w:firstLineChars="200"/>
        <w:jc w:val="left"/>
        <w:textAlignment w:val="auto"/>
        <w:rPr>
          <w:rFonts w:hint="eastAsia" w:ascii="黑体" w:hAnsi="黑体" w:eastAsia="黑体" w:cs="黑体"/>
          <w:b w:val="0"/>
          <w:bCs w:val="0"/>
          <w:snapToGrid/>
          <w:kern w:val="2"/>
          <w:sz w:val="32"/>
          <w:szCs w:val="32"/>
          <w:lang w:eastAsia="zh-CN"/>
        </w:rPr>
      </w:pPr>
      <w:bookmarkStart w:id="2" w:name="_GoBack"/>
      <w:r>
        <w:rPr>
          <w:rFonts w:hint="eastAsia" w:ascii="黑体" w:hAnsi="黑体" w:eastAsia="黑体" w:cs="黑体"/>
          <w:b w:val="0"/>
          <w:bCs w:val="0"/>
          <w:snapToGrid/>
          <w:kern w:val="2"/>
          <w:sz w:val="32"/>
          <w:szCs w:val="32"/>
          <w:lang w:eastAsia="zh-CN"/>
        </w:rPr>
        <w:t>二、机构设置及决算单位构成</w:t>
      </w:r>
    </w:p>
    <w:bookmarkEnd w:id="2"/>
    <w:p>
      <w:pPr>
        <w:widowControl w:val="0"/>
        <w:kinsoku/>
        <w:autoSpaceDE/>
        <w:autoSpaceDN/>
        <w:adjustRightInd/>
        <w:snapToGrid/>
        <w:spacing w:line="240" w:lineRule="auto"/>
        <w:ind w:firstLine="640" w:firstLineChars="200"/>
        <w:jc w:val="left"/>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（一）内设机构设置。</w:t>
      </w:r>
    </w:p>
    <w:p>
      <w:pPr>
        <w:widowControl w:val="0"/>
        <w:kinsoku/>
        <w:autoSpaceDE/>
        <w:autoSpaceDN/>
        <w:adjustRightInd/>
        <w:snapToGrid/>
        <w:spacing w:line="240" w:lineRule="auto"/>
        <w:ind w:firstLine="640" w:firstLineChars="200"/>
        <w:jc w:val="left"/>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道县文学艺术界联合会内设机构包括：办公室、组织联络室、权益保护与行业建设室。现有工作人员 6 人。</w:t>
      </w:r>
    </w:p>
    <w:p>
      <w:pPr>
        <w:widowControl w:val="0"/>
        <w:kinsoku/>
        <w:autoSpaceDE/>
        <w:autoSpaceDN/>
        <w:adjustRightInd/>
        <w:snapToGrid/>
        <w:spacing w:line="240" w:lineRule="auto"/>
        <w:ind w:firstLine="640" w:firstLineChars="200"/>
        <w:jc w:val="left"/>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（二）决算单位构成</w:t>
      </w:r>
    </w:p>
    <w:p>
      <w:pPr>
        <w:widowControl w:val="0"/>
        <w:kinsoku/>
        <w:autoSpaceDE/>
        <w:autoSpaceDN/>
        <w:adjustRightInd/>
        <w:snapToGrid/>
        <w:spacing w:line="240" w:lineRule="auto"/>
        <w:ind w:firstLine="640" w:firstLineChars="200"/>
        <w:jc w:val="left"/>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道县文学艺术界联合会 202</w:t>
      </w:r>
      <w:r>
        <w:rPr>
          <w:rFonts w:hint="eastAsia" w:ascii="仿宋_GB2312" w:hAnsi="仿宋_GB2312" w:eastAsia="仿宋_GB2312" w:cs="仿宋_GB2312"/>
          <w:snapToGrid/>
          <w:kern w:val="2"/>
          <w:sz w:val="32"/>
          <w:szCs w:val="32"/>
          <w:lang w:val="en-US" w:eastAsia="zh-CN"/>
        </w:rPr>
        <w:t>4</w:t>
      </w:r>
      <w:r>
        <w:rPr>
          <w:rFonts w:hint="eastAsia" w:ascii="仿宋_GB2312" w:hAnsi="仿宋_GB2312" w:eastAsia="仿宋_GB2312" w:cs="仿宋_GB2312"/>
          <w:snapToGrid/>
          <w:kern w:val="2"/>
          <w:sz w:val="32"/>
          <w:szCs w:val="32"/>
          <w:lang w:eastAsia="zh-CN"/>
        </w:rPr>
        <w:t>年部门决算汇总公开单位构成包括： 道县文学艺术界联合会本级。</w:t>
      </w:r>
    </w:p>
    <w:p>
      <w:pPr>
        <w:widowControl w:val="0"/>
        <w:kinsoku/>
        <w:autoSpaceDE/>
        <w:autoSpaceDN/>
        <w:adjustRightInd/>
        <w:snapToGrid/>
        <w:spacing w:line="240" w:lineRule="auto"/>
        <w:ind w:firstLine="800" w:firstLineChars="250"/>
        <w:jc w:val="left"/>
        <w:textAlignment w:val="auto"/>
        <w:rPr>
          <w:rFonts w:hint="eastAsia" w:ascii="Times New Roman" w:hAnsi="Times New Roman" w:eastAsia="仿宋_GB2312" w:cs="仿宋_GB2312"/>
          <w:snapToGrid/>
          <w:kern w:val="2"/>
          <w:sz w:val="32"/>
          <w:szCs w:val="32"/>
          <w:lang w:eastAsia="zh-CN"/>
        </w:rPr>
        <w:sectPr>
          <w:footerReference r:id="rId8" w:type="default"/>
          <w:pgSz w:w="11906" w:h="16839"/>
          <w:pgMar w:top="1431" w:right="668" w:bottom="1167" w:left="753" w:header="0" w:footer="990" w:gutter="0"/>
          <w:pgNumType w:fmt="numberInDash"/>
          <w:cols w:space="720" w:num="1"/>
        </w:sectPr>
      </w:pPr>
    </w:p>
    <w:p>
      <w:pPr>
        <w:pStyle w:val="5"/>
        <w:spacing w:line="245" w:lineRule="auto"/>
      </w:pPr>
    </w:p>
    <w:p>
      <w:pPr>
        <w:pStyle w:val="5"/>
        <w:spacing w:line="245" w:lineRule="auto"/>
      </w:pPr>
    </w:p>
    <w:p>
      <w:pPr>
        <w:pStyle w:val="5"/>
        <w:spacing w:line="245" w:lineRule="auto"/>
      </w:pPr>
    </w:p>
    <w:p>
      <w:pPr>
        <w:pStyle w:val="5"/>
        <w:spacing w:line="245" w:lineRule="auto"/>
      </w:pPr>
    </w:p>
    <w:p>
      <w:pPr>
        <w:pStyle w:val="5"/>
        <w:spacing w:line="245" w:lineRule="auto"/>
      </w:pPr>
    </w:p>
    <w:p>
      <w:pPr>
        <w:pStyle w:val="5"/>
        <w:spacing w:line="245" w:lineRule="auto"/>
      </w:pPr>
    </w:p>
    <w:p>
      <w:pPr>
        <w:pStyle w:val="5"/>
        <w:spacing w:line="245" w:lineRule="auto"/>
      </w:pPr>
    </w:p>
    <w:p>
      <w:pPr>
        <w:pStyle w:val="5"/>
        <w:spacing w:line="245" w:lineRule="auto"/>
      </w:pPr>
    </w:p>
    <w:p>
      <w:pPr>
        <w:pStyle w:val="5"/>
        <w:spacing w:line="245" w:lineRule="auto"/>
      </w:pPr>
    </w:p>
    <w:p>
      <w:pPr>
        <w:pStyle w:val="5"/>
        <w:spacing w:line="245" w:lineRule="auto"/>
      </w:pPr>
    </w:p>
    <w:p>
      <w:pPr>
        <w:pStyle w:val="5"/>
        <w:spacing w:line="245" w:lineRule="auto"/>
      </w:pPr>
    </w:p>
    <w:p>
      <w:pPr>
        <w:pStyle w:val="5"/>
        <w:spacing w:line="245" w:lineRule="auto"/>
      </w:pPr>
    </w:p>
    <w:p>
      <w:pPr>
        <w:pStyle w:val="5"/>
        <w:spacing w:line="246" w:lineRule="auto"/>
      </w:pPr>
    </w:p>
    <w:p>
      <w:pPr>
        <w:pStyle w:val="5"/>
        <w:spacing w:line="246" w:lineRule="auto"/>
      </w:pPr>
    </w:p>
    <w:p>
      <w:pPr>
        <w:pStyle w:val="5"/>
        <w:spacing w:line="246" w:lineRule="auto"/>
      </w:pPr>
    </w:p>
    <w:p>
      <w:pPr>
        <w:pStyle w:val="5"/>
        <w:spacing w:line="246" w:lineRule="auto"/>
      </w:pPr>
    </w:p>
    <w:p>
      <w:pPr>
        <w:pStyle w:val="5"/>
        <w:spacing w:line="246" w:lineRule="auto"/>
      </w:pPr>
    </w:p>
    <w:p>
      <w:pPr>
        <w:pStyle w:val="5"/>
        <w:spacing w:line="246" w:lineRule="auto"/>
      </w:pPr>
    </w:p>
    <w:p>
      <w:pPr>
        <w:pStyle w:val="5"/>
        <w:spacing w:line="246" w:lineRule="auto"/>
      </w:pPr>
    </w:p>
    <w:p>
      <w:pPr>
        <w:spacing w:before="169" w:line="222" w:lineRule="auto"/>
        <w:jc w:val="center"/>
        <w:outlineLvl w:val="0"/>
        <w:rPr>
          <w:rFonts w:hint="eastAsia" w:ascii="方正小标宋_GBK" w:hAnsi="方正小标宋_GBK" w:eastAsia="方正小标宋_GBK" w:cs="方正小标宋_GBK"/>
          <w:snapToGrid/>
          <w:color w:val="000000"/>
          <w:kern w:val="0"/>
          <w:sz w:val="84"/>
          <w:szCs w:val="84"/>
          <w:lang w:val="en-US" w:eastAsia="zh-CN" w:bidi="ar-SA"/>
        </w:rPr>
      </w:pPr>
      <w:r>
        <w:rPr>
          <w:rFonts w:hint="eastAsia" w:ascii="方正小标宋_GBK" w:hAnsi="方正小标宋_GBK" w:eastAsia="方正小标宋_GBK" w:cs="方正小标宋_GBK"/>
          <w:snapToGrid/>
          <w:color w:val="000000"/>
          <w:kern w:val="0"/>
          <w:sz w:val="84"/>
          <w:szCs w:val="84"/>
          <w:lang w:val="en-US" w:eastAsia="zh-CN" w:bidi="ar-SA"/>
        </w:rPr>
        <w:t>第二部分</w:t>
      </w:r>
    </w:p>
    <w:p>
      <w:pPr>
        <w:pStyle w:val="5"/>
        <w:spacing w:line="277" w:lineRule="auto"/>
        <w:jc w:val="center"/>
      </w:pPr>
    </w:p>
    <w:p>
      <w:pPr>
        <w:pStyle w:val="5"/>
        <w:spacing w:line="277" w:lineRule="auto"/>
        <w:jc w:val="center"/>
      </w:pPr>
    </w:p>
    <w:p>
      <w:pPr>
        <w:pStyle w:val="5"/>
        <w:spacing w:line="278" w:lineRule="auto"/>
        <w:jc w:val="center"/>
      </w:pPr>
    </w:p>
    <w:p>
      <w:pPr>
        <w:pStyle w:val="5"/>
        <w:spacing w:line="278" w:lineRule="auto"/>
        <w:jc w:val="center"/>
      </w:pPr>
    </w:p>
    <w:p>
      <w:pPr>
        <w:spacing w:before="169" w:line="222" w:lineRule="auto"/>
        <w:jc w:val="center"/>
        <w:outlineLvl w:val="0"/>
        <w:rPr>
          <w:rFonts w:hint="eastAsia" w:ascii="方正小标宋_GBK" w:hAnsi="方正小标宋_GBK" w:eastAsia="方正小标宋_GBK" w:cs="方正小标宋_GBK"/>
          <w:snapToGrid/>
          <w:color w:val="000000"/>
          <w:kern w:val="0"/>
          <w:sz w:val="84"/>
          <w:szCs w:val="84"/>
          <w:lang w:val="en-US" w:eastAsia="zh-CN" w:bidi="ar-SA"/>
        </w:rPr>
      </w:pPr>
      <w:r>
        <w:rPr>
          <w:rFonts w:hint="eastAsia" w:ascii="方正小标宋_GBK" w:hAnsi="方正小标宋_GBK" w:eastAsia="方正小标宋_GBK" w:cs="方正小标宋_GBK"/>
          <w:snapToGrid/>
          <w:color w:val="000000"/>
          <w:kern w:val="0"/>
          <w:sz w:val="84"/>
          <w:szCs w:val="84"/>
          <w:lang w:val="en-US" w:eastAsia="zh-CN" w:bidi="ar-SA"/>
        </w:rPr>
        <w:t>部门决算表</w:t>
      </w:r>
    </w:p>
    <w:p>
      <w:pPr>
        <w:spacing w:line="222" w:lineRule="auto"/>
        <w:jc w:val="center"/>
        <w:rPr>
          <w:rFonts w:ascii="仿宋" w:hAnsi="仿宋" w:eastAsia="仿宋" w:cs="仿宋"/>
          <w:sz w:val="52"/>
          <w:szCs w:val="52"/>
        </w:rPr>
        <w:sectPr>
          <w:footerReference r:id="rId9" w:type="default"/>
          <w:pgSz w:w="11906" w:h="16839"/>
          <w:pgMar w:top="1431" w:right="1785" w:bottom="1165" w:left="1785" w:header="0" w:footer="990" w:gutter="0"/>
          <w:pgNumType w:fmt="numberInDash"/>
          <w:cols w:space="720" w:num="1"/>
        </w:sectPr>
      </w:pPr>
    </w:p>
    <w:tbl>
      <w:tblPr>
        <w:tblStyle w:val="8"/>
        <w:tblW w:w="14896"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82"/>
        <w:gridCol w:w="616"/>
        <w:gridCol w:w="1438"/>
        <w:gridCol w:w="5193"/>
        <w:gridCol w:w="1196"/>
        <w:gridCol w:w="468"/>
        <w:gridCol w:w="468"/>
        <w:gridCol w:w="18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582" w:type="dxa"/>
            <w:tcBorders>
              <w:top w:val="nil"/>
              <w:left w:val="nil"/>
              <w:bottom w:val="nil"/>
              <w:right w:val="nil"/>
            </w:tcBorders>
            <w:shd w:val="clear" w:color="auto" w:fill="auto"/>
            <w:noWrap/>
            <w:vAlign w:val="center"/>
          </w:tcPr>
          <w:p>
            <w:pPr>
              <w:jc w:val="left"/>
              <w:rPr>
                <w:rFonts w:hint="eastAsia" w:ascii="黑体" w:hAnsi="宋体" w:eastAsia="黑体" w:cs="黑体"/>
                <w:i w:val="0"/>
                <w:color w:val="000000"/>
                <w:sz w:val="24"/>
                <w:szCs w:val="24"/>
                <w:u w:val="none"/>
              </w:rPr>
            </w:pPr>
          </w:p>
        </w:tc>
        <w:tc>
          <w:tcPr>
            <w:tcW w:w="590"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438"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5193"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196" w:type="dxa"/>
            <w:gridSpan w:val="2"/>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897" w:type="dxa"/>
            <w:gridSpan w:val="2"/>
            <w:tcBorders>
              <w:top w:val="nil"/>
              <w:left w:val="nil"/>
              <w:bottom w:val="nil"/>
              <w:right w:val="nil"/>
            </w:tcBorders>
            <w:shd w:val="clear" w:color="auto" w:fill="auto"/>
            <w:noWrap/>
            <w:vAlign w:val="center"/>
          </w:tcPr>
          <w:p>
            <w:pPr>
              <w:jc w:val="righ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0" w:type="auto"/>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1"/>
                <w:szCs w:val="21"/>
                <w:u w:val="none"/>
                <w:lang w:val="en-US" w:eastAsia="zh-CN" w:bidi="ar"/>
              </w:rPr>
              <w:t>部门：</w:t>
            </w:r>
            <w:r>
              <w:rPr>
                <w:rFonts w:ascii="宋体" w:hAnsi="宋体" w:eastAsia="宋体" w:cs="宋体"/>
                <w:spacing w:val="3"/>
                <w:sz w:val="21"/>
                <w:szCs w:val="21"/>
              </w:rPr>
              <w:t xml:space="preserve">道县文学艺术界联合会 </w:t>
            </w: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72.88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spacing w:val="4"/>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r>
              <w:rPr>
                <w:spacing w:val="4"/>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0"/>
                <w:szCs w:val="20"/>
                <w:u w:val="none"/>
              </w:rPr>
            </w:pPr>
            <w:r>
              <w:rPr>
                <w:spacing w:val="3"/>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b/>
                <w:bCs/>
                <w:i w:val="0"/>
                <w:color w:val="000000"/>
                <w:sz w:val="22"/>
                <w:szCs w:val="22"/>
                <w:u w:val="none"/>
                <w:lang w:val="en-US" w:eastAsia="zh-CN"/>
              </w:rPr>
              <w:t>72.88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72.88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4896"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pPr>
        <w:spacing w:before="72" w:line="219" w:lineRule="auto"/>
        <w:outlineLvl w:val="0"/>
        <w:rPr>
          <w:rFonts w:ascii="宋体" w:hAnsi="宋体" w:eastAsia="宋体" w:cs="宋体"/>
          <w:spacing w:val="-6"/>
          <w:sz w:val="36"/>
          <w:szCs w:val="36"/>
        </w:rPr>
      </w:pPr>
    </w:p>
    <w:p>
      <w:pPr>
        <w:bidi w:val="0"/>
        <w:jc w:val="left"/>
        <w:rPr>
          <w:rFonts w:ascii="Arial" w:hAnsi="Arial" w:eastAsia="Arial" w:cs="Arial"/>
          <w:snapToGrid w:val="0"/>
          <w:color w:val="000000"/>
          <w:kern w:val="0"/>
          <w:sz w:val="21"/>
          <w:szCs w:val="21"/>
          <w:lang w:val="en-US" w:eastAsia="en-US" w:bidi="ar-SA"/>
        </w:rPr>
      </w:pPr>
    </w:p>
    <w:p>
      <w:pPr>
        <w:spacing w:before="72" w:line="219" w:lineRule="auto"/>
        <w:ind w:left="6439"/>
        <w:outlineLvl w:val="0"/>
        <w:rPr>
          <w:rFonts w:ascii="宋体" w:hAnsi="宋体" w:eastAsia="宋体" w:cs="宋体"/>
          <w:spacing w:val="-6"/>
          <w:sz w:val="36"/>
          <w:szCs w:val="36"/>
        </w:rPr>
      </w:pPr>
    </w:p>
    <w:p>
      <w:pPr>
        <w:spacing w:before="72" w:line="219" w:lineRule="auto"/>
        <w:ind w:left="6439"/>
        <w:outlineLvl w:val="0"/>
        <w:rPr>
          <w:rFonts w:ascii="宋体" w:hAnsi="宋体" w:eastAsia="宋体" w:cs="宋体"/>
          <w:sz w:val="36"/>
          <w:szCs w:val="36"/>
        </w:rPr>
      </w:pPr>
      <w:r>
        <w:rPr>
          <w:rFonts w:ascii="宋体" w:hAnsi="宋体" w:eastAsia="宋体" w:cs="宋体"/>
          <w:spacing w:val="-6"/>
          <w:sz w:val="36"/>
          <w:szCs w:val="36"/>
        </w:rPr>
        <w:t>收入决算表</w:t>
      </w:r>
    </w:p>
    <w:p>
      <w:pPr>
        <w:spacing w:before="55" w:line="230" w:lineRule="auto"/>
        <w:ind w:right="33"/>
        <w:jc w:val="right"/>
        <w:rPr>
          <w:rFonts w:ascii="宋体" w:hAnsi="宋体" w:eastAsia="宋体" w:cs="宋体"/>
          <w:sz w:val="19"/>
          <w:szCs w:val="19"/>
        </w:rPr>
      </w:pPr>
      <w:r>
        <w:rPr>
          <w:rFonts w:ascii="宋体" w:hAnsi="宋体" w:eastAsia="宋体" w:cs="宋体"/>
          <w:spacing w:val="5"/>
          <w:sz w:val="19"/>
          <w:szCs w:val="19"/>
        </w:rPr>
        <w:t>公开02表</w:t>
      </w:r>
    </w:p>
    <w:p>
      <w:pPr>
        <w:spacing w:before="138" w:line="228" w:lineRule="auto"/>
        <w:ind w:left="47"/>
        <w:rPr>
          <w:rFonts w:ascii="宋体" w:hAnsi="宋体" w:eastAsia="宋体" w:cs="宋体"/>
          <w:sz w:val="19"/>
          <w:szCs w:val="19"/>
        </w:rPr>
      </w:pPr>
      <w:r>
        <w:rPr>
          <w:rFonts w:ascii="宋体" w:hAnsi="宋体" w:eastAsia="宋体" w:cs="宋体"/>
          <w:spacing w:val="3"/>
          <w:sz w:val="19"/>
          <w:szCs w:val="19"/>
        </w:rPr>
        <w:t>部门：道县文学艺术界联合会                                                                                                             金额单位：万元</w:t>
      </w:r>
    </w:p>
    <w:p>
      <w:pPr>
        <w:spacing w:line="19" w:lineRule="exact"/>
      </w:pPr>
    </w:p>
    <w:tbl>
      <w:tblPr>
        <w:tblStyle w:val="10"/>
        <w:tblW w:w="1460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51"/>
        <w:gridCol w:w="3566"/>
        <w:gridCol w:w="1393"/>
        <w:gridCol w:w="1408"/>
        <w:gridCol w:w="1394"/>
        <w:gridCol w:w="1394"/>
        <w:gridCol w:w="1394"/>
        <w:gridCol w:w="1408"/>
        <w:gridCol w:w="14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4817" w:type="dxa"/>
            <w:gridSpan w:val="2"/>
            <w:shd w:val="clear" w:color="auto" w:fill="C0C0C0"/>
            <w:vAlign w:val="top"/>
          </w:tcPr>
          <w:p>
            <w:pPr>
              <w:pStyle w:val="11"/>
              <w:spacing w:before="29" w:line="222" w:lineRule="auto"/>
              <w:ind w:left="2179"/>
              <w:rPr>
                <w:sz w:val="21"/>
                <w:szCs w:val="21"/>
              </w:rPr>
            </w:pPr>
            <w:r>
              <w:rPr>
                <w:spacing w:val="5"/>
                <w:sz w:val="21"/>
                <w:szCs w:val="21"/>
              </w:rPr>
              <w:t>项目</w:t>
            </w:r>
          </w:p>
        </w:tc>
        <w:tc>
          <w:tcPr>
            <w:tcW w:w="1393" w:type="dxa"/>
            <w:vMerge w:val="restart"/>
            <w:tcBorders>
              <w:bottom w:val="nil"/>
            </w:tcBorders>
            <w:shd w:val="clear" w:color="auto" w:fill="C0C0C0"/>
            <w:vAlign w:val="top"/>
          </w:tcPr>
          <w:p>
            <w:pPr>
              <w:spacing w:line="422" w:lineRule="auto"/>
              <w:jc w:val="center"/>
              <w:rPr>
                <w:rFonts w:ascii="Arial"/>
                <w:sz w:val="21"/>
              </w:rPr>
            </w:pPr>
          </w:p>
          <w:p>
            <w:pPr>
              <w:pStyle w:val="11"/>
              <w:spacing w:before="69" w:line="227" w:lineRule="auto"/>
              <w:ind w:left="14"/>
              <w:jc w:val="center"/>
              <w:rPr>
                <w:sz w:val="21"/>
                <w:szCs w:val="21"/>
              </w:rPr>
            </w:pPr>
            <w:r>
              <w:rPr>
                <w:spacing w:val="12"/>
                <w:sz w:val="21"/>
                <w:szCs w:val="21"/>
              </w:rPr>
              <w:t>本年收入合计</w:t>
            </w:r>
          </w:p>
        </w:tc>
        <w:tc>
          <w:tcPr>
            <w:tcW w:w="1408" w:type="dxa"/>
            <w:vMerge w:val="restart"/>
            <w:tcBorders>
              <w:bottom w:val="nil"/>
            </w:tcBorders>
            <w:shd w:val="clear" w:color="auto" w:fill="C0C0C0"/>
            <w:vAlign w:val="top"/>
          </w:tcPr>
          <w:p>
            <w:pPr>
              <w:spacing w:line="423" w:lineRule="auto"/>
              <w:jc w:val="center"/>
              <w:rPr>
                <w:rFonts w:ascii="Arial"/>
                <w:sz w:val="21"/>
              </w:rPr>
            </w:pPr>
          </w:p>
          <w:p>
            <w:pPr>
              <w:pStyle w:val="11"/>
              <w:spacing w:before="69" w:line="227" w:lineRule="auto"/>
              <w:ind w:left="31"/>
              <w:jc w:val="center"/>
              <w:rPr>
                <w:sz w:val="21"/>
                <w:szCs w:val="21"/>
              </w:rPr>
            </w:pPr>
            <w:r>
              <w:rPr>
                <w:spacing w:val="12"/>
                <w:sz w:val="21"/>
                <w:szCs w:val="21"/>
              </w:rPr>
              <w:t>财政拨款收入</w:t>
            </w:r>
          </w:p>
        </w:tc>
        <w:tc>
          <w:tcPr>
            <w:tcW w:w="1394" w:type="dxa"/>
            <w:vMerge w:val="restart"/>
            <w:tcBorders>
              <w:bottom w:val="nil"/>
            </w:tcBorders>
            <w:shd w:val="clear" w:color="auto" w:fill="C0C0C0"/>
            <w:vAlign w:val="top"/>
          </w:tcPr>
          <w:p>
            <w:pPr>
              <w:spacing w:line="423" w:lineRule="auto"/>
              <w:rPr>
                <w:rFonts w:ascii="Arial"/>
                <w:sz w:val="21"/>
              </w:rPr>
            </w:pPr>
          </w:p>
          <w:p>
            <w:pPr>
              <w:pStyle w:val="11"/>
              <w:spacing w:before="69" w:line="227" w:lineRule="auto"/>
              <w:ind w:left="19"/>
              <w:rPr>
                <w:sz w:val="21"/>
                <w:szCs w:val="21"/>
              </w:rPr>
            </w:pPr>
            <w:r>
              <w:rPr>
                <w:spacing w:val="12"/>
                <w:sz w:val="21"/>
                <w:szCs w:val="21"/>
              </w:rPr>
              <w:t>上级补助收入</w:t>
            </w:r>
          </w:p>
        </w:tc>
        <w:tc>
          <w:tcPr>
            <w:tcW w:w="1394" w:type="dxa"/>
            <w:vMerge w:val="restart"/>
            <w:tcBorders>
              <w:bottom w:val="nil"/>
            </w:tcBorders>
            <w:shd w:val="clear" w:color="auto" w:fill="C0C0C0"/>
            <w:vAlign w:val="top"/>
          </w:tcPr>
          <w:p>
            <w:pPr>
              <w:spacing w:line="423" w:lineRule="auto"/>
              <w:rPr>
                <w:rFonts w:ascii="Arial"/>
                <w:sz w:val="21"/>
              </w:rPr>
            </w:pPr>
          </w:p>
          <w:p>
            <w:pPr>
              <w:pStyle w:val="11"/>
              <w:spacing w:before="69" w:line="227" w:lineRule="auto"/>
              <w:ind w:left="244"/>
              <w:rPr>
                <w:sz w:val="21"/>
                <w:szCs w:val="21"/>
              </w:rPr>
            </w:pPr>
            <w:r>
              <w:rPr>
                <w:spacing w:val="11"/>
                <w:sz w:val="21"/>
                <w:szCs w:val="21"/>
              </w:rPr>
              <w:t>事业收入</w:t>
            </w:r>
          </w:p>
        </w:tc>
        <w:tc>
          <w:tcPr>
            <w:tcW w:w="1394" w:type="dxa"/>
            <w:vMerge w:val="restart"/>
            <w:tcBorders>
              <w:bottom w:val="nil"/>
            </w:tcBorders>
            <w:shd w:val="clear" w:color="auto" w:fill="C0C0C0"/>
            <w:vAlign w:val="top"/>
          </w:tcPr>
          <w:p>
            <w:pPr>
              <w:spacing w:line="423" w:lineRule="auto"/>
              <w:rPr>
                <w:rFonts w:ascii="Arial"/>
                <w:sz w:val="21"/>
              </w:rPr>
            </w:pPr>
          </w:p>
          <w:p>
            <w:pPr>
              <w:pStyle w:val="11"/>
              <w:spacing w:before="69" w:line="227" w:lineRule="auto"/>
              <w:ind w:left="246"/>
              <w:rPr>
                <w:sz w:val="21"/>
                <w:szCs w:val="21"/>
              </w:rPr>
            </w:pPr>
            <w:r>
              <w:rPr>
                <w:spacing w:val="10"/>
                <w:sz w:val="21"/>
                <w:szCs w:val="21"/>
              </w:rPr>
              <w:t>经营收入</w:t>
            </w:r>
          </w:p>
        </w:tc>
        <w:tc>
          <w:tcPr>
            <w:tcW w:w="1408" w:type="dxa"/>
            <w:vMerge w:val="restart"/>
            <w:tcBorders>
              <w:bottom w:val="nil"/>
            </w:tcBorders>
            <w:shd w:val="clear" w:color="auto" w:fill="C0C0C0"/>
            <w:vAlign w:val="top"/>
          </w:tcPr>
          <w:p>
            <w:pPr>
              <w:spacing w:line="290" w:lineRule="auto"/>
              <w:rPr>
                <w:rFonts w:ascii="Arial"/>
                <w:sz w:val="21"/>
              </w:rPr>
            </w:pPr>
          </w:p>
          <w:p>
            <w:pPr>
              <w:pStyle w:val="11"/>
              <w:spacing w:before="68" w:line="232" w:lineRule="auto"/>
              <w:ind w:left="493" w:right="21" w:hanging="440"/>
              <w:rPr>
                <w:sz w:val="21"/>
                <w:szCs w:val="21"/>
              </w:rPr>
            </w:pPr>
            <w:r>
              <w:rPr>
                <w:spacing w:val="9"/>
                <w:sz w:val="21"/>
                <w:szCs w:val="21"/>
              </w:rPr>
              <w:t>附属单位上缴</w:t>
            </w:r>
            <w:r>
              <w:rPr>
                <w:spacing w:val="3"/>
                <w:sz w:val="21"/>
                <w:szCs w:val="21"/>
              </w:rPr>
              <w:t xml:space="preserve"> 收入</w:t>
            </w:r>
          </w:p>
        </w:tc>
        <w:tc>
          <w:tcPr>
            <w:tcW w:w="1401" w:type="dxa"/>
            <w:vMerge w:val="restart"/>
            <w:tcBorders>
              <w:bottom w:val="nil"/>
            </w:tcBorders>
            <w:shd w:val="clear" w:color="auto" w:fill="C0C0C0"/>
            <w:vAlign w:val="top"/>
          </w:tcPr>
          <w:p>
            <w:pPr>
              <w:spacing w:line="423" w:lineRule="auto"/>
              <w:rPr>
                <w:rFonts w:ascii="Arial"/>
                <w:sz w:val="21"/>
              </w:rPr>
            </w:pPr>
          </w:p>
          <w:p>
            <w:pPr>
              <w:pStyle w:val="11"/>
              <w:spacing w:before="69" w:line="227" w:lineRule="auto"/>
              <w:ind w:left="248"/>
              <w:rPr>
                <w:sz w:val="21"/>
                <w:szCs w:val="21"/>
              </w:rPr>
            </w:pPr>
            <w:r>
              <w:rPr>
                <w:spacing w:val="11"/>
                <w:sz w:val="21"/>
                <w:szCs w:val="21"/>
              </w:rPr>
              <w:t>其他收入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9" w:hRule="atLeast"/>
        </w:trPr>
        <w:tc>
          <w:tcPr>
            <w:tcW w:w="1251" w:type="dxa"/>
            <w:shd w:val="clear" w:color="auto" w:fill="C0C0C0"/>
            <w:vAlign w:val="top"/>
          </w:tcPr>
          <w:p>
            <w:pPr>
              <w:pStyle w:val="11"/>
              <w:spacing w:before="203" w:line="232" w:lineRule="auto"/>
              <w:ind w:left="327" w:right="64" w:hanging="263"/>
              <w:rPr>
                <w:sz w:val="21"/>
                <w:szCs w:val="21"/>
              </w:rPr>
            </w:pPr>
            <w:r>
              <w:rPr>
                <w:spacing w:val="11"/>
                <w:sz w:val="21"/>
                <w:szCs w:val="21"/>
              </w:rPr>
              <w:t>功能分类科</w:t>
            </w:r>
            <w:r>
              <w:rPr>
                <w:sz w:val="21"/>
                <w:szCs w:val="21"/>
              </w:rPr>
              <w:t xml:space="preserve"> </w:t>
            </w:r>
            <w:r>
              <w:rPr>
                <w:spacing w:val="-4"/>
                <w:sz w:val="21"/>
                <w:szCs w:val="21"/>
              </w:rPr>
              <w:t>目编码</w:t>
            </w:r>
          </w:p>
        </w:tc>
        <w:tc>
          <w:tcPr>
            <w:tcW w:w="3566" w:type="dxa"/>
            <w:shd w:val="clear" w:color="auto" w:fill="C0C0C0"/>
            <w:vAlign w:val="top"/>
          </w:tcPr>
          <w:p>
            <w:pPr>
              <w:spacing w:line="266" w:lineRule="auto"/>
              <w:rPr>
                <w:rFonts w:ascii="Arial"/>
                <w:sz w:val="21"/>
              </w:rPr>
            </w:pPr>
          </w:p>
          <w:p>
            <w:pPr>
              <w:pStyle w:val="11"/>
              <w:spacing w:before="69" w:line="227" w:lineRule="auto"/>
              <w:ind w:left="1330"/>
              <w:rPr>
                <w:sz w:val="21"/>
                <w:szCs w:val="21"/>
              </w:rPr>
            </w:pPr>
            <w:r>
              <w:rPr>
                <w:spacing w:val="11"/>
                <w:sz w:val="21"/>
                <w:szCs w:val="21"/>
              </w:rPr>
              <w:t>科目名称</w:t>
            </w:r>
          </w:p>
        </w:tc>
        <w:tc>
          <w:tcPr>
            <w:tcW w:w="1393" w:type="dxa"/>
            <w:vMerge w:val="continue"/>
            <w:tcBorders>
              <w:top w:val="nil"/>
            </w:tcBorders>
            <w:vAlign w:val="top"/>
          </w:tcPr>
          <w:p>
            <w:pPr>
              <w:jc w:val="center"/>
              <w:rPr>
                <w:rFonts w:ascii="Arial"/>
                <w:sz w:val="21"/>
              </w:rPr>
            </w:pPr>
          </w:p>
        </w:tc>
        <w:tc>
          <w:tcPr>
            <w:tcW w:w="1408" w:type="dxa"/>
            <w:vMerge w:val="continue"/>
            <w:tcBorders>
              <w:top w:val="nil"/>
            </w:tcBorders>
            <w:vAlign w:val="top"/>
          </w:tcPr>
          <w:p>
            <w:pPr>
              <w:jc w:val="center"/>
              <w:rPr>
                <w:rFonts w:ascii="Arial"/>
                <w:sz w:val="21"/>
              </w:rPr>
            </w:pPr>
          </w:p>
        </w:tc>
        <w:tc>
          <w:tcPr>
            <w:tcW w:w="1394" w:type="dxa"/>
            <w:vMerge w:val="continue"/>
            <w:tcBorders>
              <w:top w:val="nil"/>
            </w:tcBorders>
            <w:vAlign w:val="top"/>
          </w:tcPr>
          <w:p>
            <w:pPr>
              <w:rPr>
                <w:rFonts w:ascii="Arial"/>
                <w:sz w:val="21"/>
              </w:rPr>
            </w:pPr>
          </w:p>
        </w:tc>
        <w:tc>
          <w:tcPr>
            <w:tcW w:w="1394" w:type="dxa"/>
            <w:vMerge w:val="continue"/>
            <w:tcBorders>
              <w:top w:val="nil"/>
            </w:tcBorders>
            <w:vAlign w:val="top"/>
          </w:tcPr>
          <w:p>
            <w:pPr>
              <w:rPr>
                <w:rFonts w:ascii="Arial"/>
                <w:sz w:val="21"/>
              </w:rPr>
            </w:pPr>
          </w:p>
        </w:tc>
        <w:tc>
          <w:tcPr>
            <w:tcW w:w="1394" w:type="dxa"/>
            <w:vMerge w:val="continue"/>
            <w:tcBorders>
              <w:top w:val="nil"/>
            </w:tcBorders>
            <w:vAlign w:val="top"/>
          </w:tcPr>
          <w:p>
            <w:pPr>
              <w:rPr>
                <w:rFonts w:ascii="Arial"/>
                <w:sz w:val="21"/>
              </w:rPr>
            </w:pPr>
          </w:p>
        </w:tc>
        <w:tc>
          <w:tcPr>
            <w:tcW w:w="1408" w:type="dxa"/>
            <w:vMerge w:val="continue"/>
            <w:tcBorders>
              <w:top w:val="nil"/>
            </w:tcBorders>
            <w:vAlign w:val="top"/>
          </w:tcPr>
          <w:p>
            <w:pPr>
              <w:rPr>
                <w:rFonts w:ascii="Arial"/>
                <w:sz w:val="21"/>
              </w:rPr>
            </w:pPr>
          </w:p>
        </w:tc>
        <w:tc>
          <w:tcPr>
            <w:tcW w:w="1401"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4817" w:type="dxa"/>
            <w:gridSpan w:val="2"/>
            <w:shd w:val="clear" w:color="auto" w:fill="C0C0C0"/>
            <w:vAlign w:val="top"/>
          </w:tcPr>
          <w:p>
            <w:pPr>
              <w:pStyle w:val="11"/>
              <w:spacing w:before="38" w:line="221" w:lineRule="auto"/>
              <w:ind w:left="2176"/>
              <w:rPr>
                <w:sz w:val="21"/>
                <w:szCs w:val="21"/>
              </w:rPr>
            </w:pPr>
            <w:r>
              <w:rPr>
                <w:spacing w:val="7"/>
                <w:sz w:val="21"/>
                <w:szCs w:val="21"/>
              </w:rPr>
              <w:t>栏次</w:t>
            </w:r>
          </w:p>
        </w:tc>
        <w:tc>
          <w:tcPr>
            <w:tcW w:w="1393" w:type="dxa"/>
            <w:shd w:val="clear" w:color="auto" w:fill="C0C0C0"/>
            <w:vAlign w:val="top"/>
          </w:tcPr>
          <w:p>
            <w:pPr>
              <w:pStyle w:val="11"/>
              <w:spacing w:before="72" w:line="189" w:lineRule="auto"/>
              <w:ind w:left="645"/>
              <w:jc w:val="center"/>
              <w:rPr>
                <w:sz w:val="21"/>
                <w:szCs w:val="21"/>
              </w:rPr>
            </w:pPr>
            <w:r>
              <w:rPr>
                <w:sz w:val="21"/>
                <w:szCs w:val="21"/>
              </w:rPr>
              <w:t>1</w:t>
            </w:r>
          </w:p>
        </w:tc>
        <w:tc>
          <w:tcPr>
            <w:tcW w:w="1408" w:type="dxa"/>
            <w:shd w:val="clear" w:color="auto" w:fill="C0C0C0"/>
            <w:vAlign w:val="top"/>
          </w:tcPr>
          <w:p>
            <w:pPr>
              <w:pStyle w:val="11"/>
              <w:spacing w:before="73" w:line="188" w:lineRule="auto"/>
              <w:ind w:left="648"/>
              <w:jc w:val="center"/>
              <w:rPr>
                <w:sz w:val="21"/>
                <w:szCs w:val="21"/>
              </w:rPr>
            </w:pPr>
            <w:r>
              <w:rPr>
                <w:sz w:val="21"/>
                <w:szCs w:val="21"/>
              </w:rPr>
              <w:t>2</w:t>
            </w:r>
          </w:p>
        </w:tc>
        <w:tc>
          <w:tcPr>
            <w:tcW w:w="1394" w:type="dxa"/>
            <w:shd w:val="clear" w:color="auto" w:fill="C0C0C0"/>
            <w:vAlign w:val="top"/>
          </w:tcPr>
          <w:p>
            <w:pPr>
              <w:pStyle w:val="11"/>
              <w:spacing w:before="72" w:line="189" w:lineRule="auto"/>
              <w:ind w:left="637"/>
              <w:rPr>
                <w:sz w:val="21"/>
                <w:szCs w:val="21"/>
              </w:rPr>
            </w:pPr>
            <w:r>
              <w:rPr>
                <w:sz w:val="21"/>
                <w:szCs w:val="21"/>
              </w:rPr>
              <w:t>3</w:t>
            </w:r>
          </w:p>
        </w:tc>
        <w:tc>
          <w:tcPr>
            <w:tcW w:w="1394" w:type="dxa"/>
            <w:shd w:val="clear" w:color="auto" w:fill="C0C0C0"/>
            <w:vAlign w:val="top"/>
          </w:tcPr>
          <w:p>
            <w:pPr>
              <w:pStyle w:val="11"/>
              <w:spacing w:before="73" w:line="188" w:lineRule="auto"/>
              <w:ind w:left="633"/>
              <w:rPr>
                <w:sz w:val="21"/>
                <w:szCs w:val="21"/>
              </w:rPr>
            </w:pPr>
            <w:r>
              <w:rPr>
                <w:sz w:val="21"/>
                <w:szCs w:val="21"/>
              </w:rPr>
              <w:t>4</w:t>
            </w:r>
          </w:p>
        </w:tc>
        <w:tc>
          <w:tcPr>
            <w:tcW w:w="1394" w:type="dxa"/>
            <w:shd w:val="clear" w:color="auto" w:fill="C0C0C0"/>
            <w:vAlign w:val="top"/>
          </w:tcPr>
          <w:p>
            <w:pPr>
              <w:pStyle w:val="11"/>
              <w:spacing w:before="74" w:line="187" w:lineRule="auto"/>
              <w:ind w:left="639"/>
              <w:rPr>
                <w:sz w:val="21"/>
                <w:szCs w:val="21"/>
              </w:rPr>
            </w:pPr>
            <w:r>
              <w:rPr>
                <w:sz w:val="21"/>
                <w:szCs w:val="21"/>
              </w:rPr>
              <w:t>5</w:t>
            </w:r>
          </w:p>
        </w:tc>
        <w:tc>
          <w:tcPr>
            <w:tcW w:w="1408" w:type="dxa"/>
            <w:shd w:val="clear" w:color="auto" w:fill="C0C0C0"/>
            <w:vAlign w:val="top"/>
          </w:tcPr>
          <w:p>
            <w:pPr>
              <w:pStyle w:val="11"/>
              <w:spacing w:before="72" w:line="189" w:lineRule="auto"/>
              <w:ind w:left="652"/>
              <w:rPr>
                <w:sz w:val="21"/>
                <w:szCs w:val="21"/>
              </w:rPr>
            </w:pPr>
            <w:r>
              <w:rPr>
                <w:sz w:val="21"/>
                <w:szCs w:val="21"/>
              </w:rPr>
              <w:t>6</w:t>
            </w:r>
          </w:p>
        </w:tc>
        <w:tc>
          <w:tcPr>
            <w:tcW w:w="1401" w:type="dxa"/>
            <w:shd w:val="clear" w:color="auto" w:fill="C0C0C0"/>
            <w:vAlign w:val="top"/>
          </w:tcPr>
          <w:p>
            <w:pPr>
              <w:pStyle w:val="11"/>
              <w:spacing w:before="74" w:line="187" w:lineRule="auto"/>
              <w:ind w:left="643"/>
              <w:rPr>
                <w:sz w:val="21"/>
                <w:szCs w:val="21"/>
              </w:rPr>
            </w:pPr>
            <w:r>
              <w:rPr>
                <w:sz w:val="21"/>
                <w:szCs w:val="21"/>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pPr>
              <w:rPr>
                <w:rFonts w:ascii="Arial"/>
                <w:sz w:val="21"/>
              </w:rPr>
            </w:pPr>
          </w:p>
        </w:tc>
        <w:tc>
          <w:tcPr>
            <w:tcW w:w="3566" w:type="dxa"/>
            <w:vAlign w:val="top"/>
          </w:tcPr>
          <w:p>
            <w:pPr>
              <w:pStyle w:val="11"/>
              <w:spacing w:before="100" w:line="230" w:lineRule="auto"/>
              <w:ind w:left="25"/>
            </w:pPr>
            <w:r>
              <w:rPr>
                <w:spacing w:val="2"/>
              </w:rPr>
              <w:t>合计</w:t>
            </w:r>
          </w:p>
        </w:tc>
        <w:tc>
          <w:tcPr>
            <w:tcW w:w="1393" w:type="dxa"/>
            <w:vAlign w:val="top"/>
          </w:tcPr>
          <w:p>
            <w:pPr>
              <w:pStyle w:val="11"/>
              <w:spacing w:before="132"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72.88</w:t>
            </w:r>
          </w:p>
        </w:tc>
        <w:tc>
          <w:tcPr>
            <w:tcW w:w="1408" w:type="dxa"/>
            <w:vAlign w:val="top"/>
          </w:tcPr>
          <w:p>
            <w:pPr>
              <w:pStyle w:val="11"/>
              <w:spacing w:before="132" w:line="189" w:lineRule="auto"/>
              <w:ind w:right="25" w:rightChars="0"/>
              <w:jc w:val="center"/>
              <w:rPr>
                <w:rFonts w:hint="default" w:eastAsia="宋体"/>
                <w:lang w:val="en-US" w:eastAsia="zh-CN"/>
              </w:rPr>
            </w:pPr>
            <w:r>
              <w:rPr>
                <w:rFonts w:hint="eastAsia"/>
                <w:lang w:val="en-US" w:eastAsia="zh-CN"/>
              </w:rPr>
              <w:t>72.88</w:t>
            </w:r>
          </w:p>
        </w:tc>
        <w:tc>
          <w:tcPr>
            <w:tcW w:w="1394" w:type="dxa"/>
            <w:vAlign w:val="top"/>
          </w:tcPr>
          <w:p>
            <w:pPr>
              <w:rPr>
                <w:rFonts w:ascii="Arial"/>
                <w:sz w:val="21"/>
              </w:rPr>
            </w:pPr>
          </w:p>
        </w:tc>
        <w:tc>
          <w:tcPr>
            <w:tcW w:w="1394" w:type="dxa"/>
            <w:vAlign w:val="top"/>
          </w:tcPr>
          <w:p>
            <w:pPr>
              <w:rPr>
                <w:rFonts w:ascii="Arial"/>
                <w:sz w:val="21"/>
              </w:rPr>
            </w:pPr>
          </w:p>
        </w:tc>
        <w:tc>
          <w:tcPr>
            <w:tcW w:w="1394" w:type="dxa"/>
            <w:vAlign w:val="top"/>
          </w:tcPr>
          <w:p>
            <w:pPr>
              <w:rPr>
                <w:rFonts w:ascii="Arial"/>
                <w:sz w:val="21"/>
              </w:rPr>
            </w:pPr>
          </w:p>
        </w:tc>
        <w:tc>
          <w:tcPr>
            <w:tcW w:w="1408" w:type="dxa"/>
            <w:vAlign w:val="top"/>
          </w:tcPr>
          <w:p>
            <w:pPr>
              <w:rPr>
                <w:rFonts w:ascii="Arial"/>
                <w:sz w:val="21"/>
              </w:rPr>
            </w:pPr>
          </w:p>
        </w:tc>
        <w:tc>
          <w:tcPr>
            <w:tcW w:w="140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pPr>
              <w:pStyle w:val="11"/>
              <w:spacing w:before="132" w:line="190" w:lineRule="auto"/>
              <w:ind w:left="197"/>
            </w:pPr>
            <w:r>
              <w:rPr>
                <w:spacing w:val="4"/>
              </w:rPr>
              <w:t>201</w:t>
            </w:r>
          </w:p>
        </w:tc>
        <w:tc>
          <w:tcPr>
            <w:tcW w:w="3566" w:type="dxa"/>
            <w:vAlign w:val="top"/>
          </w:tcPr>
          <w:p>
            <w:pPr>
              <w:pStyle w:val="11"/>
              <w:spacing w:before="100" w:line="229" w:lineRule="auto"/>
              <w:ind w:left="27"/>
            </w:pPr>
            <w:r>
              <w:rPr>
                <w:spacing w:val="4"/>
              </w:rPr>
              <w:t>一般公共服务支出</w:t>
            </w:r>
          </w:p>
        </w:tc>
        <w:tc>
          <w:tcPr>
            <w:tcW w:w="1393" w:type="dxa"/>
            <w:vAlign w:val="top"/>
          </w:tcPr>
          <w:p>
            <w:pPr>
              <w:pStyle w:val="11"/>
              <w:spacing w:before="133"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11.92</w:t>
            </w:r>
          </w:p>
        </w:tc>
        <w:tc>
          <w:tcPr>
            <w:tcW w:w="1408" w:type="dxa"/>
            <w:vAlign w:val="top"/>
          </w:tcPr>
          <w:p>
            <w:pPr>
              <w:pStyle w:val="11"/>
              <w:spacing w:before="133" w:line="189" w:lineRule="auto"/>
              <w:ind w:right="25" w:rightChars="0"/>
              <w:jc w:val="center"/>
              <w:rPr>
                <w:rFonts w:hint="default" w:eastAsia="宋体"/>
                <w:lang w:val="en-US" w:eastAsia="zh-CN"/>
              </w:rPr>
            </w:pPr>
            <w:r>
              <w:rPr>
                <w:rFonts w:hint="eastAsia"/>
                <w:lang w:val="en-US" w:eastAsia="zh-CN"/>
              </w:rPr>
              <w:t>11.92</w:t>
            </w:r>
          </w:p>
        </w:tc>
        <w:tc>
          <w:tcPr>
            <w:tcW w:w="1394" w:type="dxa"/>
            <w:vAlign w:val="top"/>
          </w:tcPr>
          <w:p>
            <w:pPr>
              <w:rPr>
                <w:rFonts w:ascii="Arial"/>
                <w:sz w:val="21"/>
              </w:rPr>
            </w:pPr>
          </w:p>
        </w:tc>
        <w:tc>
          <w:tcPr>
            <w:tcW w:w="1394" w:type="dxa"/>
            <w:vAlign w:val="top"/>
          </w:tcPr>
          <w:p>
            <w:pPr>
              <w:rPr>
                <w:rFonts w:ascii="Arial"/>
                <w:sz w:val="21"/>
              </w:rPr>
            </w:pPr>
          </w:p>
        </w:tc>
        <w:tc>
          <w:tcPr>
            <w:tcW w:w="1394" w:type="dxa"/>
            <w:vAlign w:val="top"/>
          </w:tcPr>
          <w:p>
            <w:pPr>
              <w:rPr>
                <w:rFonts w:ascii="Arial"/>
                <w:sz w:val="21"/>
              </w:rPr>
            </w:pPr>
          </w:p>
        </w:tc>
        <w:tc>
          <w:tcPr>
            <w:tcW w:w="1408" w:type="dxa"/>
            <w:vAlign w:val="top"/>
          </w:tcPr>
          <w:p>
            <w:pPr>
              <w:rPr>
                <w:rFonts w:ascii="Arial"/>
                <w:sz w:val="21"/>
              </w:rPr>
            </w:pPr>
          </w:p>
        </w:tc>
        <w:tc>
          <w:tcPr>
            <w:tcW w:w="140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251" w:type="dxa"/>
            <w:vAlign w:val="top"/>
          </w:tcPr>
          <w:p>
            <w:pPr>
              <w:pStyle w:val="11"/>
              <w:spacing w:before="148" w:line="190" w:lineRule="auto"/>
              <w:ind w:left="197"/>
              <w:rPr>
                <w:rFonts w:hint="default" w:eastAsia="宋体"/>
                <w:lang w:val="en-US" w:eastAsia="zh-CN"/>
              </w:rPr>
            </w:pPr>
            <w:r>
              <w:rPr>
                <w:rFonts w:hint="eastAsia"/>
                <w:spacing w:val="6"/>
                <w:lang w:val="en-US" w:eastAsia="zh-CN"/>
              </w:rPr>
              <w:t>20129</w:t>
            </w:r>
          </w:p>
        </w:tc>
        <w:tc>
          <w:tcPr>
            <w:tcW w:w="3566" w:type="dxa"/>
            <w:vAlign w:val="top"/>
          </w:tcPr>
          <w:p>
            <w:pPr>
              <w:pStyle w:val="11"/>
              <w:spacing w:before="116" w:line="228" w:lineRule="auto"/>
              <w:ind w:left="23"/>
              <w:rPr>
                <w:rFonts w:hint="default" w:eastAsia="宋体"/>
                <w:lang w:val="en-US" w:eastAsia="zh-CN"/>
              </w:rPr>
            </w:pPr>
            <w:r>
              <w:rPr>
                <w:rFonts w:hint="eastAsia"/>
                <w:spacing w:val="4"/>
                <w:lang w:val="en-US" w:eastAsia="zh-CN"/>
              </w:rPr>
              <w:t>群众团体事务</w:t>
            </w:r>
          </w:p>
        </w:tc>
        <w:tc>
          <w:tcPr>
            <w:tcW w:w="1393" w:type="dxa"/>
            <w:vAlign w:val="top"/>
          </w:tcPr>
          <w:p>
            <w:pPr>
              <w:pStyle w:val="11"/>
              <w:spacing w:before="149"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11.92</w:t>
            </w:r>
          </w:p>
        </w:tc>
        <w:tc>
          <w:tcPr>
            <w:tcW w:w="1408" w:type="dxa"/>
            <w:vAlign w:val="top"/>
          </w:tcPr>
          <w:p>
            <w:pPr>
              <w:pStyle w:val="11"/>
              <w:spacing w:before="149" w:line="189" w:lineRule="auto"/>
              <w:ind w:right="25" w:rightChars="0"/>
              <w:jc w:val="center"/>
              <w:rPr>
                <w:rFonts w:hint="default" w:eastAsia="宋体"/>
                <w:lang w:val="en-US" w:eastAsia="zh-CN"/>
              </w:rPr>
            </w:pPr>
            <w:r>
              <w:rPr>
                <w:rFonts w:hint="eastAsia"/>
                <w:lang w:val="en-US" w:eastAsia="zh-CN"/>
              </w:rPr>
              <w:t>11.92</w:t>
            </w:r>
          </w:p>
        </w:tc>
        <w:tc>
          <w:tcPr>
            <w:tcW w:w="1394" w:type="dxa"/>
            <w:vAlign w:val="top"/>
          </w:tcPr>
          <w:p>
            <w:pPr>
              <w:rPr>
                <w:rFonts w:ascii="Arial"/>
                <w:sz w:val="21"/>
              </w:rPr>
            </w:pPr>
          </w:p>
        </w:tc>
        <w:tc>
          <w:tcPr>
            <w:tcW w:w="1394" w:type="dxa"/>
            <w:vAlign w:val="top"/>
          </w:tcPr>
          <w:p>
            <w:pPr>
              <w:rPr>
                <w:rFonts w:ascii="Arial"/>
                <w:sz w:val="21"/>
              </w:rPr>
            </w:pPr>
          </w:p>
        </w:tc>
        <w:tc>
          <w:tcPr>
            <w:tcW w:w="1394" w:type="dxa"/>
            <w:vAlign w:val="top"/>
          </w:tcPr>
          <w:p>
            <w:pPr>
              <w:rPr>
                <w:rFonts w:ascii="Arial"/>
                <w:sz w:val="21"/>
              </w:rPr>
            </w:pPr>
          </w:p>
        </w:tc>
        <w:tc>
          <w:tcPr>
            <w:tcW w:w="1408" w:type="dxa"/>
            <w:vAlign w:val="top"/>
          </w:tcPr>
          <w:p>
            <w:pPr>
              <w:rPr>
                <w:rFonts w:ascii="Arial"/>
                <w:sz w:val="21"/>
              </w:rPr>
            </w:pPr>
          </w:p>
        </w:tc>
        <w:tc>
          <w:tcPr>
            <w:tcW w:w="140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trPr>
        <w:tc>
          <w:tcPr>
            <w:tcW w:w="1251" w:type="dxa"/>
            <w:vAlign w:val="top"/>
          </w:tcPr>
          <w:p>
            <w:pPr>
              <w:pStyle w:val="11"/>
              <w:spacing w:before="134" w:line="190" w:lineRule="auto"/>
              <w:ind w:left="197"/>
              <w:rPr>
                <w:rFonts w:hint="default" w:eastAsia="宋体"/>
                <w:spacing w:val="7"/>
                <w:lang w:val="en-US" w:eastAsia="zh-CN"/>
              </w:rPr>
            </w:pPr>
            <w:r>
              <w:rPr>
                <w:rFonts w:hint="eastAsia"/>
                <w:spacing w:val="7"/>
                <w:lang w:val="en-US" w:eastAsia="zh-CN"/>
              </w:rPr>
              <w:t>2012901</w:t>
            </w:r>
          </w:p>
        </w:tc>
        <w:tc>
          <w:tcPr>
            <w:tcW w:w="3566" w:type="dxa"/>
            <w:vAlign w:val="top"/>
          </w:tcPr>
          <w:p>
            <w:pPr>
              <w:pStyle w:val="11"/>
              <w:spacing w:before="102" w:line="228" w:lineRule="auto"/>
              <w:ind w:right="5"/>
              <w:jc w:val="left"/>
              <w:rPr>
                <w:spacing w:val="4"/>
              </w:rPr>
            </w:pPr>
            <w:r>
              <w:rPr>
                <w:rFonts w:hint="eastAsia"/>
                <w:spacing w:val="4"/>
              </w:rPr>
              <w:t>行政运行</w:t>
            </w:r>
          </w:p>
        </w:tc>
        <w:tc>
          <w:tcPr>
            <w:tcW w:w="1393" w:type="dxa"/>
            <w:vAlign w:val="top"/>
          </w:tcPr>
          <w:p>
            <w:pPr>
              <w:pStyle w:val="11"/>
              <w:spacing w:before="135" w:line="189" w:lineRule="auto"/>
              <w:ind w:right="25" w:rightChars="0"/>
              <w:jc w:val="center"/>
              <w:rPr>
                <w:rFonts w:hint="default"/>
                <w:lang w:val="en-US" w:eastAsia="zh-CN"/>
              </w:rPr>
            </w:pPr>
            <w:r>
              <w:rPr>
                <w:rFonts w:hint="eastAsia"/>
                <w:lang w:val="en-US" w:eastAsia="zh-CN"/>
              </w:rPr>
              <w:t>9.92</w:t>
            </w:r>
          </w:p>
        </w:tc>
        <w:tc>
          <w:tcPr>
            <w:tcW w:w="1408" w:type="dxa"/>
            <w:vAlign w:val="top"/>
          </w:tcPr>
          <w:p>
            <w:pPr>
              <w:pStyle w:val="11"/>
              <w:spacing w:before="135" w:line="189" w:lineRule="auto"/>
              <w:ind w:right="25" w:rightChars="0"/>
              <w:jc w:val="center"/>
              <w:rPr>
                <w:rFonts w:hint="eastAsia"/>
                <w:lang w:val="en-US" w:eastAsia="zh-CN"/>
              </w:rPr>
            </w:pPr>
            <w:r>
              <w:rPr>
                <w:rFonts w:hint="eastAsia"/>
                <w:lang w:val="en-US" w:eastAsia="zh-CN"/>
              </w:rPr>
              <w:t>9.92</w:t>
            </w:r>
          </w:p>
        </w:tc>
        <w:tc>
          <w:tcPr>
            <w:tcW w:w="1394" w:type="dxa"/>
            <w:vAlign w:val="top"/>
          </w:tcPr>
          <w:p>
            <w:pPr>
              <w:rPr>
                <w:rFonts w:ascii="Arial"/>
                <w:sz w:val="21"/>
              </w:rPr>
            </w:pPr>
          </w:p>
        </w:tc>
        <w:tc>
          <w:tcPr>
            <w:tcW w:w="1394" w:type="dxa"/>
            <w:vAlign w:val="top"/>
          </w:tcPr>
          <w:p>
            <w:pPr>
              <w:rPr>
                <w:rFonts w:ascii="Arial"/>
                <w:sz w:val="21"/>
              </w:rPr>
            </w:pPr>
          </w:p>
        </w:tc>
        <w:tc>
          <w:tcPr>
            <w:tcW w:w="1394" w:type="dxa"/>
            <w:vAlign w:val="top"/>
          </w:tcPr>
          <w:p>
            <w:pPr>
              <w:rPr>
                <w:rFonts w:ascii="Arial"/>
                <w:sz w:val="21"/>
              </w:rPr>
            </w:pPr>
          </w:p>
        </w:tc>
        <w:tc>
          <w:tcPr>
            <w:tcW w:w="1408" w:type="dxa"/>
            <w:vAlign w:val="top"/>
          </w:tcPr>
          <w:p>
            <w:pPr>
              <w:rPr>
                <w:rFonts w:ascii="Arial"/>
                <w:sz w:val="21"/>
              </w:rPr>
            </w:pPr>
          </w:p>
        </w:tc>
        <w:tc>
          <w:tcPr>
            <w:tcW w:w="140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trPr>
        <w:tc>
          <w:tcPr>
            <w:tcW w:w="1251" w:type="dxa"/>
            <w:vAlign w:val="top"/>
          </w:tcPr>
          <w:p>
            <w:pPr>
              <w:pStyle w:val="11"/>
              <w:spacing w:before="134" w:line="190" w:lineRule="auto"/>
              <w:ind w:left="197"/>
              <w:rPr>
                <w:rFonts w:hint="default" w:eastAsia="宋体"/>
                <w:lang w:val="en-US" w:eastAsia="zh-CN"/>
              </w:rPr>
            </w:pPr>
            <w:r>
              <w:rPr>
                <w:spacing w:val="7"/>
              </w:rPr>
              <w:t>201</w:t>
            </w:r>
            <w:r>
              <w:rPr>
                <w:rFonts w:hint="eastAsia"/>
                <w:spacing w:val="7"/>
                <w:lang w:val="en-US" w:eastAsia="zh-CN"/>
              </w:rPr>
              <w:t>2999</w:t>
            </w:r>
          </w:p>
        </w:tc>
        <w:tc>
          <w:tcPr>
            <w:tcW w:w="3566" w:type="dxa"/>
            <w:vAlign w:val="top"/>
          </w:tcPr>
          <w:p>
            <w:pPr>
              <w:pStyle w:val="11"/>
              <w:spacing w:before="102" w:line="228" w:lineRule="auto"/>
              <w:ind w:right="5"/>
              <w:jc w:val="left"/>
              <w:rPr>
                <w:rFonts w:hint="eastAsia" w:eastAsia="宋体"/>
                <w:lang w:val="en-US" w:eastAsia="zh-CN"/>
              </w:rPr>
            </w:pPr>
            <w:r>
              <w:rPr>
                <w:spacing w:val="4"/>
              </w:rPr>
              <w:t>其他</w:t>
            </w:r>
            <w:r>
              <w:rPr>
                <w:rFonts w:hint="eastAsia"/>
                <w:spacing w:val="4"/>
                <w:lang w:val="en-US" w:eastAsia="zh-CN"/>
              </w:rPr>
              <w:t>群众团体</w:t>
            </w:r>
            <w:r>
              <w:rPr>
                <w:spacing w:val="4"/>
              </w:rPr>
              <w:t>事务</w:t>
            </w:r>
            <w:r>
              <w:rPr>
                <w:rFonts w:hint="eastAsia"/>
                <w:spacing w:val="4"/>
                <w:lang w:val="en-US" w:eastAsia="zh-CN"/>
              </w:rPr>
              <w:t>支出</w:t>
            </w:r>
          </w:p>
        </w:tc>
        <w:tc>
          <w:tcPr>
            <w:tcW w:w="1393" w:type="dxa"/>
            <w:vAlign w:val="top"/>
          </w:tcPr>
          <w:p>
            <w:pPr>
              <w:pStyle w:val="11"/>
              <w:spacing w:before="135"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2.00</w:t>
            </w:r>
          </w:p>
        </w:tc>
        <w:tc>
          <w:tcPr>
            <w:tcW w:w="1408" w:type="dxa"/>
            <w:vAlign w:val="top"/>
          </w:tcPr>
          <w:p>
            <w:pPr>
              <w:pStyle w:val="11"/>
              <w:spacing w:before="135" w:line="189" w:lineRule="auto"/>
              <w:ind w:right="25" w:rightChars="0"/>
              <w:jc w:val="center"/>
              <w:rPr>
                <w:rFonts w:hint="default" w:eastAsia="宋体"/>
                <w:lang w:val="en-US" w:eastAsia="zh-CN"/>
              </w:rPr>
            </w:pPr>
            <w:r>
              <w:rPr>
                <w:rFonts w:hint="eastAsia"/>
                <w:lang w:val="en-US" w:eastAsia="zh-CN"/>
              </w:rPr>
              <w:t>2.00</w:t>
            </w:r>
          </w:p>
        </w:tc>
        <w:tc>
          <w:tcPr>
            <w:tcW w:w="1394" w:type="dxa"/>
            <w:vAlign w:val="top"/>
          </w:tcPr>
          <w:p>
            <w:pPr>
              <w:rPr>
                <w:rFonts w:ascii="Arial"/>
                <w:sz w:val="21"/>
              </w:rPr>
            </w:pPr>
          </w:p>
        </w:tc>
        <w:tc>
          <w:tcPr>
            <w:tcW w:w="1394" w:type="dxa"/>
            <w:vAlign w:val="top"/>
          </w:tcPr>
          <w:p>
            <w:pPr>
              <w:rPr>
                <w:rFonts w:ascii="Arial"/>
                <w:sz w:val="21"/>
              </w:rPr>
            </w:pPr>
          </w:p>
        </w:tc>
        <w:tc>
          <w:tcPr>
            <w:tcW w:w="1394" w:type="dxa"/>
            <w:vAlign w:val="top"/>
          </w:tcPr>
          <w:p>
            <w:pPr>
              <w:rPr>
                <w:rFonts w:ascii="Arial"/>
                <w:sz w:val="21"/>
              </w:rPr>
            </w:pPr>
          </w:p>
        </w:tc>
        <w:tc>
          <w:tcPr>
            <w:tcW w:w="1408" w:type="dxa"/>
            <w:vAlign w:val="top"/>
          </w:tcPr>
          <w:p>
            <w:pPr>
              <w:rPr>
                <w:rFonts w:ascii="Arial"/>
                <w:sz w:val="21"/>
              </w:rPr>
            </w:pPr>
          </w:p>
        </w:tc>
        <w:tc>
          <w:tcPr>
            <w:tcW w:w="140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pPr>
              <w:pStyle w:val="11"/>
              <w:spacing w:before="140" w:line="189" w:lineRule="auto"/>
              <w:ind w:left="197" w:leftChars="0"/>
              <w:rPr>
                <w:rFonts w:ascii="宋体" w:hAnsi="宋体" w:eastAsia="宋体" w:cs="宋体"/>
                <w:snapToGrid w:val="0"/>
                <w:color w:val="000000"/>
                <w:kern w:val="0"/>
                <w:sz w:val="19"/>
                <w:szCs w:val="19"/>
                <w:lang w:val="en-US" w:eastAsia="en-US" w:bidi="ar-SA"/>
              </w:rPr>
            </w:pPr>
            <w:r>
              <w:rPr>
                <w:spacing w:val="4"/>
              </w:rPr>
              <w:t>207</w:t>
            </w:r>
          </w:p>
        </w:tc>
        <w:tc>
          <w:tcPr>
            <w:tcW w:w="3566" w:type="dxa"/>
            <w:vAlign w:val="top"/>
          </w:tcPr>
          <w:p>
            <w:pPr>
              <w:pStyle w:val="11"/>
              <w:spacing w:before="107" w:line="228" w:lineRule="auto"/>
              <w:ind w:left="25" w:leftChars="0"/>
              <w:rPr>
                <w:rFonts w:ascii="宋体" w:hAnsi="宋体" w:eastAsia="宋体" w:cs="宋体"/>
                <w:snapToGrid w:val="0"/>
                <w:color w:val="000000"/>
                <w:kern w:val="0"/>
                <w:sz w:val="19"/>
                <w:szCs w:val="19"/>
                <w:lang w:val="en-US" w:eastAsia="en-US" w:bidi="ar-SA"/>
              </w:rPr>
            </w:pPr>
            <w:r>
              <w:rPr>
                <w:spacing w:val="4"/>
              </w:rPr>
              <w:t>文化旅游体育与传媒支出</w:t>
            </w:r>
          </w:p>
        </w:tc>
        <w:tc>
          <w:tcPr>
            <w:tcW w:w="1393" w:type="dxa"/>
            <w:vAlign w:val="top"/>
          </w:tcPr>
          <w:p>
            <w:pPr>
              <w:pStyle w:val="11"/>
              <w:spacing w:before="136"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60.96</w:t>
            </w:r>
          </w:p>
        </w:tc>
        <w:tc>
          <w:tcPr>
            <w:tcW w:w="1408" w:type="dxa"/>
            <w:vAlign w:val="top"/>
          </w:tcPr>
          <w:p>
            <w:pPr>
              <w:pStyle w:val="11"/>
              <w:spacing w:before="136" w:line="189" w:lineRule="auto"/>
              <w:ind w:right="25" w:rightChars="0"/>
              <w:jc w:val="center"/>
              <w:rPr>
                <w:rFonts w:hint="default" w:eastAsia="宋体"/>
                <w:lang w:val="en-US" w:eastAsia="zh-CN"/>
              </w:rPr>
            </w:pPr>
            <w:r>
              <w:rPr>
                <w:rFonts w:hint="eastAsia"/>
                <w:lang w:val="en-US" w:eastAsia="zh-CN"/>
              </w:rPr>
              <w:t>60.96</w:t>
            </w:r>
          </w:p>
        </w:tc>
        <w:tc>
          <w:tcPr>
            <w:tcW w:w="1394" w:type="dxa"/>
            <w:vAlign w:val="top"/>
          </w:tcPr>
          <w:p>
            <w:pPr>
              <w:rPr>
                <w:rFonts w:hint="default" w:ascii="Arial" w:eastAsia="宋体"/>
                <w:sz w:val="21"/>
                <w:lang w:val="en-US" w:eastAsia="zh-CN"/>
              </w:rPr>
            </w:pPr>
          </w:p>
        </w:tc>
        <w:tc>
          <w:tcPr>
            <w:tcW w:w="1394" w:type="dxa"/>
            <w:vAlign w:val="top"/>
          </w:tcPr>
          <w:p>
            <w:pPr>
              <w:rPr>
                <w:rFonts w:ascii="Arial"/>
                <w:sz w:val="21"/>
              </w:rPr>
            </w:pPr>
          </w:p>
        </w:tc>
        <w:tc>
          <w:tcPr>
            <w:tcW w:w="1394" w:type="dxa"/>
            <w:vAlign w:val="top"/>
          </w:tcPr>
          <w:p>
            <w:pPr>
              <w:rPr>
                <w:rFonts w:ascii="Arial"/>
                <w:sz w:val="21"/>
              </w:rPr>
            </w:pPr>
          </w:p>
        </w:tc>
        <w:tc>
          <w:tcPr>
            <w:tcW w:w="1408" w:type="dxa"/>
            <w:vAlign w:val="top"/>
          </w:tcPr>
          <w:p>
            <w:pPr>
              <w:rPr>
                <w:rFonts w:ascii="Arial"/>
                <w:sz w:val="21"/>
              </w:rPr>
            </w:pPr>
          </w:p>
        </w:tc>
        <w:tc>
          <w:tcPr>
            <w:tcW w:w="140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pPr>
              <w:pStyle w:val="11"/>
              <w:spacing w:before="140" w:line="190" w:lineRule="auto"/>
              <w:ind w:left="197" w:leftChars="0"/>
              <w:rPr>
                <w:rFonts w:hint="default" w:ascii="宋体" w:hAnsi="宋体" w:eastAsia="宋体" w:cs="宋体"/>
                <w:snapToGrid w:val="0"/>
                <w:color w:val="000000"/>
                <w:kern w:val="0"/>
                <w:sz w:val="19"/>
                <w:szCs w:val="19"/>
                <w:lang w:val="en-US" w:eastAsia="zh-CN" w:bidi="ar-SA"/>
              </w:rPr>
            </w:pPr>
            <w:r>
              <w:rPr>
                <w:spacing w:val="6"/>
              </w:rPr>
              <w:t>20701</w:t>
            </w:r>
          </w:p>
        </w:tc>
        <w:tc>
          <w:tcPr>
            <w:tcW w:w="3566" w:type="dxa"/>
            <w:vAlign w:val="top"/>
          </w:tcPr>
          <w:p>
            <w:pPr>
              <w:pStyle w:val="11"/>
              <w:spacing w:before="109" w:line="229" w:lineRule="auto"/>
              <w:ind w:left="25" w:leftChars="0"/>
              <w:rPr>
                <w:rFonts w:hint="eastAsia" w:ascii="宋体" w:hAnsi="宋体" w:eastAsia="宋体" w:cs="宋体"/>
                <w:snapToGrid w:val="0"/>
                <w:color w:val="000000"/>
                <w:kern w:val="0"/>
                <w:sz w:val="19"/>
                <w:szCs w:val="19"/>
                <w:lang w:val="en-US" w:eastAsia="zh-CN" w:bidi="ar-SA"/>
              </w:rPr>
            </w:pPr>
            <w:r>
              <w:rPr>
                <w:spacing w:val="4"/>
              </w:rPr>
              <w:t>文化和旅游</w:t>
            </w:r>
          </w:p>
        </w:tc>
        <w:tc>
          <w:tcPr>
            <w:tcW w:w="1393" w:type="dxa"/>
            <w:vAlign w:val="top"/>
          </w:tcPr>
          <w:p>
            <w:pPr>
              <w:pStyle w:val="11"/>
              <w:spacing w:before="137"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60.96</w:t>
            </w:r>
          </w:p>
        </w:tc>
        <w:tc>
          <w:tcPr>
            <w:tcW w:w="1408" w:type="dxa"/>
            <w:vAlign w:val="top"/>
          </w:tcPr>
          <w:p>
            <w:pPr>
              <w:pStyle w:val="11"/>
              <w:spacing w:before="137" w:line="189" w:lineRule="auto"/>
              <w:ind w:right="25" w:rightChars="0"/>
              <w:jc w:val="center"/>
              <w:rPr>
                <w:rFonts w:hint="default" w:eastAsia="宋体"/>
                <w:lang w:val="en-US" w:eastAsia="zh-CN"/>
              </w:rPr>
            </w:pPr>
            <w:r>
              <w:rPr>
                <w:rFonts w:hint="eastAsia"/>
                <w:lang w:val="en-US" w:eastAsia="zh-CN"/>
              </w:rPr>
              <w:t>60.96</w:t>
            </w:r>
          </w:p>
        </w:tc>
        <w:tc>
          <w:tcPr>
            <w:tcW w:w="1394" w:type="dxa"/>
            <w:vAlign w:val="top"/>
          </w:tcPr>
          <w:p>
            <w:pPr>
              <w:rPr>
                <w:rFonts w:ascii="Arial"/>
                <w:sz w:val="21"/>
              </w:rPr>
            </w:pPr>
          </w:p>
        </w:tc>
        <w:tc>
          <w:tcPr>
            <w:tcW w:w="1394" w:type="dxa"/>
            <w:vAlign w:val="top"/>
          </w:tcPr>
          <w:p>
            <w:pPr>
              <w:rPr>
                <w:rFonts w:ascii="Arial"/>
                <w:sz w:val="21"/>
              </w:rPr>
            </w:pPr>
          </w:p>
        </w:tc>
        <w:tc>
          <w:tcPr>
            <w:tcW w:w="1394" w:type="dxa"/>
            <w:vAlign w:val="top"/>
          </w:tcPr>
          <w:p>
            <w:pPr>
              <w:rPr>
                <w:rFonts w:ascii="Arial"/>
                <w:sz w:val="21"/>
              </w:rPr>
            </w:pPr>
          </w:p>
        </w:tc>
        <w:tc>
          <w:tcPr>
            <w:tcW w:w="1408" w:type="dxa"/>
            <w:vAlign w:val="top"/>
          </w:tcPr>
          <w:p>
            <w:pPr>
              <w:rPr>
                <w:rFonts w:ascii="Arial"/>
                <w:sz w:val="21"/>
              </w:rPr>
            </w:pPr>
          </w:p>
        </w:tc>
        <w:tc>
          <w:tcPr>
            <w:tcW w:w="140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251" w:type="dxa"/>
            <w:vAlign w:val="top"/>
          </w:tcPr>
          <w:p>
            <w:pPr>
              <w:pStyle w:val="11"/>
              <w:spacing w:before="141" w:line="190" w:lineRule="auto"/>
              <w:ind w:left="197" w:leftChars="0"/>
              <w:rPr>
                <w:rFonts w:hint="default" w:ascii="宋体" w:hAnsi="宋体" w:eastAsia="宋体" w:cs="宋体"/>
                <w:snapToGrid w:val="0"/>
                <w:color w:val="000000"/>
                <w:kern w:val="0"/>
                <w:sz w:val="19"/>
                <w:szCs w:val="19"/>
                <w:lang w:val="en-US" w:eastAsia="zh-CN" w:bidi="ar-SA"/>
              </w:rPr>
            </w:pPr>
            <w:r>
              <w:rPr>
                <w:spacing w:val="7"/>
              </w:rPr>
              <w:t>207</w:t>
            </w:r>
            <w:r>
              <w:rPr>
                <w:rFonts w:hint="eastAsia"/>
                <w:spacing w:val="7"/>
                <w:lang w:val="en-US" w:eastAsia="zh-CN"/>
              </w:rPr>
              <w:t>90105</w:t>
            </w:r>
          </w:p>
        </w:tc>
        <w:tc>
          <w:tcPr>
            <w:tcW w:w="3566" w:type="dxa"/>
            <w:vAlign w:val="top"/>
          </w:tcPr>
          <w:p>
            <w:pPr>
              <w:pStyle w:val="11"/>
              <w:spacing w:before="110" w:line="229" w:lineRule="auto"/>
              <w:rPr>
                <w:rFonts w:ascii="宋体" w:hAnsi="宋体" w:eastAsia="宋体" w:cs="宋体"/>
                <w:snapToGrid w:val="0"/>
                <w:color w:val="000000"/>
                <w:kern w:val="0"/>
                <w:sz w:val="19"/>
                <w:szCs w:val="19"/>
                <w:lang w:val="en-US" w:eastAsia="en-US" w:bidi="ar-SA"/>
              </w:rPr>
            </w:pPr>
            <w:r>
              <w:rPr>
                <w:rFonts w:hint="eastAsia"/>
                <w:spacing w:val="4"/>
                <w:lang w:val="en-US" w:eastAsia="zh-CN"/>
              </w:rPr>
              <w:t>文化展示及纪念机构</w:t>
            </w:r>
          </w:p>
        </w:tc>
        <w:tc>
          <w:tcPr>
            <w:tcW w:w="1393" w:type="dxa"/>
            <w:vAlign w:val="top"/>
          </w:tcPr>
          <w:p>
            <w:pPr>
              <w:pStyle w:val="11"/>
              <w:spacing w:before="152" w:line="190"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1.94</w:t>
            </w:r>
          </w:p>
        </w:tc>
        <w:tc>
          <w:tcPr>
            <w:tcW w:w="1408" w:type="dxa"/>
            <w:vAlign w:val="top"/>
          </w:tcPr>
          <w:p>
            <w:pPr>
              <w:pStyle w:val="11"/>
              <w:spacing w:before="152" w:line="190" w:lineRule="auto"/>
              <w:ind w:right="25" w:rightChars="0"/>
              <w:jc w:val="center"/>
              <w:rPr>
                <w:rFonts w:hint="default" w:eastAsia="宋体"/>
                <w:lang w:val="en-US" w:eastAsia="zh-CN"/>
              </w:rPr>
            </w:pPr>
            <w:r>
              <w:rPr>
                <w:rFonts w:hint="eastAsia"/>
                <w:lang w:val="en-US" w:eastAsia="zh-CN"/>
              </w:rPr>
              <w:t>1.94</w:t>
            </w:r>
          </w:p>
        </w:tc>
        <w:tc>
          <w:tcPr>
            <w:tcW w:w="1394" w:type="dxa"/>
            <w:vAlign w:val="top"/>
          </w:tcPr>
          <w:p>
            <w:pPr>
              <w:rPr>
                <w:rFonts w:ascii="Arial"/>
                <w:sz w:val="21"/>
              </w:rPr>
            </w:pPr>
          </w:p>
        </w:tc>
        <w:tc>
          <w:tcPr>
            <w:tcW w:w="1394" w:type="dxa"/>
            <w:vAlign w:val="top"/>
          </w:tcPr>
          <w:p>
            <w:pPr>
              <w:rPr>
                <w:rFonts w:ascii="Arial"/>
                <w:sz w:val="21"/>
              </w:rPr>
            </w:pPr>
          </w:p>
        </w:tc>
        <w:tc>
          <w:tcPr>
            <w:tcW w:w="1394" w:type="dxa"/>
            <w:vAlign w:val="top"/>
          </w:tcPr>
          <w:p>
            <w:pPr>
              <w:rPr>
                <w:rFonts w:ascii="Arial"/>
                <w:sz w:val="21"/>
              </w:rPr>
            </w:pPr>
          </w:p>
        </w:tc>
        <w:tc>
          <w:tcPr>
            <w:tcW w:w="1408" w:type="dxa"/>
            <w:vAlign w:val="top"/>
          </w:tcPr>
          <w:p>
            <w:pPr>
              <w:rPr>
                <w:rFonts w:ascii="Arial"/>
                <w:sz w:val="21"/>
              </w:rPr>
            </w:pPr>
          </w:p>
        </w:tc>
        <w:tc>
          <w:tcPr>
            <w:tcW w:w="140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pPr>
              <w:pStyle w:val="11"/>
              <w:spacing w:before="145" w:line="189" w:lineRule="auto"/>
              <w:ind w:left="197" w:leftChars="0"/>
              <w:rPr>
                <w:rFonts w:hint="default" w:ascii="宋体" w:hAnsi="宋体" w:eastAsia="宋体" w:cs="宋体"/>
                <w:snapToGrid w:val="0"/>
                <w:color w:val="000000"/>
                <w:kern w:val="0"/>
                <w:sz w:val="19"/>
                <w:szCs w:val="19"/>
                <w:lang w:val="en-US" w:eastAsia="zh-CN" w:bidi="ar-SA"/>
              </w:rPr>
            </w:pPr>
            <w:r>
              <w:rPr>
                <w:rFonts w:hint="eastAsia"/>
                <w:spacing w:val="4"/>
                <w:lang w:val="en-US" w:eastAsia="zh-CN"/>
              </w:rPr>
              <w:t>2070199</w:t>
            </w:r>
          </w:p>
        </w:tc>
        <w:tc>
          <w:tcPr>
            <w:tcW w:w="3566" w:type="dxa"/>
            <w:vAlign w:val="top"/>
          </w:tcPr>
          <w:p>
            <w:pPr>
              <w:pStyle w:val="11"/>
              <w:spacing w:before="112" w:line="228" w:lineRule="auto"/>
              <w:ind w:left="25" w:leftChars="0"/>
              <w:rPr>
                <w:rFonts w:ascii="宋体" w:hAnsi="宋体" w:eastAsia="宋体" w:cs="宋体"/>
                <w:snapToGrid w:val="0"/>
                <w:color w:val="000000"/>
                <w:kern w:val="0"/>
                <w:sz w:val="19"/>
                <w:szCs w:val="19"/>
                <w:lang w:val="en-US" w:eastAsia="en-US" w:bidi="ar-SA"/>
              </w:rPr>
            </w:pPr>
            <w:r>
              <w:rPr>
                <w:rFonts w:hint="eastAsia"/>
                <w:spacing w:val="4"/>
              </w:rPr>
              <w:t>其他文化和旅游支出</w:t>
            </w:r>
          </w:p>
        </w:tc>
        <w:tc>
          <w:tcPr>
            <w:tcW w:w="1393" w:type="dxa"/>
            <w:vAlign w:val="top"/>
          </w:tcPr>
          <w:p>
            <w:pPr>
              <w:pStyle w:val="11"/>
              <w:spacing w:before="138" w:line="190"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59.02</w:t>
            </w:r>
          </w:p>
        </w:tc>
        <w:tc>
          <w:tcPr>
            <w:tcW w:w="1408" w:type="dxa"/>
            <w:vAlign w:val="top"/>
          </w:tcPr>
          <w:p>
            <w:pPr>
              <w:pStyle w:val="11"/>
              <w:spacing w:before="138" w:line="190" w:lineRule="auto"/>
              <w:ind w:right="25" w:rightChars="0"/>
              <w:jc w:val="center"/>
              <w:rPr>
                <w:rFonts w:hint="default" w:eastAsia="宋体"/>
                <w:lang w:val="en-US" w:eastAsia="zh-CN"/>
              </w:rPr>
            </w:pPr>
            <w:r>
              <w:rPr>
                <w:rFonts w:hint="eastAsia"/>
                <w:lang w:val="en-US" w:eastAsia="zh-CN"/>
              </w:rPr>
              <w:t>59.02</w:t>
            </w:r>
          </w:p>
        </w:tc>
        <w:tc>
          <w:tcPr>
            <w:tcW w:w="1394" w:type="dxa"/>
            <w:vAlign w:val="top"/>
          </w:tcPr>
          <w:p>
            <w:pPr>
              <w:rPr>
                <w:rFonts w:ascii="Arial"/>
                <w:sz w:val="21"/>
              </w:rPr>
            </w:pPr>
          </w:p>
        </w:tc>
        <w:tc>
          <w:tcPr>
            <w:tcW w:w="1394" w:type="dxa"/>
            <w:vAlign w:val="top"/>
          </w:tcPr>
          <w:p>
            <w:pPr>
              <w:rPr>
                <w:rFonts w:ascii="Arial"/>
                <w:sz w:val="21"/>
              </w:rPr>
            </w:pPr>
          </w:p>
        </w:tc>
        <w:tc>
          <w:tcPr>
            <w:tcW w:w="1394" w:type="dxa"/>
            <w:vAlign w:val="top"/>
          </w:tcPr>
          <w:p>
            <w:pPr>
              <w:rPr>
                <w:rFonts w:ascii="Arial"/>
                <w:sz w:val="21"/>
              </w:rPr>
            </w:pPr>
          </w:p>
        </w:tc>
        <w:tc>
          <w:tcPr>
            <w:tcW w:w="1408" w:type="dxa"/>
            <w:vAlign w:val="top"/>
          </w:tcPr>
          <w:p>
            <w:pPr>
              <w:rPr>
                <w:rFonts w:ascii="Arial"/>
                <w:sz w:val="21"/>
              </w:rPr>
            </w:pPr>
          </w:p>
        </w:tc>
        <w:tc>
          <w:tcPr>
            <w:tcW w:w="1401" w:type="dxa"/>
            <w:vAlign w:val="top"/>
          </w:tcPr>
          <w:p>
            <w:pPr>
              <w:rPr>
                <w:rFonts w:ascii="Arial"/>
                <w:sz w:val="21"/>
              </w:rPr>
            </w:pPr>
          </w:p>
        </w:tc>
      </w:tr>
    </w:tbl>
    <w:p>
      <w:pPr>
        <w:spacing w:before="63" w:line="294" w:lineRule="auto"/>
        <w:ind w:left="406" w:right="10653" w:hanging="362"/>
        <w:rPr>
          <w:rFonts w:ascii="宋体" w:hAnsi="宋体" w:eastAsia="宋体" w:cs="宋体"/>
          <w:sz w:val="18"/>
          <w:szCs w:val="18"/>
        </w:rPr>
      </w:pPr>
      <w:r>
        <w:rPr>
          <w:rFonts w:ascii="宋体" w:hAnsi="宋体" w:eastAsia="宋体" w:cs="宋体"/>
          <w:spacing w:val="-2"/>
          <w:sz w:val="18"/>
          <w:szCs w:val="18"/>
        </w:rPr>
        <w:t>注：本表反映部门本年度取得的各项收入情况。</w:t>
      </w:r>
      <w:r>
        <w:rPr>
          <w:rFonts w:ascii="宋体" w:hAnsi="宋体" w:eastAsia="宋体" w:cs="宋体"/>
          <w:spacing w:val="11"/>
          <w:sz w:val="18"/>
          <w:szCs w:val="18"/>
        </w:rPr>
        <w:t xml:space="preserve"> </w:t>
      </w:r>
    </w:p>
    <w:p>
      <w:pPr>
        <w:spacing w:line="294" w:lineRule="auto"/>
        <w:rPr>
          <w:rFonts w:ascii="宋体" w:hAnsi="宋体" w:eastAsia="宋体" w:cs="宋体"/>
          <w:sz w:val="18"/>
          <w:szCs w:val="18"/>
        </w:rPr>
        <w:sectPr>
          <w:footerReference r:id="rId10" w:type="default"/>
          <w:pgSz w:w="16838" w:h="11906"/>
          <w:pgMar w:top="548" w:right="1140" w:bottom="400" w:left="1072" w:header="0" w:footer="850" w:gutter="0"/>
          <w:pgNumType w:fmt="numberInDash"/>
          <w:cols w:space="720" w:num="1"/>
        </w:sectPr>
      </w:pPr>
    </w:p>
    <w:p>
      <w:pPr>
        <w:spacing w:before="72" w:line="219" w:lineRule="auto"/>
        <w:ind w:left="6397"/>
        <w:outlineLvl w:val="0"/>
        <w:rPr>
          <w:rFonts w:ascii="宋体" w:hAnsi="宋体" w:eastAsia="宋体" w:cs="宋体"/>
          <w:sz w:val="36"/>
          <w:szCs w:val="36"/>
        </w:rPr>
      </w:pPr>
      <w:r>
        <w:rPr>
          <w:rFonts w:ascii="宋体" w:hAnsi="宋体" w:eastAsia="宋体" w:cs="宋体"/>
          <w:spacing w:val="-4"/>
          <w:sz w:val="36"/>
          <w:szCs w:val="36"/>
        </w:rPr>
        <w:t>支出决算表</w:t>
      </w:r>
    </w:p>
    <w:p>
      <w:pPr>
        <w:spacing w:before="55" w:line="230" w:lineRule="auto"/>
        <w:ind w:right="33"/>
        <w:jc w:val="right"/>
        <w:rPr>
          <w:rFonts w:ascii="宋体" w:hAnsi="宋体" w:eastAsia="宋体" w:cs="宋体"/>
          <w:sz w:val="19"/>
          <w:szCs w:val="19"/>
        </w:rPr>
      </w:pPr>
      <w:r>
        <w:rPr>
          <w:rFonts w:ascii="宋体" w:hAnsi="宋体" w:eastAsia="宋体" w:cs="宋体"/>
          <w:spacing w:val="5"/>
          <w:sz w:val="19"/>
          <w:szCs w:val="19"/>
        </w:rPr>
        <w:t>公开03表</w:t>
      </w:r>
    </w:p>
    <w:p>
      <w:pPr>
        <w:spacing w:before="123" w:line="228" w:lineRule="auto"/>
        <w:ind w:left="47"/>
        <w:rPr>
          <w:rFonts w:ascii="宋体" w:hAnsi="宋体" w:eastAsia="宋体" w:cs="宋体"/>
          <w:sz w:val="19"/>
          <w:szCs w:val="19"/>
        </w:rPr>
      </w:pPr>
      <w:r>
        <w:rPr>
          <w:rFonts w:ascii="宋体" w:hAnsi="宋体" w:eastAsia="宋体" w:cs="宋体"/>
          <w:spacing w:val="3"/>
          <w:sz w:val="19"/>
          <w:szCs w:val="19"/>
        </w:rPr>
        <w:t xml:space="preserve">部门：道县文学艺术界联合会                                                                        </w:t>
      </w:r>
      <w:r>
        <w:rPr>
          <w:rFonts w:ascii="宋体" w:hAnsi="宋体" w:eastAsia="宋体" w:cs="宋体"/>
          <w:spacing w:val="2"/>
          <w:sz w:val="19"/>
          <w:szCs w:val="19"/>
        </w:rPr>
        <w:t xml:space="preserve">                                     金额单位：万元</w:t>
      </w:r>
    </w:p>
    <w:p>
      <w:pPr>
        <w:spacing w:line="19" w:lineRule="exact"/>
      </w:pPr>
    </w:p>
    <w:tbl>
      <w:tblPr>
        <w:tblStyle w:val="10"/>
        <w:tblW w:w="1456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7"/>
        <w:gridCol w:w="4046"/>
        <w:gridCol w:w="1588"/>
        <w:gridCol w:w="1588"/>
        <w:gridCol w:w="1588"/>
        <w:gridCol w:w="1573"/>
        <w:gridCol w:w="1588"/>
        <w:gridCol w:w="15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5043" w:type="dxa"/>
            <w:gridSpan w:val="2"/>
            <w:shd w:val="clear" w:color="auto" w:fill="C0C0C0"/>
            <w:vAlign w:val="top"/>
          </w:tcPr>
          <w:p>
            <w:pPr>
              <w:pStyle w:val="11"/>
              <w:spacing w:before="29" w:line="222" w:lineRule="auto"/>
              <w:ind w:left="2299"/>
              <w:rPr>
                <w:sz w:val="21"/>
                <w:szCs w:val="21"/>
              </w:rPr>
            </w:pPr>
            <w:r>
              <w:rPr>
                <w:spacing w:val="5"/>
                <w:sz w:val="21"/>
                <w:szCs w:val="21"/>
              </w:rPr>
              <w:t>项目</w:t>
            </w:r>
          </w:p>
        </w:tc>
        <w:tc>
          <w:tcPr>
            <w:tcW w:w="1588" w:type="dxa"/>
            <w:vMerge w:val="restart"/>
            <w:tcBorders>
              <w:bottom w:val="nil"/>
            </w:tcBorders>
            <w:shd w:val="clear" w:color="auto" w:fill="C0C0C0"/>
            <w:vAlign w:val="top"/>
          </w:tcPr>
          <w:p>
            <w:pPr>
              <w:spacing w:line="422" w:lineRule="auto"/>
              <w:rPr>
                <w:rFonts w:ascii="Arial"/>
                <w:sz w:val="21"/>
              </w:rPr>
            </w:pPr>
          </w:p>
          <w:p>
            <w:pPr>
              <w:pStyle w:val="11"/>
              <w:spacing w:before="69" w:line="227" w:lineRule="auto"/>
              <w:ind w:left="118"/>
              <w:rPr>
                <w:sz w:val="21"/>
                <w:szCs w:val="21"/>
              </w:rPr>
            </w:pPr>
            <w:r>
              <w:rPr>
                <w:spacing w:val="12"/>
                <w:sz w:val="21"/>
                <w:szCs w:val="21"/>
              </w:rPr>
              <w:t>本年支出合计</w:t>
            </w:r>
          </w:p>
        </w:tc>
        <w:tc>
          <w:tcPr>
            <w:tcW w:w="1588" w:type="dxa"/>
            <w:vMerge w:val="restart"/>
            <w:tcBorders>
              <w:bottom w:val="nil"/>
            </w:tcBorders>
            <w:shd w:val="clear" w:color="auto" w:fill="C0C0C0"/>
            <w:vAlign w:val="top"/>
          </w:tcPr>
          <w:p>
            <w:pPr>
              <w:spacing w:line="422" w:lineRule="auto"/>
              <w:rPr>
                <w:rFonts w:ascii="Arial"/>
                <w:sz w:val="21"/>
              </w:rPr>
            </w:pPr>
          </w:p>
          <w:p>
            <w:pPr>
              <w:pStyle w:val="11"/>
              <w:spacing w:before="69" w:line="227" w:lineRule="auto"/>
              <w:ind w:left="345"/>
              <w:rPr>
                <w:sz w:val="21"/>
                <w:szCs w:val="21"/>
              </w:rPr>
            </w:pPr>
            <w:r>
              <w:rPr>
                <w:spacing w:val="11"/>
                <w:sz w:val="21"/>
                <w:szCs w:val="21"/>
              </w:rPr>
              <w:t>基本支出</w:t>
            </w:r>
          </w:p>
        </w:tc>
        <w:tc>
          <w:tcPr>
            <w:tcW w:w="1588" w:type="dxa"/>
            <w:vMerge w:val="restart"/>
            <w:tcBorders>
              <w:bottom w:val="nil"/>
            </w:tcBorders>
            <w:shd w:val="clear" w:color="auto" w:fill="C0C0C0"/>
            <w:vAlign w:val="top"/>
          </w:tcPr>
          <w:p>
            <w:pPr>
              <w:spacing w:line="423" w:lineRule="auto"/>
              <w:rPr>
                <w:rFonts w:ascii="Arial"/>
                <w:sz w:val="21"/>
              </w:rPr>
            </w:pPr>
          </w:p>
          <w:p>
            <w:pPr>
              <w:pStyle w:val="11"/>
              <w:spacing w:before="68" w:line="228" w:lineRule="auto"/>
              <w:ind w:left="350"/>
              <w:rPr>
                <w:sz w:val="21"/>
                <w:szCs w:val="21"/>
              </w:rPr>
            </w:pPr>
            <w:r>
              <w:rPr>
                <w:spacing w:val="10"/>
                <w:sz w:val="21"/>
                <w:szCs w:val="21"/>
              </w:rPr>
              <w:t>项目支出</w:t>
            </w:r>
          </w:p>
        </w:tc>
        <w:tc>
          <w:tcPr>
            <w:tcW w:w="1573" w:type="dxa"/>
            <w:vMerge w:val="restart"/>
            <w:tcBorders>
              <w:bottom w:val="nil"/>
            </w:tcBorders>
            <w:shd w:val="clear" w:color="auto" w:fill="C0C0C0"/>
            <w:vAlign w:val="top"/>
          </w:tcPr>
          <w:p>
            <w:pPr>
              <w:spacing w:line="423" w:lineRule="auto"/>
              <w:rPr>
                <w:rFonts w:ascii="Arial"/>
                <w:sz w:val="21"/>
              </w:rPr>
            </w:pPr>
          </w:p>
          <w:p>
            <w:pPr>
              <w:pStyle w:val="11"/>
              <w:spacing w:before="69" w:line="227" w:lineRule="auto"/>
              <w:ind w:left="110"/>
              <w:rPr>
                <w:sz w:val="21"/>
                <w:szCs w:val="21"/>
              </w:rPr>
            </w:pPr>
            <w:r>
              <w:rPr>
                <w:spacing w:val="12"/>
                <w:sz w:val="21"/>
                <w:szCs w:val="21"/>
              </w:rPr>
              <w:t>上缴上级支出</w:t>
            </w:r>
          </w:p>
        </w:tc>
        <w:tc>
          <w:tcPr>
            <w:tcW w:w="1588" w:type="dxa"/>
            <w:vMerge w:val="restart"/>
            <w:tcBorders>
              <w:bottom w:val="nil"/>
            </w:tcBorders>
            <w:shd w:val="clear" w:color="auto" w:fill="C0C0C0"/>
            <w:vAlign w:val="top"/>
          </w:tcPr>
          <w:p>
            <w:pPr>
              <w:spacing w:line="423" w:lineRule="auto"/>
              <w:rPr>
                <w:rFonts w:ascii="Arial"/>
                <w:sz w:val="21"/>
              </w:rPr>
            </w:pPr>
          </w:p>
          <w:p>
            <w:pPr>
              <w:pStyle w:val="11"/>
              <w:spacing w:before="68" w:line="228" w:lineRule="auto"/>
              <w:ind w:left="352"/>
              <w:rPr>
                <w:sz w:val="21"/>
                <w:szCs w:val="21"/>
              </w:rPr>
            </w:pPr>
            <w:r>
              <w:rPr>
                <w:spacing w:val="10"/>
                <w:sz w:val="21"/>
                <w:szCs w:val="21"/>
              </w:rPr>
              <w:t>经营支出</w:t>
            </w:r>
          </w:p>
        </w:tc>
        <w:tc>
          <w:tcPr>
            <w:tcW w:w="1596" w:type="dxa"/>
            <w:vMerge w:val="restart"/>
            <w:tcBorders>
              <w:bottom w:val="nil"/>
            </w:tcBorders>
            <w:shd w:val="clear" w:color="auto" w:fill="C0C0C0"/>
            <w:vAlign w:val="top"/>
          </w:tcPr>
          <w:p>
            <w:pPr>
              <w:spacing w:line="288" w:lineRule="auto"/>
              <w:rPr>
                <w:rFonts w:ascii="Arial"/>
                <w:sz w:val="21"/>
              </w:rPr>
            </w:pPr>
          </w:p>
          <w:p>
            <w:pPr>
              <w:pStyle w:val="11"/>
              <w:spacing w:before="68" w:line="233" w:lineRule="auto"/>
              <w:ind w:left="457" w:right="117" w:hanging="330"/>
              <w:rPr>
                <w:sz w:val="21"/>
                <w:szCs w:val="21"/>
              </w:rPr>
            </w:pPr>
            <w:r>
              <w:rPr>
                <w:spacing w:val="12"/>
                <w:sz w:val="21"/>
                <w:szCs w:val="21"/>
              </w:rPr>
              <w:t>对附属单位补</w:t>
            </w:r>
            <w:r>
              <w:rPr>
                <w:spacing w:val="3"/>
                <w:sz w:val="21"/>
                <w:szCs w:val="21"/>
              </w:rPr>
              <w:t xml:space="preserve"> </w:t>
            </w:r>
            <w:r>
              <w:rPr>
                <w:spacing w:val="10"/>
                <w:sz w:val="21"/>
                <w:szCs w:val="21"/>
              </w:rPr>
              <w:t>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9" w:hRule="atLeast"/>
        </w:trPr>
        <w:tc>
          <w:tcPr>
            <w:tcW w:w="997" w:type="dxa"/>
            <w:shd w:val="clear" w:color="auto" w:fill="C0C0C0"/>
            <w:vAlign w:val="top"/>
          </w:tcPr>
          <w:p>
            <w:pPr>
              <w:pStyle w:val="11"/>
              <w:spacing w:before="202" w:line="232" w:lineRule="auto"/>
              <w:ind w:left="46" w:right="50" w:firstLine="3"/>
              <w:rPr>
                <w:sz w:val="21"/>
                <w:szCs w:val="21"/>
              </w:rPr>
            </w:pPr>
            <w:r>
              <w:rPr>
                <w:spacing w:val="10"/>
                <w:sz w:val="21"/>
                <w:szCs w:val="21"/>
              </w:rPr>
              <w:t>功能分类</w:t>
            </w:r>
            <w:r>
              <w:rPr>
                <w:sz w:val="21"/>
                <w:szCs w:val="21"/>
              </w:rPr>
              <w:t xml:space="preserve"> </w:t>
            </w:r>
            <w:r>
              <w:rPr>
                <w:spacing w:val="11"/>
                <w:sz w:val="21"/>
                <w:szCs w:val="21"/>
              </w:rPr>
              <w:t>科目编码</w:t>
            </w:r>
          </w:p>
        </w:tc>
        <w:tc>
          <w:tcPr>
            <w:tcW w:w="4046" w:type="dxa"/>
            <w:shd w:val="clear" w:color="auto" w:fill="C0C0C0"/>
            <w:vAlign w:val="top"/>
          </w:tcPr>
          <w:p>
            <w:pPr>
              <w:spacing w:line="266" w:lineRule="auto"/>
              <w:rPr>
                <w:rFonts w:ascii="Arial"/>
                <w:sz w:val="21"/>
              </w:rPr>
            </w:pPr>
          </w:p>
          <w:p>
            <w:pPr>
              <w:pStyle w:val="11"/>
              <w:spacing w:before="69" w:line="227" w:lineRule="auto"/>
              <w:ind w:left="1569"/>
              <w:rPr>
                <w:sz w:val="21"/>
                <w:szCs w:val="21"/>
              </w:rPr>
            </w:pPr>
            <w:r>
              <w:rPr>
                <w:spacing w:val="11"/>
                <w:sz w:val="21"/>
                <w:szCs w:val="21"/>
              </w:rPr>
              <w:t>科目名称</w:t>
            </w:r>
          </w:p>
        </w:tc>
        <w:tc>
          <w:tcPr>
            <w:tcW w:w="1588" w:type="dxa"/>
            <w:vMerge w:val="continue"/>
            <w:tcBorders>
              <w:top w:val="nil"/>
            </w:tcBorders>
            <w:vAlign w:val="top"/>
          </w:tcPr>
          <w:p>
            <w:pPr>
              <w:rPr>
                <w:rFonts w:ascii="Arial"/>
                <w:sz w:val="21"/>
              </w:rPr>
            </w:pPr>
          </w:p>
        </w:tc>
        <w:tc>
          <w:tcPr>
            <w:tcW w:w="1588" w:type="dxa"/>
            <w:vMerge w:val="continue"/>
            <w:tcBorders>
              <w:top w:val="nil"/>
            </w:tcBorders>
            <w:vAlign w:val="top"/>
          </w:tcPr>
          <w:p>
            <w:pPr>
              <w:rPr>
                <w:rFonts w:ascii="Arial"/>
                <w:sz w:val="21"/>
              </w:rPr>
            </w:pPr>
          </w:p>
        </w:tc>
        <w:tc>
          <w:tcPr>
            <w:tcW w:w="1588" w:type="dxa"/>
            <w:vMerge w:val="continue"/>
            <w:tcBorders>
              <w:top w:val="nil"/>
            </w:tcBorders>
            <w:vAlign w:val="top"/>
          </w:tcPr>
          <w:p>
            <w:pPr>
              <w:rPr>
                <w:rFonts w:ascii="Arial"/>
                <w:sz w:val="21"/>
              </w:rPr>
            </w:pPr>
          </w:p>
        </w:tc>
        <w:tc>
          <w:tcPr>
            <w:tcW w:w="1573" w:type="dxa"/>
            <w:vMerge w:val="continue"/>
            <w:tcBorders>
              <w:top w:val="nil"/>
            </w:tcBorders>
            <w:vAlign w:val="top"/>
          </w:tcPr>
          <w:p>
            <w:pPr>
              <w:rPr>
                <w:rFonts w:ascii="Arial"/>
                <w:sz w:val="21"/>
              </w:rPr>
            </w:pPr>
          </w:p>
        </w:tc>
        <w:tc>
          <w:tcPr>
            <w:tcW w:w="1588" w:type="dxa"/>
            <w:vMerge w:val="continue"/>
            <w:tcBorders>
              <w:top w:val="nil"/>
            </w:tcBorders>
            <w:vAlign w:val="top"/>
          </w:tcPr>
          <w:p>
            <w:pPr>
              <w:rPr>
                <w:rFonts w:ascii="Arial"/>
                <w:sz w:val="21"/>
              </w:rPr>
            </w:pPr>
          </w:p>
        </w:tc>
        <w:tc>
          <w:tcPr>
            <w:tcW w:w="1596"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5043" w:type="dxa"/>
            <w:gridSpan w:val="2"/>
            <w:shd w:val="clear" w:color="auto" w:fill="C0C0C0"/>
            <w:vAlign w:val="top"/>
          </w:tcPr>
          <w:p>
            <w:pPr>
              <w:pStyle w:val="11"/>
              <w:spacing w:before="38" w:line="221" w:lineRule="auto"/>
              <w:ind w:left="2296"/>
              <w:rPr>
                <w:sz w:val="21"/>
                <w:szCs w:val="21"/>
              </w:rPr>
            </w:pPr>
            <w:r>
              <w:rPr>
                <w:spacing w:val="7"/>
                <w:sz w:val="21"/>
                <w:szCs w:val="21"/>
              </w:rPr>
              <w:t>栏次</w:t>
            </w:r>
          </w:p>
        </w:tc>
        <w:tc>
          <w:tcPr>
            <w:tcW w:w="1588" w:type="dxa"/>
            <w:shd w:val="clear" w:color="auto" w:fill="C0C0C0"/>
            <w:vAlign w:val="top"/>
          </w:tcPr>
          <w:p>
            <w:pPr>
              <w:pStyle w:val="11"/>
              <w:spacing w:before="72" w:line="189" w:lineRule="auto"/>
              <w:ind w:left="749"/>
              <w:rPr>
                <w:sz w:val="21"/>
                <w:szCs w:val="21"/>
              </w:rPr>
            </w:pPr>
            <w:r>
              <w:rPr>
                <w:sz w:val="21"/>
                <w:szCs w:val="21"/>
              </w:rPr>
              <w:t>1</w:t>
            </w:r>
          </w:p>
        </w:tc>
        <w:tc>
          <w:tcPr>
            <w:tcW w:w="1588" w:type="dxa"/>
            <w:shd w:val="clear" w:color="auto" w:fill="C0C0C0"/>
            <w:vAlign w:val="top"/>
          </w:tcPr>
          <w:p>
            <w:pPr>
              <w:pStyle w:val="11"/>
              <w:spacing w:before="73" w:line="188" w:lineRule="auto"/>
              <w:ind w:left="737"/>
              <w:rPr>
                <w:sz w:val="21"/>
                <w:szCs w:val="21"/>
              </w:rPr>
            </w:pPr>
            <w:r>
              <w:rPr>
                <w:sz w:val="21"/>
                <w:szCs w:val="21"/>
              </w:rPr>
              <w:t>2</w:t>
            </w:r>
          </w:p>
        </w:tc>
        <w:tc>
          <w:tcPr>
            <w:tcW w:w="1588" w:type="dxa"/>
            <w:shd w:val="clear" w:color="auto" w:fill="C0C0C0"/>
            <w:vAlign w:val="top"/>
          </w:tcPr>
          <w:p>
            <w:pPr>
              <w:pStyle w:val="11"/>
              <w:spacing w:before="72" w:line="189" w:lineRule="auto"/>
              <w:ind w:left="741"/>
              <w:rPr>
                <w:sz w:val="21"/>
                <w:szCs w:val="21"/>
              </w:rPr>
            </w:pPr>
            <w:r>
              <w:rPr>
                <w:sz w:val="21"/>
                <w:szCs w:val="21"/>
              </w:rPr>
              <w:t>3</w:t>
            </w:r>
          </w:p>
        </w:tc>
        <w:tc>
          <w:tcPr>
            <w:tcW w:w="1573" w:type="dxa"/>
            <w:shd w:val="clear" w:color="auto" w:fill="C0C0C0"/>
            <w:vAlign w:val="top"/>
          </w:tcPr>
          <w:p>
            <w:pPr>
              <w:pStyle w:val="11"/>
              <w:spacing w:before="73" w:line="188" w:lineRule="auto"/>
              <w:ind w:left="723"/>
              <w:rPr>
                <w:sz w:val="21"/>
                <w:szCs w:val="21"/>
              </w:rPr>
            </w:pPr>
            <w:r>
              <w:rPr>
                <w:sz w:val="21"/>
                <w:szCs w:val="21"/>
              </w:rPr>
              <w:t>4</w:t>
            </w:r>
          </w:p>
        </w:tc>
        <w:tc>
          <w:tcPr>
            <w:tcW w:w="1588" w:type="dxa"/>
            <w:shd w:val="clear" w:color="auto" w:fill="C0C0C0"/>
            <w:vAlign w:val="top"/>
          </w:tcPr>
          <w:p>
            <w:pPr>
              <w:pStyle w:val="11"/>
              <w:spacing w:before="74" w:line="187" w:lineRule="auto"/>
              <w:ind w:left="745"/>
              <w:rPr>
                <w:sz w:val="21"/>
                <w:szCs w:val="21"/>
              </w:rPr>
            </w:pPr>
            <w:r>
              <w:rPr>
                <w:sz w:val="21"/>
                <w:szCs w:val="21"/>
              </w:rPr>
              <w:t>5</w:t>
            </w:r>
          </w:p>
        </w:tc>
        <w:tc>
          <w:tcPr>
            <w:tcW w:w="1596" w:type="dxa"/>
            <w:shd w:val="clear" w:color="auto" w:fill="C0C0C0"/>
            <w:vAlign w:val="top"/>
          </w:tcPr>
          <w:p>
            <w:pPr>
              <w:pStyle w:val="11"/>
              <w:spacing w:before="72" w:line="189" w:lineRule="auto"/>
              <w:ind w:left="744"/>
              <w:rPr>
                <w:sz w:val="21"/>
                <w:szCs w:val="21"/>
              </w:rPr>
            </w:pPr>
            <w:r>
              <w:rPr>
                <w:sz w:val="21"/>
                <w:szCs w:val="21"/>
              </w:rPr>
              <w:t>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shd w:val="clear" w:color="auto" w:fill="auto"/>
            <w:vAlign w:val="top"/>
          </w:tcPr>
          <w:p>
            <w:pPr>
              <w:rPr>
                <w:rFonts w:ascii="Arial" w:hAnsi="Arial" w:eastAsia="Arial" w:cs="Arial"/>
                <w:snapToGrid w:val="0"/>
                <w:color w:val="000000"/>
                <w:kern w:val="0"/>
                <w:sz w:val="21"/>
                <w:szCs w:val="21"/>
                <w:lang w:val="en-US" w:eastAsia="en-US" w:bidi="ar-SA"/>
              </w:rPr>
            </w:pPr>
          </w:p>
        </w:tc>
        <w:tc>
          <w:tcPr>
            <w:tcW w:w="4046" w:type="dxa"/>
            <w:shd w:val="clear" w:color="auto" w:fill="auto"/>
            <w:vAlign w:val="top"/>
          </w:tcPr>
          <w:p>
            <w:pPr>
              <w:pStyle w:val="11"/>
              <w:spacing w:before="100" w:line="230" w:lineRule="auto"/>
              <w:ind w:left="25" w:leftChars="0"/>
              <w:rPr>
                <w:rFonts w:ascii="宋体" w:hAnsi="宋体" w:eastAsia="宋体" w:cs="宋体"/>
                <w:snapToGrid w:val="0"/>
                <w:color w:val="000000"/>
                <w:kern w:val="0"/>
                <w:sz w:val="19"/>
                <w:szCs w:val="19"/>
                <w:lang w:val="en-US" w:eastAsia="en-US" w:bidi="ar-SA"/>
              </w:rPr>
            </w:pPr>
            <w:r>
              <w:rPr>
                <w:spacing w:val="2"/>
              </w:rPr>
              <w:t>合计</w:t>
            </w:r>
          </w:p>
        </w:tc>
        <w:tc>
          <w:tcPr>
            <w:tcW w:w="1588" w:type="dxa"/>
            <w:shd w:val="clear" w:color="auto" w:fill="auto"/>
            <w:vAlign w:val="top"/>
          </w:tcPr>
          <w:p>
            <w:pPr>
              <w:pStyle w:val="11"/>
              <w:spacing w:before="132"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72.88</w:t>
            </w:r>
          </w:p>
        </w:tc>
        <w:tc>
          <w:tcPr>
            <w:tcW w:w="1588" w:type="dxa"/>
            <w:shd w:val="clear" w:color="auto" w:fill="auto"/>
            <w:vAlign w:val="top"/>
          </w:tcPr>
          <w:p>
            <w:pPr>
              <w:pStyle w:val="11"/>
              <w:spacing w:before="132"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68.38</w:t>
            </w:r>
          </w:p>
        </w:tc>
        <w:tc>
          <w:tcPr>
            <w:tcW w:w="1588" w:type="dxa"/>
            <w:vAlign w:val="top"/>
          </w:tcPr>
          <w:p>
            <w:pPr>
              <w:pStyle w:val="11"/>
              <w:spacing w:before="132" w:line="189" w:lineRule="auto"/>
              <w:ind w:right="25" w:rightChars="0"/>
              <w:jc w:val="center"/>
              <w:rPr>
                <w:rFonts w:hint="default" w:eastAsia="宋体"/>
                <w:lang w:val="en-US" w:eastAsia="zh-CN"/>
              </w:rPr>
            </w:pPr>
            <w:r>
              <w:rPr>
                <w:rFonts w:hint="eastAsia"/>
                <w:lang w:val="en-US" w:eastAsia="zh-CN"/>
              </w:rPr>
              <w:t>4.50</w:t>
            </w:r>
          </w:p>
        </w:tc>
        <w:tc>
          <w:tcPr>
            <w:tcW w:w="1573" w:type="dxa"/>
            <w:vAlign w:val="top"/>
          </w:tcPr>
          <w:p>
            <w:pPr>
              <w:jc w:val="center"/>
              <w:rPr>
                <w:rFonts w:ascii="Arial"/>
                <w:sz w:val="21"/>
              </w:rPr>
            </w:pPr>
          </w:p>
        </w:tc>
        <w:tc>
          <w:tcPr>
            <w:tcW w:w="1588" w:type="dxa"/>
            <w:vAlign w:val="top"/>
          </w:tcPr>
          <w:p>
            <w:pPr>
              <w:rPr>
                <w:rFonts w:ascii="Arial"/>
                <w:sz w:val="21"/>
              </w:rPr>
            </w:pPr>
          </w:p>
        </w:tc>
        <w:tc>
          <w:tcPr>
            <w:tcW w:w="159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shd w:val="clear" w:color="auto" w:fill="auto"/>
            <w:vAlign w:val="top"/>
          </w:tcPr>
          <w:p>
            <w:pPr>
              <w:pStyle w:val="11"/>
              <w:spacing w:before="132" w:line="190" w:lineRule="auto"/>
              <w:ind w:left="197" w:leftChars="0"/>
              <w:rPr>
                <w:rFonts w:ascii="宋体" w:hAnsi="宋体" w:eastAsia="宋体" w:cs="宋体"/>
                <w:snapToGrid w:val="0"/>
                <w:color w:val="000000"/>
                <w:kern w:val="0"/>
                <w:sz w:val="19"/>
                <w:szCs w:val="19"/>
                <w:lang w:val="en-US" w:eastAsia="en-US" w:bidi="ar-SA"/>
              </w:rPr>
            </w:pPr>
            <w:r>
              <w:rPr>
                <w:spacing w:val="4"/>
              </w:rPr>
              <w:t>201</w:t>
            </w:r>
          </w:p>
        </w:tc>
        <w:tc>
          <w:tcPr>
            <w:tcW w:w="4046" w:type="dxa"/>
            <w:shd w:val="clear" w:color="auto" w:fill="auto"/>
            <w:vAlign w:val="top"/>
          </w:tcPr>
          <w:p>
            <w:pPr>
              <w:pStyle w:val="11"/>
              <w:spacing w:before="100" w:line="229" w:lineRule="auto"/>
              <w:ind w:left="27" w:leftChars="0"/>
              <w:rPr>
                <w:rFonts w:ascii="宋体" w:hAnsi="宋体" w:eastAsia="宋体" w:cs="宋体"/>
                <w:snapToGrid w:val="0"/>
                <w:color w:val="000000"/>
                <w:kern w:val="0"/>
                <w:sz w:val="19"/>
                <w:szCs w:val="19"/>
                <w:lang w:val="en-US" w:eastAsia="en-US" w:bidi="ar-SA"/>
              </w:rPr>
            </w:pPr>
            <w:r>
              <w:rPr>
                <w:spacing w:val="4"/>
              </w:rPr>
              <w:t>一般公共服务支出</w:t>
            </w:r>
          </w:p>
        </w:tc>
        <w:tc>
          <w:tcPr>
            <w:tcW w:w="1588" w:type="dxa"/>
            <w:shd w:val="clear" w:color="auto" w:fill="auto"/>
            <w:vAlign w:val="top"/>
          </w:tcPr>
          <w:p>
            <w:pPr>
              <w:pStyle w:val="11"/>
              <w:spacing w:before="133"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11.92</w:t>
            </w:r>
          </w:p>
        </w:tc>
        <w:tc>
          <w:tcPr>
            <w:tcW w:w="1588" w:type="dxa"/>
            <w:shd w:val="clear" w:color="auto" w:fill="auto"/>
            <w:vAlign w:val="top"/>
          </w:tcPr>
          <w:p>
            <w:pPr>
              <w:pStyle w:val="11"/>
              <w:spacing w:before="133"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9.92</w:t>
            </w:r>
          </w:p>
        </w:tc>
        <w:tc>
          <w:tcPr>
            <w:tcW w:w="1588" w:type="dxa"/>
            <w:vAlign w:val="top"/>
          </w:tcPr>
          <w:p>
            <w:pPr>
              <w:pStyle w:val="11"/>
              <w:spacing w:before="133" w:line="189" w:lineRule="auto"/>
              <w:ind w:right="25" w:rightChars="0"/>
              <w:jc w:val="center"/>
              <w:rPr>
                <w:rFonts w:hint="default" w:eastAsia="宋体"/>
                <w:lang w:val="en-US" w:eastAsia="zh-CN"/>
              </w:rPr>
            </w:pPr>
            <w:r>
              <w:rPr>
                <w:rFonts w:hint="eastAsia"/>
                <w:lang w:val="en-US" w:eastAsia="zh-CN"/>
              </w:rPr>
              <w:t>2.00</w:t>
            </w:r>
          </w:p>
        </w:tc>
        <w:tc>
          <w:tcPr>
            <w:tcW w:w="1573" w:type="dxa"/>
            <w:vAlign w:val="top"/>
          </w:tcPr>
          <w:p>
            <w:pPr>
              <w:jc w:val="center"/>
              <w:rPr>
                <w:rFonts w:ascii="Arial"/>
                <w:sz w:val="21"/>
              </w:rPr>
            </w:pPr>
          </w:p>
        </w:tc>
        <w:tc>
          <w:tcPr>
            <w:tcW w:w="1588" w:type="dxa"/>
            <w:vAlign w:val="top"/>
          </w:tcPr>
          <w:p>
            <w:pPr>
              <w:rPr>
                <w:rFonts w:ascii="Arial"/>
                <w:sz w:val="21"/>
              </w:rPr>
            </w:pPr>
          </w:p>
        </w:tc>
        <w:tc>
          <w:tcPr>
            <w:tcW w:w="159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997" w:type="dxa"/>
            <w:shd w:val="clear" w:color="auto" w:fill="auto"/>
            <w:vAlign w:val="top"/>
          </w:tcPr>
          <w:p>
            <w:pPr>
              <w:pStyle w:val="11"/>
              <w:spacing w:before="148" w:line="190" w:lineRule="auto"/>
              <w:ind w:left="197" w:leftChars="0"/>
              <w:rPr>
                <w:rFonts w:hint="default" w:ascii="宋体" w:hAnsi="宋体" w:eastAsia="宋体" w:cs="宋体"/>
                <w:snapToGrid w:val="0"/>
                <w:color w:val="000000"/>
                <w:kern w:val="0"/>
                <w:sz w:val="19"/>
                <w:szCs w:val="19"/>
                <w:lang w:val="en-US" w:eastAsia="zh-CN" w:bidi="ar-SA"/>
              </w:rPr>
            </w:pPr>
            <w:r>
              <w:rPr>
                <w:rFonts w:hint="eastAsia"/>
                <w:spacing w:val="6"/>
                <w:lang w:val="en-US" w:eastAsia="zh-CN"/>
              </w:rPr>
              <w:t>20129</w:t>
            </w:r>
          </w:p>
        </w:tc>
        <w:tc>
          <w:tcPr>
            <w:tcW w:w="4046" w:type="dxa"/>
            <w:shd w:val="clear" w:color="auto" w:fill="auto"/>
            <w:vAlign w:val="top"/>
          </w:tcPr>
          <w:p>
            <w:pPr>
              <w:pStyle w:val="11"/>
              <w:spacing w:before="116" w:line="228" w:lineRule="auto"/>
              <w:ind w:left="23" w:leftChars="0"/>
              <w:rPr>
                <w:rFonts w:hint="default" w:ascii="宋体" w:hAnsi="宋体" w:eastAsia="宋体" w:cs="宋体"/>
                <w:snapToGrid w:val="0"/>
                <w:color w:val="000000"/>
                <w:kern w:val="0"/>
                <w:sz w:val="19"/>
                <w:szCs w:val="19"/>
                <w:lang w:val="en-US" w:eastAsia="zh-CN" w:bidi="ar-SA"/>
              </w:rPr>
            </w:pPr>
            <w:r>
              <w:rPr>
                <w:rFonts w:hint="eastAsia"/>
                <w:spacing w:val="4"/>
                <w:lang w:val="en-US" w:eastAsia="zh-CN"/>
              </w:rPr>
              <w:t>群众团体事务</w:t>
            </w:r>
          </w:p>
        </w:tc>
        <w:tc>
          <w:tcPr>
            <w:tcW w:w="1588" w:type="dxa"/>
            <w:shd w:val="clear" w:color="auto" w:fill="auto"/>
            <w:vAlign w:val="top"/>
          </w:tcPr>
          <w:p>
            <w:pPr>
              <w:pStyle w:val="11"/>
              <w:spacing w:before="149"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11.92</w:t>
            </w:r>
          </w:p>
        </w:tc>
        <w:tc>
          <w:tcPr>
            <w:tcW w:w="1588" w:type="dxa"/>
            <w:shd w:val="clear" w:color="auto" w:fill="auto"/>
            <w:vAlign w:val="top"/>
          </w:tcPr>
          <w:p>
            <w:pPr>
              <w:pStyle w:val="11"/>
              <w:spacing w:before="149"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9.92</w:t>
            </w:r>
          </w:p>
        </w:tc>
        <w:tc>
          <w:tcPr>
            <w:tcW w:w="1588" w:type="dxa"/>
            <w:vAlign w:val="top"/>
          </w:tcPr>
          <w:p>
            <w:pPr>
              <w:pStyle w:val="11"/>
              <w:spacing w:before="149" w:line="189" w:lineRule="auto"/>
              <w:ind w:right="25" w:rightChars="0"/>
              <w:jc w:val="center"/>
              <w:rPr>
                <w:rFonts w:hint="default" w:ascii="Arial" w:eastAsia="宋体"/>
                <w:sz w:val="21"/>
                <w:lang w:val="en-US" w:eastAsia="zh-CN"/>
              </w:rPr>
            </w:pPr>
            <w:r>
              <w:rPr>
                <w:rFonts w:hint="eastAsia"/>
                <w:lang w:val="en-US" w:eastAsia="zh-CN"/>
              </w:rPr>
              <w:t>2.00</w:t>
            </w:r>
          </w:p>
        </w:tc>
        <w:tc>
          <w:tcPr>
            <w:tcW w:w="1573" w:type="dxa"/>
            <w:vAlign w:val="top"/>
          </w:tcPr>
          <w:p>
            <w:pPr>
              <w:jc w:val="center"/>
              <w:rPr>
                <w:rFonts w:ascii="Arial"/>
                <w:sz w:val="21"/>
              </w:rPr>
            </w:pPr>
          </w:p>
        </w:tc>
        <w:tc>
          <w:tcPr>
            <w:tcW w:w="1588" w:type="dxa"/>
            <w:vAlign w:val="top"/>
          </w:tcPr>
          <w:p>
            <w:pPr>
              <w:rPr>
                <w:rFonts w:ascii="Arial"/>
                <w:sz w:val="21"/>
              </w:rPr>
            </w:pPr>
          </w:p>
        </w:tc>
        <w:tc>
          <w:tcPr>
            <w:tcW w:w="159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shd w:val="clear" w:color="auto" w:fill="auto"/>
            <w:vAlign w:val="top"/>
          </w:tcPr>
          <w:p>
            <w:pPr>
              <w:pStyle w:val="11"/>
              <w:spacing w:before="134" w:line="190" w:lineRule="auto"/>
              <w:ind w:left="197" w:leftChars="0"/>
              <w:rPr>
                <w:rFonts w:hint="default" w:ascii="宋体" w:hAnsi="宋体" w:eastAsia="宋体" w:cs="宋体"/>
                <w:snapToGrid w:val="0"/>
                <w:color w:val="000000"/>
                <w:spacing w:val="7"/>
                <w:kern w:val="0"/>
                <w:sz w:val="19"/>
                <w:szCs w:val="19"/>
                <w:lang w:val="en-US" w:eastAsia="zh-CN" w:bidi="ar-SA"/>
              </w:rPr>
            </w:pPr>
            <w:r>
              <w:rPr>
                <w:rFonts w:hint="eastAsia"/>
                <w:spacing w:val="7"/>
                <w:lang w:val="en-US" w:eastAsia="zh-CN"/>
              </w:rPr>
              <w:t>2012901</w:t>
            </w:r>
          </w:p>
        </w:tc>
        <w:tc>
          <w:tcPr>
            <w:tcW w:w="4046" w:type="dxa"/>
            <w:shd w:val="clear" w:color="auto" w:fill="auto"/>
            <w:vAlign w:val="top"/>
          </w:tcPr>
          <w:p>
            <w:pPr>
              <w:pStyle w:val="11"/>
              <w:spacing w:before="102" w:line="228" w:lineRule="auto"/>
              <w:ind w:right="5" w:rightChars="0"/>
              <w:jc w:val="left"/>
              <w:rPr>
                <w:rFonts w:ascii="宋体" w:hAnsi="宋体" w:eastAsia="宋体" w:cs="宋体"/>
                <w:snapToGrid w:val="0"/>
                <w:color w:val="000000"/>
                <w:spacing w:val="4"/>
                <w:kern w:val="0"/>
                <w:sz w:val="19"/>
                <w:szCs w:val="19"/>
                <w:lang w:val="en-US" w:eastAsia="en-US" w:bidi="ar-SA"/>
              </w:rPr>
            </w:pPr>
            <w:r>
              <w:rPr>
                <w:rFonts w:hint="eastAsia"/>
                <w:spacing w:val="4"/>
              </w:rPr>
              <w:t>行政运行</w:t>
            </w:r>
          </w:p>
        </w:tc>
        <w:tc>
          <w:tcPr>
            <w:tcW w:w="1588" w:type="dxa"/>
            <w:shd w:val="clear" w:color="auto" w:fill="auto"/>
            <w:vAlign w:val="top"/>
          </w:tcPr>
          <w:p>
            <w:pPr>
              <w:pStyle w:val="11"/>
              <w:spacing w:before="135"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9.92</w:t>
            </w:r>
          </w:p>
        </w:tc>
        <w:tc>
          <w:tcPr>
            <w:tcW w:w="1588" w:type="dxa"/>
            <w:shd w:val="clear" w:color="auto" w:fill="auto"/>
            <w:vAlign w:val="top"/>
          </w:tcPr>
          <w:p>
            <w:pPr>
              <w:pStyle w:val="11"/>
              <w:spacing w:before="135"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9.92</w:t>
            </w:r>
          </w:p>
        </w:tc>
        <w:tc>
          <w:tcPr>
            <w:tcW w:w="1588" w:type="dxa"/>
            <w:vAlign w:val="top"/>
          </w:tcPr>
          <w:p>
            <w:pPr>
              <w:pStyle w:val="11"/>
              <w:spacing w:before="135" w:line="189" w:lineRule="auto"/>
              <w:ind w:right="25" w:rightChars="0"/>
              <w:jc w:val="center"/>
              <w:rPr>
                <w:rFonts w:hint="default" w:ascii="Arial" w:eastAsia="宋体"/>
                <w:sz w:val="21"/>
                <w:lang w:val="en-US" w:eastAsia="zh-CN"/>
              </w:rPr>
            </w:pPr>
          </w:p>
        </w:tc>
        <w:tc>
          <w:tcPr>
            <w:tcW w:w="1573" w:type="dxa"/>
            <w:vAlign w:val="top"/>
          </w:tcPr>
          <w:p>
            <w:pPr>
              <w:jc w:val="center"/>
              <w:rPr>
                <w:rFonts w:ascii="Arial"/>
                <w:sz w:val="21"/>
              </w:rPr>
            </w:pPr>
          </w:p>
        </w:tc>
        <w:tc>
          <w:tcPr>
            <w:tcW w:w="1588" w:type="dxa"/>
            <w:vAlign w:val="top"/>
          </w:tcPr>
          <w:p>
            <w:pPr>
              <w:rPr>
                <w:rFonts w:ascii="Arial"/>
                <w:sz w:val="21"/>
              </w:rPr>
            </w:pPr>
          </w:p>
        </w:tc>
        <w:tc>
          <w:tcPr>
            <w:tcW w:w="159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shd w:val="clear" w:color="auto" w:fill="auto"/>
            <w:vAlign w:val="top"/>
          </w:tcPr>
          <w:p>
            <w:pPr>
              <w:pStyle w:val="11"/>
              <w:spacing w:before="134" w:line="190" w:lineRule="auto"/>
              <w:ind w:left="197" w:leftChars="0"/>
              <w:rPr>
                <w:rFonts w:hint="default" w:ascii="宋体" w:hAnsi="宋体" w:eastAsia="宋体" w:cs="宋体"/>
                <w:snapToGrid w:val="0"/>
                <w:color w:val="000000"/>
                <w:kern w:val="0"/>
                <w:sz w:val="19"/>
                <w:szCs w:val="19"/>
                <w:lang w:val="en-US" w:eastAsia="zh-CN" w:bidi="ar-SA"/>
              </w:rPr>
            </w:pPr>
            <w:r>
              <w:rPr>
                <w:spacing w:val="7"/>
              </w:rPr>
              <w:t>201</w:t>
            </w:r>
            <w:r>
              <w:rPr>
                <w:rFonts w:hint="eastAsia"/>
                <w:spacing w:val="7"/>
                <w:lang w:val="en-US" w:eastAsia="zh-CN"/>
              </w:rPr>
              <w:t>2999</w:t>
            </w:r>
          </w:p>
        </w:tc>
        <w:tc>
          <w:tcPr>
            <w:tcW w:w="4046" w:type="dxa"/>
            <w:shd w:val="clear" w:color="auto" w:fill="auto"/>
            <w:vAlign w:val="top"/>
          </w:tcPr>
          <w:p>
            <w:pPr>
              <w:pStyle w:val="11"/>
              <w:spacing w:before="102" w:line="228" w:lineRule="auto"/>
              <w:ind w:right="5" w:rightChars="0"/>
              <w:jc w:val="left"/>
              <w:rPr>
                <w:rFonts w:hint="eastAsia" w:ascii="宋体" w:hAnsi="宋体" w:eastAsia="宋体" w:cs="宋体"/>
                <w:snapToGrid w:val="0"/>
                <w:color w:val="000000"/>
                <w:kern w:val="0"/>
                <w:sz w:val="19"/>
                <w:szCs w:val="19"/>
                <w:lang w:val="en-US" w:eastAsia="zh-CN" w:bidi="ar-SA"/>
              </w:rPr>
            </w:pPr>
            <w:r>
              <w:rPr>
                <w:spacing w:val="4"/>
              </w:rPr>
              <w:t>其他</w:t>
            </w:r>
            <w:r>
              <w:rPr>
                <w:rFonts w:hint="eastAsia"/>
                <w:spacing w:val="4"/>
                <w:lang w:val="en-US" w:eastAsia="zh-CN"/>
              </w:rPr>
              <w:t>群众团体</w:t>
            </w:r>
            <w:r>
              <w:rPr>
                <w:spacing w:val="4"/>
              </w:rPr>
              <w:t>事务</w:t>
            </w:r>
            <w:r>
              <w:rPr>
                <w:rFonts w:hint="eastAsia"/>
                <w:spacing w:val="4"/>
                <w:lang w:val="en-US" w:eastAsia="zh-CN"/>
              </w:rPr>
              <w:t>支出</w:t>
            </w:r>
          </w:p>
        </w:tc>
        <w:tc>
          <w:tcPr>
            <w:tcW w:w="1588" w:type="dxa"/>
            <w:shd w:val="clear" w:color="auto" w:fill="auto"/>
            <w:vAlign w:val="top"/>
          </w:tcPr>
          <w:p>
            <w:pPr>
              <w:pStyle w:val="11"/>
              <w:spacing w:before="135"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2.00</w:t>
            </w:r>
          </w:p>
        </w:tc>
        <w:tc>
          <w:tcPr>
            <w:tcW w:w="1588" w:type="dxa"/>
            <w:shd w:val="clear" w:color="auto" w:fill="auto"/>
            <w:vAlign w:val="top"/>
          </w:tcPr>
          <w:p>
            <w:pPr>
              <w:pStyle w:val="11"/>
              <w:spacing w:before="135"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2.00</w:t>
            </w:r>
          </w:p>
        </w:tc>
        <w:tc>
          <w:tcPr>
            <w:tcW w:w="1588" w:type="dxa"/>
            <w:vAlign w:val="top"/>
          </w:tcPr>
          <w:p>
            <w:pPr>
              <w:pStyle w:val="11"/>
              <w:spacing w:before="135" w:line="189" w:lineRule="auto"/>
              <w:ind w:right="25" w:rightChars="0"/>
              <w:jc w:val="center"/>
              <w:rPr>
                <w:rFonts w:ascii="Arial"/>
                <w:sz w:val="21"/>
              </w:rPr>
            </w:pPr>
          </w:p>
        </w:tc>
        <w:tc>
          <w:tcPr>
            <w:tcW w:w="1573" w:type="dxa"/>
            <w:vAlign w:val="top"/>
          </w:tcPr>
          <w:p>
            <w:pPr>
              <w:jc w:val="center"/>
              <w:rPr>
                <w:rFonts w:ascii="Arial"/>
                <w:sz w:val="21"/>
              </w:rPr>
            </w:pPr>
          </w:p>
        </w:tc>
        <w:tc>
          <w:tcPr>
            <w:tcW w:w="1588" w:type="dxa"/>
            <w:vAlign w:val="top"/>
          </w:tcPr>
          <w:p>
            <w:pPr>
              <w:rPr>
                <w:rFonts w:ascii="Arial"/>
                <w:sz w:val="21"/>
              </w:rPr>
            </w:pPr>
          </w:p>
        </w:tc>
        <w:tc>
          <w:tcPr>
            <w:tcW w:w="159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shd w:val="clear" w:color="auto" w:fill="auto"/>
            <w:vAlign w:val="top"/>
          </w:tcPr>
          <w:p>
            <w:pPr>
              <w:pStyle w:val="11"/>
              <w:spacing w:before="140" w:line="189" w:lineRule="auto"/>
              <w:ind w:left="197" w:leftChars="0"/>
              <w:rPr>
                <w:rFonts w:ascii="宋体" w:hAnsi="宋体" w:eastAsia="宋体" w:cs="宋体"/>
                <w:snapToGrid w:val="0"/>
                <w:color w:val="000000"/>
                <w:kern w:val="0"/>
                <w:sz w:val="19"/>
                <w:szCs w:val="19"/>
                <w:lang w:val="en-US" w:eastAsia="en-US" w:bidi="ar-SA"/>
              </w:rPr>
            </w:pPr>
            <w:r>
              <w:rPr>
                <w:spacing w:val="4"/>
              </w:rPr>
              <w:t>207</w:t>
            </w:r>
          </w:p>
        </w:tc>
        <w:tc>
          <w:tcPr>
            <w:tcW w:w="4046" w:type="dxa"/>
            <w:shd w:val="clear" w:color="auto" w:fill="auto"/>
            <w:vAlign w:val="top"/>
          </w:tcPr>
          <w:p>
            <w:pPr>
              <w:pStyle w:val="11"/>
              <w:spacing w:before="107" w:line="228" w:lineRule="auto"/>
              <w:ind w:left="25" w:leftChars="0"/>
              <w:rPr>
                <w:rFonts w:ascii="宋体" w:hAnsi="宋体" w:eastAsia="宋体" w:cs="宋体"/>
                <w:snapToGrid w:val="0"/>
                <w:color w:val="000000"/>
                <w:kern w:val="0"/>
                <w:sz w:val="19"/>
                <w:szCs w:val="19"/>
                <w:lang w:val="en-US" w:eastAsia="en-US" w:bidi="ar-SA"/>
              </w:rPr>
            </w:pPr>
            <w:r>
              <w:rPr>
                <w:spacing w:val="4"/>
              </w:rPr>
              <w:t>文化旅游体育与传媒支出</w:t>
            </w:r>
          </w:p>
        </w:tc>
        <w:tc>
          <w:tcPr>
            <w:tcW w:w="1588" w:type="dxa"/>
            <w:shd w:val="clear" w:color="auto" w:fill="auto"/>
            <w:vAlign w:val="top"/>
          </w:tcPr>
          <w:p>
            <w:pPr>
              <w:pStyle w:val="11"/>
              <w:spacing w:before="136"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60.96</w:t>
            </w:r>
          </w:p>
        </w:tc>
        <w:tc>
          <w:tcPr>
            <w:tcW w:w="1588" w:type="dxa"/>
            <w:shd w:val="clear" w:color="auto" w:fill="auto"/>
            <w:vAlign w:val="top"/>
          </w:tcPr>
          <w:p>
            <w:pPr>
              <w:pStyle w:val="11"/>
              <w:spacing w:before="136"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58.46</w:t>
            </w:r>
          </w:p>
        </w:tc>
        <w:tc>
          <w:tcPr>
            <w:tcW w:w="1588" w:type="dxa"/>
            <w:vAlign w:val="top"/>
          </w:tcPr>
          <w:p>
            <w:pPr>
              <w:pStyle w:val="11"/>
              <w:spacing w:before="136" w:line="189" w:lineRule="auto"/>
              <w:ind w:right="25" w:rightChars="0"/>
              <w:jc w:val="center"/>
              <w:rPr>
                <w:rFonts w:hint="default" w:ascii="Arial" w:eastAsia="宋体"/>
                <w:sz w:val="21"/>
                <w:lang w:val="en-US" w:eastAsia="zh-CN"/>
              </w:rPr>
            </w:pPr>
            <w:r>
              <w:rPr>
                <w:rFonts w:hint="eastAsia"/>
                <w:lang w:val="en-US" w:eastAsia="zh-CN"/>
              </w:rPr>
              <w:t>2.50</w:t>
            </w:r>
          </w:p>
        </w:tc>
        <w:tc>
          <w:tcPr>
            <w:tcW w:w="1573" w:type="dxa"/>
            <w:vAlign w:val="top"/>
          </w:tcPr>
          <w:p>
            <w:pPr>
              <w:jc w:val="center"/>
              <w:rPr>
                <w:rFonts w:ascii="Arial"/>
                <w:sz w:val="21"/>
              </w:rPr>
            </w:pPr>
          </w:p>
        </w:tc>
        <w:tc>
          <w:tcPr>
            <w:tcW w:w="1588" w:type="dxa"/>
            <w:vAlign w:val="top"/>
          </w:tcPr>
          <w:p>
            <w:pPr>
              <w:rPr>
                <w:rFonts w:ascii="Arial"/>
                <w:sz w:val="21"/>
              </w:rPr>
            </w:pPr>
          </w:p>
        </w:tc>
        <w:tc>
          <w:tcPr>
            <w:tcW w:w="159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997" w:type="dxa"/>
            <w:shd w:val="clear" w:color="auto" w:fill="auto"/>
            <w:vAlign w:val="top"/>
          </w:tcPr>
          <w:p>
            <w:pPr>
              <w:pStyle w:val="11"/>
              <w:spacing w:before="140" w:line="190" w:lineRule="auto"/>
              <w:ind w:left="197" w:leftChars="0"/>
              <w:rPr>
                <w:rFonts w:hint="default" w:ascii="宋体" w:hAnsi="宋体" w:eastAsia="宋体" w:cs="宋体"/>
                <w:snapToGrid w:val="0"/>
                <w:color w:val="000000"/>
                <w:kern w:val="0"/>
                <w:sz w:val="19"/>
                <w:szCs w:val="19"/>
                <w:lang w:val="en-US" w:eastAsia="zh-CN" w:bidi="ar-SA"/>
              </w:rPr>
            </w:pPr>
            <w:r>
              <w:rPr>
                <w:spacing w:val="6"/>
              </w:rPr>
              <w:t>20701</w:t>
            </w:r>
          </w:p>
        </w:tc>
        <w:tc>
          <w:tcPr>
            <w:tcW w:w="4046" w:type="dxa"/>
            <w:shd w:val="clear" w:color="auto" w:fill="auto"/>
            <w:vAlign w:val="top"/>
          </w:tcPr>
          <w:p>
            <w:pPr>
              <w:pStyle w:val="11"/>
              <w:spacing w:before="109" w:line="229" w:lineRule="auto"/>
              <w:ind w:left="25" w:leftChars="0"/>
              <w:rPr>
                <w:rFonts w:hint="eastAsia" w:ascii="宋体" w:hAnsi="宋体" w:eastAsia="宋体" w:cs="宋体"/>
                <w:snapToGrid w:val="0"/>
                <w:color w:val="000000"/>
                <w:kern w:val="0"/>
                <w:sz w:val="19"/>
                <w:szCs w:val="19"/>
                <w:lang w:val="en-US" w:eastAsia="zh-CN" w:bidi="ar-SA"/>
              </w:rPr>
            </w:pPr>
            <w:r>
              <w:rPr>
                <w:spacing w:val="4"/>
              </w:rPr>
              <w:t>文化和旅游</w:t>
            </w:r>
          </w:p>
        </w:tc>
        <w:tc>
          <w:tcPr>
            <w:tcW w:w="1588" w:type="dxa"/>
            <w:shd w:val="clear" w:color="auto" w:fill="auto"/>
            <w:vAlign w:val="top"/>
          </w:tcPr>
          <w:p>
            <w:pPr>
              <w:pStyle w:val="11"/>
              <w:spacing w:before="137"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60.96</w:t>
            </w:r>
          </w:p>
        </w:tc>
        <w:tc>
          <w:tcPr>
            <w:tcW w:w="1588" w:type="dxa"/>
            <w:shd w:val="clear" w:color="auto" w:fill="auto"/>
            <w:vAlign w:val="top"/>
          </w:tcPr>
          <w:p>
            <w:pPr>
              <w:pStyle w:val="11"/>
              <w:spacing w:before="137"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58.46</w:t>
            </w:r>
          </w:p>
        </w:tc>
        <w:tc>
          <w:tcPr>
            <w:tcW w:w="1588" w:type="dxa"/>
            <w:vAlign w:val="top"/>
          </w:tcPr>
          <w:p>
            <w:pPr>
              <w:pStyle w:val="11"/>
              <w:spacing w:before="137" w:line="189" w:lineRule="auto"/>
              <w:ind w:right="25" w:rightChars="0"/>
              <w:jc w:val="center"/>
              <w:rPr>
                <w:rFonts w:hint="default"/>
                <w:lang w:val="en-US"/>
              </w:rPr>
            </w:pPr>
            <w:r>
              <w:rPr>
                <w:rFonts w:hint="eastAsia"/>
                <w:lang w:val="en-US" w:eastAsia="zh-CN"/>
              </w:rPr>
              <w:t>2.50</w:t>
            </w:r>
          </w:p>
        </w:tc>
        <w:tc>
          <w:tcPr>
            <w:tcW w:w="1573" w:type="dxa"/>
            <w:vAlign w:val="top"/>
          </w:tcPr>
          <w:p>
            <w:pPr>
              <w:jc w:val="center"/>
              <w:rPr>
                <w:rFonts w:ascii="Arial"/>
                <w:sz w:val="21"/>
              </w:rPr>
            </w:pPr>
          </w:p>
        </w:tc>
        <w:tc>
          <w:tcPr>
            <w:tcW w:w="1588" w:type="dxa"/>
            <w:vAlign w:val="top"/>
          </w:tcPr>
          <w:p>
            <w:pPr>
              <w:rPr>
                <w:rFonts w:ascii="Arial"/>
                <w:sz w:val="21"/>
              </w:rPr>
            </w:pPr>
          </w:p>
        </w:tc>
        <w:tc>
          <w:tcPr>
            <w:tcW w:w="159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shd w:val="clear" w:color="auto" w:fill="auto"/>
            <w:vAlign w:val="top"/>
          </w:tcPr>
          <w:p>
            <w:pPr>
              <w:pStyle w:val="11"/>
              <w:spacing w:before="141" w:line="190" w:lineRule="auto"/>
              <w:rPr>
                <w:rFonts w:hint="default" w:ascii="宋体" w:hAnsi="宋体" w:eastAsia="宋体" w:cs="宋体"/>
                <w:snapToGrid w:val="0"/>
                <w:color w:val="000000"/>
                <w:kern w:val="0"/>
                <w:sz w:val="19"/>
                <w:szCs w:val="19"/>
                <w:lang w:val="en-US" w:eastAsia="zh-CN" w:bidi="ar-SA"/>
              </w:rPr>
            </w:pPr>
            <w:r>
              <w:rPr>
                <w:spacing w:val="7"/>
              </w:rPr>
              <w:t>207</w:t>
            </w:r>
            <w:r>
              <w:rPr>
                <w:rFonts w:hint="eastAsia"/>
                <w:spacing w:val="7"/>
                <w:lang w:val="en-US" w:eastAsia="zh-CN"/>
              </w:rPr>
              <w:t>90105</w:t>
            </w:r>
          </w:p>
        </w:tc>
        <w:tc>
          <w:tcPr>
            <w:tcW w:w="4046" w:type="dxa"/>
            <w:shd w:val="clear" w:color="auto" w:fill="auto"/>
            <w:vAlign w:val="top"/>
          </w:tcPr>
          <w:p>
            <w:pPr>
              <w:pStyle w:val="11"/>
              <w:spacing w:before="110" w:line="229" w:lineRule="auto"/>
              <w:rPr>
                <w:rFonts w:ascii="宋体" w:hAnsi="宋体" w:eastAsia="宋体" w:cs="宋体"/>
                <w:snapToGrid w:val="0"/>
                <w:color w:val="000000"/>
                <w:kern w:val="0"/>
                <w:sz w:val="19"/>
                <w:szCs w:val="19"/>
                <w:lang w:val="en-US" w:eastAsia="en-US" w:bidi="ar-SA"/>
              </w:rPr>
            </w:pPr>
            <w:r>
              <w:rPr>
                <w:rFonts w:hint="eastAsia"/>
                <w:spacing w:val="4"/>
                <w:lang w:val="en-US" w:eastAsia="zh-CN"/>
              </w:rPr>
              <w:t>文化展示及纪念机构</w:t>
            </w:r>
          </w:p>
        </w:tc>
        <w:tc>
          <w:tcPr>
            <w:tcW w:w="1588" w:type="dxa"/>
            <w:shd w:val="clear" w:color="auto" w:fill="auto"/>
            <w:vAlign w:val="top"/>
          </w:tcPr>
          <w:p>
            <w:pPr>
              <w:pStyle w:val="11"/>
              <w:spacing w:before="152" w:line="190"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1.94</w:t>
            </w:r>
          </w:p>
        </w:tc>
        <w:tc>
          <w:tcPr>
            <w:tcW w:w="1588" w:type="dxa"/>
            <w:shd w:val="clear" w:color="auto" w:fill="auto"/>
            <w:vAlign w:val="top"/>
          </w:tcPr>
          <w:p>
            <w:pPr>
              <w:pStyle w:val="11"/>
              <w:spacing w:before="152" w:line="190"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1.94</w:t>
            </w:r>
          </w:p>
        </w:tc>
        <w:tc>
          <w:tcPr>
            <w:tcW w:w="1588" w:type="dxa"/>
            <w:vAlign w:val="top"/>
          </w:tcPr>
          <w:p>
            <w:pPr>
              <w:pStyle w:val="11"/>
              <w:spacing w:before="152" w:line="190" w:lineRule="auto"/>
              <w:ind w:right="25" w:rightChars="0"/>
              <w:jc w:val="center"/>
            </w:pPr>
          </w:p>
        </w:tc>
        <w:tc>
          <w:tcPr>
            <w:tcW w:w="1573" w:type="dxa"/>
            <w:vAlign w:val="top"/>
          </w:tcPr>
          <w:p>
            <w:pPr>
              <w:jc w:val="center"/>
              <w:rPr>
                <w:rFonts w:ascii="Arial"/>
                <w:sz w:val="21"/>
              </w:rPr>
            </w:pPr>
          </w:p>
        </w:tc>
        <w:tc>
          <w:tcPr>
            <w:tcW w:w="1588" w:type="dxa"/>
            <w:vAlign w:val="top"/>
          </w:tcPr>
          <w:p>
            <w:pPr>
              <w:rPr>
                <w:rFonts w:ascii="Arial"/>
                <w:sz w:val="21"/>
              </w:rPr>
            </w:pPr>
          </w:p>
        </w:tc>
        <w:tc>
          <w:tcPr>
            <w:tcW w:w="159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shd w:val="clear" w:color="auto" w:fill="auto"/>
            <w:vAlign w:val="top"/>
          </w:tcPr>
          <w:p>
            <w:pPr>
              <w:pStyle w:val="11"/>
              <w:spacing w:before="145" w:line="189" w:lineRule="auto"/>
              <w:ind w:left="197" w:leftChars="0"/>
              <w:rPr>
                <w:rFonts w:hint="default" w:ascii="宋体" w:hAnsi="宋体" w:eastAsia="宋体" w:cs="宋体"/>
                <w:snapToGrid w:val="0"/>
                <w:color w:val="000000"/>
                <w:kern w:val="0"/>
                <w:sz w:val="19"/>
                <w:szCs w:val="19"/>
                <w:lang w:val="en-US" w:eastAsia="zh-CN" w:bidi="ar-SA"/>
              </w:rPr>
            </w:pPr>
            <w:r>
              <w:rPr>
                <w:rFonts w:hint="eastAsia"/>
                <w:spacing w:val="4"/>
                <w:lang w:val="en-US" w:eastAsia="zh-CN"/>
              </w:rPr>
              <w:t>2070199</w:t>
            </w:r>
          </w:p>
        </w:tc>
        <w:tc>
          <w:tcPr>
            <w:tcW w:w="4046" w:type="dxa"/>
            <w:shd w:val="clear" w:color="auto" w:fill="auto"/>
            <w:vAlign w:val="top"/>
          </w:tcPr>
          <w:p>
            <w:pPr>
              <w:pStyle w:val="11"/>
              <w:spacing w:before="112" w:line="228" w:lineRule="auto"/>
              <w:ind w:left="25" w:leftChars="0"/>
              <w:rPr>
                <w:rFonts w:ascii="宋体" w:hAnsi="宋体" w:eastAsia="宋体" w:cs="宋体"/>
                <w:snapToGrid w:val="0"/>
                <w:color w:val="000000"/>
                <w:kern w:val="0"/>
                <w:sz w:val="19"/>
                <w:szCs w:val="19"/>
                <w:lang w:val="en-US" w:eastAsia="en-US" w:bidi="ar-SA"/>
              </w:rPr>
            </w:pPr>
            <w:r>
              <w:rPr>
                <w:rFonts w:hint="eastAsia"/>
                <w:spacing w:val="4"/>
              </w:rPr>
              <w:t>其他文化和旅游支出</w:t>
            </w:r>
          </w:p>
        </w:tc>
        <w:tc>
          <w:tcPr>
            <w:tcW w:w="1588" w:type="dxa"/>
            <w:shd w:val="clear" w:color="auto" w:fill="auto"/>
            <w:vAlign w:val="top"/>
          </w:tcPr>
          <w:p>
            <w:pPr>
              <w:pStyle w:val="11"/>
              <w:spacing w:before="138" w:line="190"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59.02</w:t>
            </w:r>
          </w:p>
        </w:tc>
        <w:tc>
          <w:tcPr>
            <w:tcW w:w="1588" w:type="dxa"/>
            <w:shd w:val="clear" w:color="auto" w:fill="auto"/>
            <w:vAlign w:val="top"/>
          </w:tcPr>
          <w:p>
            <w:pPr>
              <w:pStyle w:val="11"/>
              <w:spacing w:before="138" w:line="190"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59.02</w:t>
            </w:r>
          </w:p>
        </w:tc>
        <w:tc>
          <w:tcPr>
            <w:tcW w:w="1588" w:type="dxa"/>
            <w:vAlign w:val="top"/>
          </w:tcPr>
          <w:p>
            <w:pPr>
              <w:pStyle w:val="11"/>
              <w:spacing w:before="132" w:line="189" w:lineRule="auto"/>
              <w:ind w:right="25" w:rightChars="0"/>
              <w:jc w:val="center"/>
            </w:pPr>
          </w:p>
        </w:tc>
        <w:tc>
          <w:tcPr>
            <w:tcW w:w="1573" w:type="dxa"/>
            <w:vAlign w:val="top"/>
          </w:tcPr>
          <w:p>
            <w:pPr>
              <w:jc w:val="center"/>
              <w:rPr>
                <w:rFonts w:ascii="Arial"/>
                <w:sz w:val="21"/>
              </w:rPr>
            </w:pPr>
          </w:p>
        </w:tc>
        <w:tc>
          <w:tcPr>
            <w:tcW w:w="1588" w:type="dxa"/>
            <w:vAlign w:val="top"/>
          </w:tcPr>
          <w:p>
            <w:pPr>
              <w:rPr>
                <w:rFonts w:ascii="Arial"/>
                <w:sz w:val="21"/>
              </w:rPr>
            </w:pPr>
          </w:p>
        </w:tc>
        <w:tc>
          <w:tcPr>
            <w:tcW w:w="1596" w:type="dxa"/>
            <w:vAlign w:val="top"/>
          </w:tcPr>
          <w:p>
            <w:pPr>
              <w:rPr>
                <w:rFonts w:ascii="Arial"/>
                <w:sz w:val="21"/>
              </w:rPr>
            </w:pPr>
          </w:p>
        </w:tc>
      </w:tr>
    </w:tbl>
    <w:p>
      <w:pPr>
        <w:spacing w:before="47" w:line="279" w:lineRule="auto"/>
        <w:ind w:left="406" w:right="11148" w:hanging="362"/>
        <w:rPr>
          <w:rFonts w:ascii="宋体" w:hAnsi="宋体" w:eastAsia="宋体" w:cs="宋体"/>
          <w:sz w:val="18"/>
          <w:szCs w:val="18"/>
        </w:rPr>
        <w:sectPr>
          <w:pgSz w:w="16838" w:h="11906"/>
          <w:pgMar w:top="548" w:right="1185" w:bottom="400" w:left="1072" w:header="0" w:footer="850" w:gutter="0"/>
          <w:pgNumType w:fmt="numberInDash"/>
          <w:cols w:space="720" w:num="1"/>
        </w:sectPr>
      </w:pPr>
      <w:r>
        <w:rPr>
          <w:rFonts w:ascii="宋体" w:hAnsi="宋体" w:eastAsia="宋体" w:cs="宋体"/>
          <w:spacing w:val="-2"/>
          <w:sz w:val="18"/>
          <w:szCs w:val="18"/>
        </w:rPr>
        <w:t>注：本表反映部门本年度各项支出情况。</w:t>
      </w:r>
      <w:r>
        <w:rPr>
          <w:rFonts w:ascii="宋体" w:hAnsi="宋体" w:eastAsia="宋体" w:cs="宋体"/>
          <w:spacing w:val="5"/>
          <w:sz w:val="18"/>
          <w:szCs w:val="18"/>
        </w:rPr>
        <w:t xml:space="preserve"> </w:t>
      </w:r>
    </w:p>
    <w:p>
      <w:pPr>
        <w:spacing w:before="72" w:line="219" w:lineRule="auto"/>
        <w:ind w:left="5137"/>
        <w:outlineLvl w:val="0"/>
        <w:rPr>
          <w:rFonts w:ascii="宋体" w:hAnsi="宋体" w:eastAsia="宋体" w:cs="宋体"/>
          <w:sz w:val="36"/>
          <w:szCs w:val="36"/>
        </w:rPr>
      </w:pPr>
      <w:r>
        <w:rPr>
          <w:rFonts w:ascii="宋体" w:hAnsi="宋体" w:eastAsia="宋体" w:cs="宋体"/>
          <w:spacing w:val="-2"/>
          <w:sz w:val="36"/>
          <w:szCs w:val="36"/>
        </w:rPr>
        <w:t>财政拨款收入支出决算总表</w:t>
      </w:r>
    </w:p>
    <w:p>
      <w:pPr>
        <w:spacing w:before="25" w:line="230" w:lineRule="auto"/>
        <w:ind w:right="33"/>
        <w:jc w:val="right"/>
        <w:rPr>
          <w:rFonts w:ascii="宋体" w:hAnsi="宋体" w:eastAsia="宋体" w:cs="宋体"/>
          <w:sz w:val="19"/>
          <w:szCs w:val="19"/>
        </w:rPr>
      </w:pPr>
      <w:r>
        <w:rPr>
          <w:rFonts w:ascii="宋体" w:hAnsi="宋体" w:eastAsia="宋体" w:cs="宋体"/>
          <w:spacing w:val="5"/>
          <w:sz w:val="19"/>
          <w:szCs w:val="19"/>
        </w:rPr>
        <w:t>公开04表</w:t>
      </w:r>
    </w:p>
    <w:p>
      <w:pPr>
        <w:spacing w:before="78" w:line="228" w:lineRule="auto"/>
        <w:ind w:left="47"/>
        <w:rPr>
          <w:rFonts w:ascii="宋体" w:hAnsi="宋体" w:eastAsia="宋体" w:cs="宋体"/>
          <w:sz w:val="19"/>
          <w:szCs w:val="19"/>
        </w:rPr>
      </w:pPr>
      <w:r>
        <w:rPr>
          <w:rFonts w:ascii="宋体" w:hAnsi="宋体" w:eastAsia="宋体" w:cs="宋体"/>
          <w:spacing w:val="4"/>
          <w:sz w:val="19"/>
          <w:szCs w:val="19"/>
        </w:rPr>
        <w:t xml:space="preserve">部门：道县文学艺术界联合会                          </w:t>
      </w:r>
      <w:r>
        <w:rPr>
          <w:rFonts w:ascii="宋体" w:hAnsi="宋体" w:eastAsia="宋体" w:cs="宋体"/>
          <w:spacing w:val="3"/>
          <w:sz w:val="19"/>
          <w:szCs w:val="19"/>
        </w:rPr>
        <w:t xml:space="preserve">                                                                                  金额单位：万元</w:t>
      </w:r>
    </w:p>
    <w:p>
      <w:pPr>
        <w:spacing w:line="45" w:lineRule="auto"/>
        <w:rPr>
          <w:rFonts w:ascii="Arial"/>
          <w:sz w:val="2"/>
        </w:rPr>
      </w:pPr>
    </w:p>
    <w:tbl>
      <w:tblPr>
        <w:tblStyle w:val="10"/>
        <w:tblW w:w="145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90"/>
        <w:gridCol w:w="509"/>
        <w:gridCol w:w="1498"/>
        <w:gridCol w:w="3312"/>
        <w:gridCol w:w="495"/>
        <w:gridCol w:w="1513"/>
        <w:gridCol w:w="1498"/>
        <w:gridCol w:w="1513"/>
        <w:gridCol w:w="152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4697" w:type="dxa"/>
            <w:gridSpan w:val="3"/>
            <w:shd w:val="clear" w:color="auto" w:fill="C0C0C0"/>
            <w:vAlign w:val="top"/>
          </w:tcPr>
          <w:p>
            <w:pPr>
              <w:pStyle w:val="11"/>
              <w:spacing w:before="119" w:line="227" w:lineRule="auto"/>
              <w:ind w:left="1823"/>
              <w:jc w:val="center"/>
              <w:rPr>
                <w:sz w:val="21"/>
                <w:szCs w:val="21"/>
              </w:rPr>
            </w:pPr>
            <w:r>
              <w:rPr>
                <w:spacing w:val="-3"/>
                <w:sz w:val="21"/>
                <w:szCs w:val="21"/>
              </w:rPr>
              <w:t>收</w:t>
            </w:r>
            <w:r>
              <w:rPr>
                <w:spacing w:val="17"/>
                <w:sz w:val="21"/>
                <w:szCs w:val="21"/>
              </w:rPr>
              <w:t xml:space="preserve">     </w:t>
            </w:r>
            <w:r>
              <w:rPr>
                <w:spacing w:val="-3"/>
                <w:sz w:val="21"/>
                <w:szCs w:val="21"/>
              </w:rPr>
              <w:t>入</w:t>
            </w:r>
          </w:p>
        </w:tc>
        <w:tc>
          <w:tcPr>
            <w:tcW w:w="9852" w:type="dxa"/>
            <w:gridSpan w:val="6"/>
            <w:shd w:val="clear" w:color="auto" w:fill="C0C0C0"/>
            <w:vAlign w:val="top"/>
          </w:tcPr>
          <w:p>
            <w:pPr>
              <w:pStyle w:val="11"/>
              <w:spacing w:before="119" w:line="228" w:lineRule="auto"/>
              <w:ind w:left="4394"/>
              <w:jc w:val="center"/>
              <w:rPr>
                <w:sz w:val="21"/>
                <w:szCs w:val="21"/>
              </w:rPr>
            </w:pPr>
            <w:r>
              <w:rPr>
                <w:sz w:val="21"/>
                <w:szCs w:val="21"/>
              </w:rPr>
              <w:t>支      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2690" w:type="dxa"/>
            <w:shd w:val="clear" w:color="auto" w:fill="C0C0C0"/>
            <w:vAlign w:val="top"/>
          </w:tcPr>
          <w:p>
            <w:pPr>
              <w:pStyle w:val="11"/>
              <w:spacing w:before="157" w:line="228" w:lineRule="auto"/>
              <w:ind w:left="1114"/>
              <w:jc w:val="center"/>
              <w:rPr>
                <w:sz w:val="21"/>
                <w:szCs w:val="21"/>
              </w:rPr>
            </w:pPr>
            <w:r>
              <w:rPr>
                <w:spacing w:val="5"/>
                <w:sz w:val="21"/>
                <w:szCs w:val="21"/>
              </w:rPr>
              <w:t>项目</w:t>
            </w:r>
          </w:p>
        </w:tc>
        <w:tc>
          <w:tcPr>
            <w:tcW w:w="509" w:type="dxa"/>
            <w:shd w:val="clear" w:color="auto" w:fill="C0C0C0"/>
            <w:vAlign w:val="top"/>
          </w:tcPr>
          <w:p>
            <w:pPr>
              <w:pStyle w:val="11"/>
              <w:spacing w:before="157" w:line="227" w:lineRule="auto"/>
              <w:ind w:left="29"/>
              <w:jc w:val="center"/>
              <w:rPr>
                <w:sz w:val="21"/>
                <w:szCs w:val="21"/>
              </w:rPr>
            </w:pPr>
            <w:r>
              <w:rPr>
                <w:spacing w:val="5"/>
                <w:sz w:val="21"/>
                <w:szCs w:val="21"/>
              </w:rPr>
              <w:t>行次</w:t>
            </w:r>
          </w:p>
        </w:tc>
        <w:tc>
          <w:tcPr>
            <w:tcW w:w="1498" w:type="dxa"/>
            <w:shd w:val="clear" w:color="auto" w:fill="C0C0C0"/>
            <w:vAlign w:val="top"/>
          </w:tcPr>
          <w:p>
            <w:pPr>
              <w:pStyle w:val="11"/>
              <w:spacing w:before="157" w:line="227" w:lineRule="auto"/>
              <w:ind w:left="523"/>
              <w:jc w:val="center"/>
              <w:rPr>
                <w:sz w:val="21"/>
                <w:szCs w:val="21"/>
              </w:rPr>
            </w:pPr>
            <w:r>
              <w:rPr>
                <w:spacing w:val="6"/>
                <w:sz w:val="21"/>
                <w:szCs w:val="21"/>
              </w:rPr>
              <w:t>金额</w:t>
            </w:r>
          </w:p>
        </w:tc>
        <w:tc>
          <w:tcPr>
            <w:tcW w:w="3312" w:type="dxa"/>
            <w:shd w:val="clear" w:color="auto" w:fill="C0C0C0"/>
            <w:vAlign w:val="top"/>
          </w:tcPr>
          <w:p>
            <w:pPr>
              <w:pStyle w:val="11"/>
              <w:spacing w:before="157" w:line="228" w:lineRule="auto"/>
              <w:ind w:left="1427"/>
              <w:jc w:val="center"/>
              <w:rPr>
                <w:sz w:val="21"/>
                <w:szCs w:val="21"/>
              </w:rPr>
            </w:pPr>
            <w:r>
              <w:rPr>
                <w:spacing w:val="5"/>
                <w:sz w:val="21"/>
                <w:szCs w:val="21"/>
              </w:rPr>
              <w:t>项目</w:t>
            </w:r>
          </w:p>
        </w:tc>
        <w:tc>
          <w:tcPr>
            <w:tcW w:w="495" w:type="dxa"/>
            <w:shd w:val="clear" w:color="auto" w:fill="C0C0C0"/>
            <w:vAlign w:val="top"/>
          </w:tcPr>
          <w:p>
            <w:pPr>
              <w:pStyle w:val="11"/>
              <w:spacing w:before="157" w:line="227" w:lineRule="auto"/>
              <w:ind w:left="20"/>
              <w:jc w:val="center"/>
              <w:rPr>
                <w:sz w:val="21"/>
                <w:szCs w:val="21"/>
              </w:rPr>
            </w:pPr>
            <w:r>
              <w:rPr>
                <w:spacing w:val="5"/>
                <w:sz w:val="21"/>
                <w:szCs w:val="21"/>
              </w:rPr>
              <w:t>行次</w:t>
            </w:r>
          </w:p>
        </w:tc>
        <w:tc>
          <w:tcPr>
            <w:tcW w:w="1513" w:type="dxa"/>
            <w:shd w:val="clear" w:color="auto" w:fill="C0C0C0"/>
            <w:vAlign w:val="top"/>
          </w:tcPr>
          <w:p>
            <w:pPr>
              <w:pStyle w:val="11"/>
              <w:spacing w:before="157" w:line="229" w:lineRule="auto"/>
              <w:ind w:left="527"/>
              <w:jc w:val="center"/>
              <w:rPr>
                <w:sz w:val="21"/>
                <w:szCs w:val="21"/>
              </w:rPr>
            </w:pPr>
            <w:r>
              <w:rPr>
                <w:spacing w:val="7"/>
                <w:sz w:val="21"/>
                <w:szCs w:val="21"/>
              </w:rPr>
              <w:t>合计</w:t>
            </w:r>
          </w:p>
        </w:tc>
        <w:tc>
          <w:tcPr>
            <w:tcW w:w="1498" w:type="dxa"/>
            <w:shd w:val="clear" w:color="auto" w:fill="C0C0C0"/>
            <w:vAlign w:val="top"/>
          </w:tcPr>
          <w:p>
            <w:pPr>
              <w:pStyle w:val="11"/>
              <w:spacing w:before="21" w:line="223" w:lineRule="auto"/>
              <w:ind w:left="304" w:right="68" w:hanging="222"/>
              <w:jc w:val="center"/>
              <w:rPr>
                <w:sz w:val="21"/>
                <w:szCs w:val="21"/>
              </w:rPr>
            </w:pPr>
            <w:r>
              <w:rPr>
                <w:spacing w:val="11"/>
                <w:sz w:val="21"/>
                <w:szCs w:val="21"/>
              </w:rPr>
              <w:t>一般公共预算</w:t>
            </w:r>
            <w:r>
              <w:rPr>
                <w:spacing w:val="4"/>
                <w:sz w:val="21"/>
                <w:szCs w:val="21"/>
              </w:rPr>
              <w:t xml:space="preserve"> </w:t>
            </w:r>
            <w:r>
              <w:rPr>
                <w:spacing w:val="11"/>
                <w:sz w:val="21"/>
                <w:szCs w:val="21"/>
              </w:rPr>
              <w:t>财政拨款</w:t>
            </w:r>
          </w:p>
        </w:tc>
        <w:tc>
          <w:tcPr>
            <w:tcW w:w="1513" w:type="dxa"/>
            <w:shd w:val="clear" w:color="auto" w:fill="C0C0C0"/>
            <w:vAlign w:val="top"/>
          </w:tcPr>
          <w:p>
            <w:pPr>
              <w:pStyle w:val="11"/>
              <w:spacing w:before="21" w:line="223" w:lineRule="auto"/>
              <w:ind w:left="202" w:right="81" w:hanging="122"/>
              <w:jc w:val="center"/>
              <w:rPr>
                <w:sz w:val="21"/>
                <w:szCs w:val="21"/>
              </w:rPr>
            </w:pPr>
            <w:r>
              <w:rPr>
                <w:spacing w:val="12"/>
                <w:sz w:val="21"/>
                <w:szCs w:val="21"/>
              </w:rPr>
              <w:t>政府性基金预</w:t>
            </w:r>
            <w:r>
              <w:rPr>
                <w:spacing w:val="3"/>
                <w:sz w:val="21"/>
                <w:szCs w:val="21"/>
              </w:rPr>
              <w:t xml:space="preserve"> </w:t>
            </w:r>
            <w:r>
              <w:rPr>
                <w:spacing w:val="11"/>
                <w:sz w:val="21"/>
                <w:szCs w:val="21"/>
              </w:rPr>
              <w:t>算财政拨款</w:t>
            </w:r>
          </w:p>
        </w:tc>
        <w:tc>
          <w:tcPr>
            <w:tcW w:w="1521" w:type="dxa"/>
            <w:shd w:val="clear" w:color="auto" w:fill="C0C0C0"/>
            <w:vAlign w:val="top"/>
          </w:tcPr>
          <w:p>
            <w:pPr>
              <w:pStyle w:val="11"/>
              <w:spacing w:before="21" w:line="223" w:lineRule="auto"/>
              <w:ind w:left="84" w:right="87" w:firstLine="19"/>
              <w:jc w:val="center"/>
              <w:rPr>
                <w:sz w:val="21"/>
                <w:szCs w:val="21"/>
              </w:rPr>
            </w:pPr>
            <w:r>
              <w:rPr>
                <w:spacing w:val="8"/>
                <w:sz w:val="21"/>
                <w:szCs w:val="21"/>
              </w:rPr>
              <w:t>国有资本经营</w:t>
            </w:r>
            <w:r>
              <w:rPr>
                <w:spacing w:val="4"/>
                <w:sz w:val="21"/>
                <w:szCs w:val="21"/>
              </w:rPr>
              <w:t xml:space="preserve"> </w:t>
            </w:r>
            <w:r>
              <w:rPr>
                <w:spacing w:val="12"/>
                <w:sz w:val="21"/>
                <w:szCs w:val="21"/>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2690" w:type="dxa"/>
            <w:shd w:val="clear" w:color="auto" w:fill="C0C0C0"/>
            <w:vAlign w:val="top"/>
          </w:tcPr>
          <w:p>
            <w:pPr>
              <w:pStyle w:val="11"/>
              <w:spacing w:before="83" w:line="227" w:lineRule="auto"/>
              <w:ind w:left="1111"/>
              <w:jc w:val="center"/>
              <w:rPr>
                <w:sz w:val="21"/>
                <w:szCs w:val="21"/>
              </w:rPr>
            </w:pPr>
            <w:r>
              <w:rPr>
                <w:spacing w:val="7"/>
                <w:sz w:val="21"/>
                <w:szCs w:val="21"/>
              </w:rPr>
              <w:t>栏次</w:t>
            </w:r>
          </w:p>
        </w:tc>
        <w:tc>
          <w:tcPr>
            <w:tcW w:w="509" w:type="dxa"/>
            <w:shd w:val="clear" w:color="auto" w:fill="C0C0C0"/>
            <w:vAlign w:val="top"/>
          </w:tcPr>
          <w:p>
            <w:pPr>
              <w:jc w:val="center"/>
              <w:rPr>
                <w:rFonts w:ascii="Arial"/>
                <w:sz w:val="21"/>
              </w:rPr>
            </w:pPr>
          </w:p>
        </w:tc>
        <w:tc>
          <w:tcPr>
            <w:tcW w:w="1498" w:type="dxa"/>
            <w:shd w:val="clear" w:color="auto" w:fill="C0C0C0"/>
            <w:vAlign w:val="top"/>
          </w:tcPr>
          <w:p>
            <w:pPr>
              <w:pStyle w:val="11"/>
              <w:spacing w:before="117" w:line="189" w:lineRule="auto"/>
              <w:ind w:left="703"/>
              <w:jc w:val="center"/>
              <w:rPr>
                <w:sz w:val="21"/>
                <w:szCs w:val="21"/>
              </w:rPr>
            </w:pPr>
            <w:r>
              <w:rPr>
                <w:sz w:val="21"/>
                <w:szCs w:val="21"/>
              </w:rPr>
              <w:t>1</w:t>
            </w:r>
          </w:p>
        </w:tc>
        <w:tc>
          <w:tcPr>
            <w:tcW w:w="3312" w:type="dxa"/>
            <w:shd w:val="clear" w:color="auto" w:fill="C0C0C0"/>
            <w:vAlign w:val="top"/>
          </w:tcPr>
          <w:p>
            <w:pPr>
              <w:pStyle w:val="11"/>
              <w:spacing w:before="83" w:line="227" w:lineRule="auto"/>
              <w:ind w:left="1424"/>
              <w:jc w:val="center"/>
              <w:rPr>
                <w:sz w:val="21"/>
                <w:szCs w:val="21"/>
              </w:rPr>
            </w:pPr>
            <w:r>
              <w:rPr>
                <w:spacing w:val="7"/>
                <w:sz w:val="21"/>
                <w:szCs w:val="21"/>
              </w:rPr>
              <w:t>栏次</w:t>
            </w:r>
          </w:p>
        </w:tc>
        <w:tc>
          <w:tcPr>
            <w:tcW w:w="495" w:type="dxa"/>
            <w:shd w:val="clear" w:color="auto" w:fill="C0C0C0"/>
            <w:vAlign w:val="top"/>
          </w:tcPr>
          <w:p>
            <w:pPr>
              <w:jc w:val="center"/>
              <w:rPr>
                <w:rFonts w:ascii="Arial"/>
                <w:sz w:val="21"/>
              </w:rPr>
            </w:pPr>
          </w:p>
        </w:tc>
        <w:tc>
          <w:tcPr>
            <w:tcW w:w="1513" w:type="dxa"/>
            <w:shd w:val="clear" w:color="auto" w:fill="C0C0C0"/>
            <w:vAlign w:val="top"/>
          </w:tcPr>
          <w:p>
            <w:pPr>
              <w:pStyle w:val="11"/>
              <w:spacing w:before="118" w:line="188" w:lineRule="auto"/>
              <w:ind w:left="694"/>
              <w:jc w:val="center"/>
              <w:rPr>
                <w:sz w:val="21"/>
                <w:szCs w:val="21"/>
              </w:rPr>
            </w:pPr>
            <w:r>
              <w:rPr>
                <w:sz w:val="21"/>
                <w:szCs w:val="21"/>
              </w:rPr>
              <w:t>2</w:t>
            </w:r>
          </w:p>
        </w:tc>
        <w:tc>
          <w:tcPr>
            <w:tcW w:w="1498" w:type="dxa"/>
            <w:shd w:val="clear" w:color="auto" w:fill="C0C0C0"/>
            <w:vAlign w:val="top"/>
          </w:tcPr>
          <w:p>
            <w:pPr>
              <w:pStyle w:val="11"/>
              <w:spacing w:before="117" w:line="189" w:lineRule="auto"/>
              <w:ind w:left="698"/>
              <w:jc w:val="center"/>
              <w:rPr>
                <w:sz w:val="21"/>
                <w:szCs w:val="21"/>
              </w:rPr>
            </w:pPr>
            <w:r>
              <w:rPr>
                <w:sz w:val="21"/>
                <w:szCs w:val="21"/>
              </w:rPr>
              <w:t>3</w:t>
            </w:r>
          </w:p>
        </w:tc>
        <w:tc>
          <w:tcPr>
            <w:tcW w:w="1513" w:type="dxa"/>
            <w:shd w:val="clear" w:color="auto" w:fill="C0C0C0"/>
            <w:vAlign w:val="top"/>
          </w:tcPr>
          <w:p>
            <w:pPr>
              <w:pStyle w:val="11"/>
              <w:spacing w:before="118" w:line="188" w:lineRule="auto"/>
              <w:ind w:left="695"/>
              <w:jc w:val="center"/>
              <w:rPr>
                <w:sz w:val="21"/>
                <w:szCs w:val="21"/>
              </w:rPr>
            </w:pPr>
            <w:r>
              <w:rPr>
                <w:sz w:val="21"/>
                <w:szCs w:val="21"/>
              </w:rPr>
              <w:t>4</w:t>
            </w:r>
          </w:p>
        </w:tc>
        <w:tc>
          <w:tcPr>
            <w:tcW w:w="1521" w:type="dxa"/>
            <w:shd w:val="clear" w:color="auto" w:fill="C0C0C0"/>
            <w:vAlign w:val="top"/>
          </w:tcPr>
          <w:p>
            <w:pPr>
              <w:pStyle w:val="11"/>
              <w:spacing w:before="119" w:line="187" w:lineRule="auto"/>
              <w:ind w:left="702"/>
              <w:jc w:val="center"/>
              <w:rPr>
                <w:sz w:val="21"/>
                <w:szCs w:val="21"/>
              </w:rPr>
            </w:pPr>
            <w:r>
              <w:rPr>
                <w:sz w:val="21"/>
                <w:szCs w:val="21"/>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pPr>
              <w:pStyle w:val="11"/>
              <w:spacing w:before="16" w:line="224" w:lineRule="auto"/>
              <w:ind w:left="3"/>
              <w:jc w:val="center"/>
            </w:pPr>
            <w:r>
              <w:rPr>
                <w:spacing w:val="4"/>
              </w:rPr>
              <w:t>一、一般公共预算财政拨款</w:t>
            </w:r>
          </w:p>
        </w:tc>
        <w:tc>
          <w:tcPr>
            <w:tcW w:w="509" w:type="dxa"/>
            <w:vAlign w:val="top"/>
          </w:tcPr>
          <w:p>
            <w:pPr>
              <w:pStyle w:val="11"/>
              <w:spacing w:before="41" w:line="190" w:lineRule="auto"/>
              <w:ind w:left="205"/>
              <w:jc w:val="center"/>
            </w:pPr>
            <w:r>
              <w:t>1</w:t>
            </w:r>
          </w:p>
        </w:tc>
        <w:tc>
          <w:tcPr>
            <w:tcW w:w="1498" w:type="dxa"/>
            <w:vAlign w:val="top"/>
          </w:tcPr>
          <w:p>
            <w:pPr>
              <w:pStyle w:val="11"/>
              <w:spacing w:before="43" w:line="189" w:lineRule="auto"/>
              <w:jc w:val="center"/>
              <w:rPr>
                <w:rFonts w:hint="default" w:eastAsia="宋体"/>
                <w:lang w:val="en-US" w:eastAsia="zh-CN"/>
              </w:rPr>
            </w:pPr>
            <w:r>
              <w:rPr>
                <w:rFonts w:hint="eastAsia"/>
                <w:spacing w:val="7"/>
                <w:lang w:val="en-US" w:eastAsia="zh-CN"/>
              </w:rPr>
              <w:t>72.88</w:t>
            </w:r>
          </w:p>
        </w:tc>
        <w:tc>
          <w:tcPr>
            <w:tcW w:w="3312" w:type="dxa"/>
            <w:vAlign w:val="top"/>
          </w:tcPr>
          <w:p>
            <w:pPr>
              <w:pStyle w:val="11"/>
              <w:spacing w:before="16" w:line="224" w:lineRule="auto"/>
              <w:ind w:left="1"/>
              <w:jc w:val="center"/>
            </w:pPr>
            <w:r>
              <w:rPr>
                <w:spacing w:val="3"/>
              </w:rPr>
              <w:t>一、一般公共服务支出</w:t>
            </w:r>
          </w:p>
        </w:tc>
        <w:tc>
          <w:tcPr>
            <w:tcW w:w="495" w:type="dxa"/>
            <w:vAlign w:val="center"/>
          </w:tcPr>
          <w:p>
            <w:pPr>
              <w:widowControl/>
              <w:jc w:val="center"/>
              <w:rPr>
                <w:rFonts w:hint="default" w:eastAsia="宋体"/>
                <w:lang w:val="en-US" w:eastAsia="zh-CN"/>
              </w:rPr>
            </w:pPr>
            <w:r>
              <w:rPr>
                <w:rFonts w:hint="eastAsia" w:ascii="宋体" w:hAnsi="宋体" w:eastAsia="宋体" w:cs="宋体"/>
                <w:kern w:val="0"/>
                <w:sz w:val="22"/>
              </w:rPr>
              <w:t>15</w:t>
            </w:r>
          </w:p>
        </w:tc>
        <w:tc>
          <w:tcPr>
            <w:tcW w:w="1513" w:type="dxa"/>
            <w:vAlign w:val="top"/>
          </w:tcPr>
          <w:p>
            <w:pPr>
              <w:pStyle w:val="11"/>
              <w:spacing w:before="43" w:line="189" w:lineRule="auto"/>
              <w:jc w:val="center"/>
              <w:rPr>
                <w:rFonts w:hint="default" w:eastAsia="宋体"/>
                <w:lang w:val="en-US" w:eastAsia="zh-CN"/>
              </w:rPr>
            </w:pPr>
            <w:r>
              <w:rPr>
                <w:rFonts w:hint="eastAsia"/>
                <w:lang w:val="en-US" w:eastAsia="zh-CN"/>
              </w:rPr>
              <w:t>11.92</w:t>
            </w:r>
          </w:p>
        </w:tc>
        <w:tc>
          <w:tcPr>
            <w:tcW w:w="1498" w:type="dxa"/>
            <w:vAlign w:val="top"/>
          </w:tcPr>
          <w:p>
            <w:pPr>
              <w:pStyle w:val="11"/>
              <w:spacing w:before="43" w:line="189" w:lineRule="auto"/>
              <w:jc w:val="center"/>
              <w:rPr>
                <w:rFonts w:hint="default" w:eastAsia="宋体"/>
                <w:lang w:val="en-US" w:eastAsia="zh-CN"/>
              </w:rPr>
            </w:pPr>
            <w:r>
              <w:rPr>
                <w:rFonts w:hint="eastAsia"/>
                <w:spacing w:val="5"/>
                <w:lang w:val="en-US" w:eastAsia="zh-CN"/>
              </w:rPr>
              <w:t>11.92</w:t>
            </w:r>
          </w:p>
        </w:tc>
        <w:tc>
          <w:tcPr>
            <w:tcW w:w="1513" w:type="dxa"/>
            <w:vAlign w:val="top"/>
          </w:tcPr>
          <w:p>
            <w:pPr>
              <w:jc w:val="center"/>
              <w:rPr>
                <w:rFonts w:ascii="Arial"/>
                <w:sz w:val="21"/>
              </w:rPr>
            </w:pPr>
          </w:p>
        </w:tc>
        <w:tc>
          <w:tcPr>
            <w:tcW w:w="1521" w:type="dxa"/>
            <w:vAlign w:val="top"/>
          </w:tcPr>
          <w:p>
            <w:pPr>
              <w:jc w:val="cente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pPr>
              <w:pStyle w:val="11"/>
              <w:spacing w:before="17" w:line="223" w:lineRule="auto"/>
              <w:ind w:left="3"/>
              <w:jc w:val="center"/>
            </w:pPr>
            <w:r>
              <w:rPr>
                <w:spacing w:val="4"/>
              </w:rPr>
              <w:t>二、政府性基金预算财政拨款</w:t>
            </w:r>
          </w:p>
        </w:tc>
        <w:tc>
          <w:tcPr>
            <w:tcW w:w="509" w:type="dxa"/>
            <w:vAlign w:val="top"/>
          </w:tcPr>
          <w:p>
            <w:pPr>
              <w:pStyle w:val="11"/>
              <w:spacing w:before="43" w:line="189" w:lineRule="auto"/>
              <w:ind w:left="192"/>
              <w:jc w:val="center"/>
            </w:pPr>
            <w:r>
              <w:t>2</w:t>
            </w:r>
          </w:p>
        </w:tc>
        <w:tc>
          <w:tcPr>
            <w:tcW w:w="1498" w:type="dxa"/>
            <w:vAlign w:val="top"/>
          </w:tcPr>
          <w:p>
            <w:pPr>
              <w:jc w:val="center"/>
              <w:rPr>
                <w:rFonts w:ascii="Arial"/>
                <w:sz w:val="21"/>
              </w:rPr>
            </w:pPr>
          </w:p>
        </w:tc>
        <w:tc>
          <w:tcPr>
            <w:tcW w:w="3312" w:type="dxa"/>
            <w:vAlign w:val="top"/>
          </w:tcPr>
          <w:p>
            <w:pPr>
              <w:pStyle w:val="11"/>
              <w:spacing w:before="17" w:line="225" w:lineRule="auto"/>
              <w:ind w:left="1"/>
              <w:jc w:val="center"/>
            </w:pPr>
            <w:r>
              <w:rPr>
                <w:spacing w:val="3"/>
              </w:rPr>
              <w:t>二、外交支出</w:t>
            </w:r>
          </w:p>
        </w:tc>
        <w:tc>
          <w:tcPr>
            <w:tcW w:w="495" w:type="dxa"/>
            <w:vAlign w:val="center"/>
          </w:tcPr>
          <w:p>
            <w:pPr>
              <w:widowControl/>
              <w:jc w:val="center"/>
            </w:pPr>
            <w:r>
              <w:rPr>
                <w:rFonts w:hint="eastAsia" w:ascii="宋体" w:hAnsi="宋体" w:eastAsia="宋体" w:cs="宋体"/>
                <w:kern w:val="0"/>
                <w:sz w:val="22"/>
              </w:rPr>
              <w:t>16</w:t>
            </w:r>
          </w:p>
        </w:tc>
        <w:tc>
          <w:tcPr>
            <w:tcW w:w="1513" w:type="dxa"/>
            <w:vAlign w:val="top"/>
          </w:tcPr>
          <w:p>
            <w:pPr>
              <w:jc w:val="center"/>
              <w:rPr>
                <w:rFonts w:ascii="Arial"/>
                <w:sz w:val="21"/>
              </w:rPr>
            </w:pPr>
          </w:p>
        </w:tc>
        <w:tc>
          <w:tcPr>
            <w:tcW w:w="1498" w:type="dxa"/>
            <w:vAlign w:val="top"/>
          </w:tcPr>
          <w:p>
            <w:pPr>
              <w:jc w:val="center"/>
              <w:rPr>
                <w:rFonts w:ascii="Arial"/>
                <w:sz w:val="21"/>
              </w:rPr>
            </w:pPr>
          </w:p>
        </w:tc>
        <w:tc>
          <w:tcPr>
            <w:tcW w:w="1513" w:type="dxa"/>
            <w:vAlign w:val="top"/>
          </w:tcPr>
          <w:p>
            <w:pPr>
              <w:jc w:val="center"/>
              <w:rPr>
                <w:rFonts w:ascii="Arial"/>
                <w:sz w:val="21"/>
              </w:rPr>
            </w:pPr>
          </w:p>
        </w:tc>
        <w:tc>
          <w:tcPr>
            <w:tcW w:w="1521" w:type="dxa"/>
            <w:vAlign w:val="top"/>
          </w:tcPr>
          <w:p>
            <w:pPr>
              <w:jc w:val="cente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2690" w:type="dxa"/>
            <w:vAlign w:val="top"/>
          </w:tcPr>
          <w:p>
            <w:pPr>
              <w:pStyle w:val="11"/>
              <w:spacing w:before="16" w:line="221" w:lineRule="auto"/>
              <w:ind w:right="147"/>
              <w:jc w:val="center"/>
            </w:pPr>
            <w:r>
              <w:rPr>
                <w:spacing w:val="4"/>
              </w:rPr>
              <w:t xml:space="preserve">三、国有资本经营预算财政拨 </w:t>
            </w:r>
            <w:r>
              <w:t>款</w:t>
            </w:r>
          </w:p>
        </w:tc>
        <w:tc>
          <w:tcPr>
            <w:tcW w:w="509" w:type="dxa"/>
            <w:vAlign w:val="top"/>
          </w:tcPr>
          <w:p>
            <w:pPr>
              <w:pStyle w:val="11"/>
              <w:spacing w:before="135" w:line="189" w:lineRule="auto"/>
              <w:ind w:left="194"/>
              <w:jc w:val="center"/>
            </w:pPr>
            <w:r>
              <w:t>3</w:t>
            </w:r>
          </w:p>
        </w:tc>
        <w:tc>
          <w:tcPr>
            <w:tcW w:w="1498" w:type="dxa"/>
            <w:vAlign w:val="top"/>
          </w:tcPr>
          <w:p>
            <w:pPr>
              <w:jc w:val="center"/>
              <w:rPr>
                <w:rFonts w:ascii="Arial"/>
                <w:sz w:val="21"/>
              </w:rPr>
            </w:pPr>
          </w:p>
        </w:tc>
        <w:tc>
          <w:tcPr>
            <w:tcW w:w="3312" w:type="dxa"/>
            <w:vAlign w:val="top"/>
          </w:tcPr>
          <w:p>
            <w:pPr>
              <w:pStyle w:val="11"/>
              <w:spacing w:before="123" w:line="225" w:lineRule="auto"/>
              <w:jc w:val="center"/>
            </w:pPr>
            <w:r>
              <w:rPr>
                <w:spacing w:val="3"/>
              </w:rPr>
              <w:t>三、国防支出</w:t>
            </w:r>
          </w:p>
        </w:tc>
        <w:tc>
          <w:tcPr>
            <w:tcW w:w="495" w:type="dxa"/>
            <w:vAlign w:val="center"/>
          </w:tcPr>
          <w:p>
            <w:pPr>
              <w:widowControl/>
              <w:jc w:val="center"/>
            </w:pPr>
            <w:r>
              <w:rPr>
                <w:rFonts w:hint="eastAsia" w:ascii="宋体" w:hAnsi="宋体" w:eastAsia="宋体" w:cs="宋体"/>
                <w:kern w:val="0"/>
                <w:sz w:val="22"/>
              </w:rPr>
              <w:t>17</w:t>
            </w:r>
          </w:p>
        </w:tc>
        <w:tc>
          <w:tcPr>
            <w:tcW w:w="1513" w:type="dxa"/>
            <w:vAlign w:val="top"/>
          </w:tcPr>
          <w:p>
            <w:pPr>
              <w:jc w:val="center"/>
              <w:rPr>
                <w:rFonts w:ascii="Arial"/>
                <w:sz w:val="21"/>
              </w:rPr>
            </w:pPr>
          </w:p>
        </w:tc>
        <w:tc>
          <w:tcPr>
            <w:tcW w:w="1498" w:type="dxa"/>
            <w:vAlign w:val="top"/>
          </w:tcPr>
          <w:p>
            <w:pPr>
              <w:jc w:val="center"/>
              <w:rPr>
                <w:rFonts w:ascii="Arial"/>
                <w:sz w:val="21"/>
              </w:rPr>
            </w:pPr>
          </w:p>
        </w:tc>
        <w:tc>
          <w:tcPr>
            <w:tcW w:w="1513" w:type="dxa"/>
            <w:vAlign w:val="top"/>
          </w:tcPr>
          <w:p>
            <w:pPr>
              <w:jc w:val="center"/>
              <w:rPr>
                <w:rFonts w:ascii="Arial"/>
                <w:sz w:val="21"/>
              </w:rPr>
            </w:pPr>
          </w:p>
        </w:tc>
        <w:tc>
          <w:tcPr>
            <w:tcW w:w="1521" w:type="dxa"/>
            <w:vAlign w:val="top"/>
          </w:tcPr>
          <w:p>
            <w:pPr>
              <w:jc w:val="cente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pPr>
              <w:jc w:val="center"/>
              <w:rPr>
                <w:rFonts w:ascii="Arial"/>
                <w:sz w:val="21"/>
              </w:rPr>
            </w:pPr>
          </w:p>
        </w:tc>
        <w:tc>
          <w:tcPr>
            <w:tcW w:w="509" w:type="dxa"/>
            <w:vAlign w:val="top"/>
          </w:tcPr>
          <w:p>
            <w:pPr>
              <w:pStyle w:val="11"/>
              <w:spacing w:before="45" w:line="189" w:lineRule="auto"/>
              <w:ind w:left="189"/>
              <w:jc w:val="center"/>
            </w:pPr>
            <w:r>
              <w:t>4</w:t>
            </w:r>
          </w:p>
        </w:tc>
        <w:tc>
          <w:tcPr>
            <w:tcW w:w="1498" w:type="dxa"/>
            <w:vAlign w:val="top"/>
          </w:tcPr>
          <w:p>
            <w:pPr>
              <w:jc w:val="center"/>
              <w:rPr>
                <w:rFonts w:ascii="Arial"/>
                <w:sz w:val="21"/>
              </w:rPr>
            </w:pPr>
          </w:p>
        </w:tc>
        <w:tc>
          <w:tcPr>
            <w:tcW w:w="3312" w:type="dxa"/>
            <w:vAlign w:val="top"/>
          </w:tcPr>
          <w:p>
            <w:pPr>
              <w:pStyle w:val="11"/>
              <w:spacing w:before="19" w:line="224" w:lineRule="auto"/>
              <w:ind w:left="16"/>
              <w:jc w:val="center"/>
            </w:pPr>
            <w:r>
              <w:rPr>
                <w:spacing w:val="1"/>
              </w:rPr>
              <w:t>四、公共安全支出</w:t>
            </w:r>
          </w:p>
        </w:tc>
        <w:tc>
          <w:tcPr>
            <w:tcW w:w="495" w:type="dxa"/>
            <w:vAlign w:val="center"/>
          </w:tcPr>
          <w:p>
            <w:pPr>
              <w:widowControl/>
              <w:jc w:val="center"/>
            </w:pPr>
            <w:r>
              <w:rPr>
                <w:rFonts w:hint="eastAsia" w:ascii="宋体" w:hAnsi="宋体" w:eastAsia="宋体" w:cs="宋体"/>
                <w:kern w:val="0"/>
                <w:sz w:val="22"/>
              </w:rPr>
              <w:t>18</w:t>
            </w:r>
          </w:p>
        </w:tc>
        <w:tc>
          <w:tcPr>
            <w:tcW w:w="1513" w:type="dxa"/>
            <w:vAlign w:val="top"/>
          </w:tcPr>
          <w:p>
            <w:pPr>
              <w:jc w:val="center"/>
              <w:rPr>
                <w:rFonts w:ascii="Arial"/>
                <w:sz w:val="21"/>
              </w:rPr>
            </w:pPr>
          </w:p>
        </w:tc>
        <w:tc>
          <w:tcPr>
            <w:tcW w:w="1498" w:type="dxa"/>
            <w:vAlign w:val="top"/>
          </w:tcPr>
          <w:p>
            <w:pPr>
              <w:jc w:val="center"/>
              <w:rPr>
                <w:rFonts w:ascii="Arial"/>
                <w:sz w:val="21"/>
              </w:rPr>
            </w:pPr>
          </w:p>
        </w:tc>
        <w:tc>
          <w:tcPr>
            <w:tcW w:w="1513" w:type="dxa"/>
            <w:vAlign w:val="top"/>
          </w:tcPr>
          <w:p>
            <w:pPr>
              <w:jc w:val="center"/>
              <w:rPr>
                <w:rFonts w:ascii="Arial"/>
                <w:sz w:val="21"/>
              </w:rPr>
            </w:pPr>
          </w:p>
        </w:tc>
        <w:tc>
          <w:tcPr>
            <w:tcW w:w="1521" w:type="dxa"/>
            <w:vAlign w:val="top"/>
          </w:tcPr>
          <w:p>
            <w:pPr>
              <w:jc w:val="cente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pPr>
              <w:jc w:val="center"/>
              <w:rPr>
                <w:rFonts w:ascii="Arial"/>
                <w:sz w:val="21"/>
              </w:rPr>
            </w:pPr>
          </w:p>
        </w:tc>
        <w:tc>
          <w:tcPr>
            <w:tcW w:w="509" w:type="dxa"/>
            <w:vAlign w:val="top"/>
          </w:tcPr>
          <w:p>
            <w:pPr>
              <w:pStyle w:val="11"/>
              <w:spacing w:before="48" w:line="188" w:lineRule="auto"/>
              <w:ind w:left="194"/>
              <w:jc w:val="center"/>
            </w:pPr>
            <w:r>
              <w:t>5</w:t>
            </w:r>
          </w:p>
        </w:tc>
        <w:tc>
          <w:tcPr>
            <w:tcW w:w="1498" w:type="dxa"/>
            <w:vAlign w:val="top"/>
          </w:tcPr>
          <w:p>
            <w:pPr>
              <w:jc w:val="center"/>
              <w:rPr>
                <w:rFonts w:ascii="Arial"/>
                <w:sz w:val="21"/>
              </w:rPr>
            </w:pPr>
          </w:p>
        </w:tc>
        <w:tc>
          <w:tcPr>
            <w:tcW w:w="3312" w:type="dxa"/>
            <w:vAlign w:val="top"/>
          </w:tcPr>
          <w:p>
            <w:pPr>
              <w:pStyle w:val="11"/>
              <w:spacing w:before="20" w:line="224" w:lineRule="auto"/>
              <w:ind w:left="1"/>
              <w:jc w:val="center"/>
            </w:pPr>
            <w:r>
              <w:rPr>
                <w:spacing w:val="3"/>
              </w:rPr>
              <w:t>五、教育支出</w:t>
            </w:r>
          </w:p>
        </w:tc>
        <w:tc>
          <w:tcPr>
            <w:tcW w:w="495" w:type="dxa"/>
            <w:vAlign w:val="center"/>
          </w:tcPr>
          <w:p>
            <w:pPr>
              <w:widowControl/>
              <w:jc w:val="center"/>
            </w:pPr>
            <w:r>
              <w:rPr>
                <w:rFonts w:hint="eastAsia" w:ascii="宋体" w:hAnsi="宋体" w:eastAsia="宋体" w:cs="宋体"/>
                <w:kern w:val="0"/>
                <w:sz w:val="22"/>
              </w:rPr>
              <w:t>19</w:t>
            </w:r>
          </w:p>
        </w:tc>
        <w:tc>
          <w:tcPr>
            <w:tcW w:w="1513" w:type="dxa"/>
            <w:vAlign w:val="top"/>
          </w:tcPr>
          <w:p>
            <w:pPr>
              <w:jc w:val="center"/>
              <w:rPr>
                <w:rFonts w:ascii="Arial"/>
                <w:sz w:val="21"/>
              </w:rPr>
            </w:pPr>
          </w:p>
        </w:tc>
        <w:tc>
          <w:tcPr>
            <w:tcW w:w="1498" w:type="dxa"/>
            <w:vAlign w:val="top"/>
          </w:tcPr>
          <w:p>
            <w:pPr>
              <w:jc w:val="center"/>
              <w:rPr>
                <w:rFonts w:ascii="Arial"/>
                <w:sz w:val="21"/>
              </w:rPr>
            </w:pPr>
          </w:p>
        </w:tc>
        <w:tc>
          <w:tcPr>
            <w:tcW w:w="1513" w:type="dxa"/>
            <w:vAlign w:val="top"/>
          </w:tcPr>
          <w:p>
            <w:pPr>
              <w:jc w:val="center"/>
              <w:rPr>
                <w:rFonts w:ascii="Arial"/>
                <w:sz w:val="21"/>
              </w:rPr>
            </w:pPr>
          </w:p>
        </w:tc>
        <w:tc>
          <w:tcPr>
            <w:tcW w:w="1521" w:type="dxa"/>
            <w:vAlign w:val="top"/>
          </w:tcPr>
          <w:p>
            <w:pPr>
              <w:jc w:val="cente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pPr>
              <w:jc w:val="center"/>
              <w:rPr>
                <w:rFonts w:ascii="Arial"/>
                <w:sz w:val="21"/>
              </w:rPr>
            </w:pPr>
          </w:p>
        </w:tc>
        <w:tc>
          <w:tcPr>
            <w:tcW w:w="509" w:type="dxa"/>
            <w:vAlign w:val="top"/>
          </w:tcPr>
          <w:p>
            <w:pPr>
              <w:pStyle w:val="11"/>
              <w:spacing w:before="48" w:line="189" w:lineRule="auto"/>
              <w:ind w:left="191"/>
              <w:jc w:val="center"/>
            </w:pPr>
            <w:r>
              <w:t>6</w:t>
            </w:r>
          </w:p>
        </w:tc>
        <w:tc>
          <w:tcPr>
            <w:tcW w:w="1498" w:type="dxa"/>
            <w:vAlign w:val="top"/>
          </w:tcPr>
          <w:p>
            <w:pPr>
              <w:jc w:val="center"/>
              <w:rPr>
                <w:rFonts w:ascii="Arial"/>
                <w:sz w:val="21"/>
              </w:rPr>
            </w:pPr>
          </w:p>
        </w:tc>
        <w:tc>
          <w:tcPr>
            <w:tcW w:w="3312" w:type="dxa"/>
            <w:vAlign w:val="top"/>
          </w:tcPr>
          <w:p>
            <w:pPr>
              <w:pStyle w:val="11"/>
              <w:spacing w:before="21" w:line="223" w:lineRule="auto"/>
              <w:jc w:val="center"/>
            </w:pPr>
            <w:r>
              <w:rPr>
                <w:spacing w:val="3"/>
              </w:rPr>
              <w:t>六、科学技术支出</w:t>
            </w:r>
          </w:p>
        </w:tc>
        <w:tc>
          <w:tcPr>
            <w:tcW w:w="495" w:type="dxa"/>
            <w:vAlign w:val="center"/>
          </w:tcPr>
          <w:p>
            <w:pPr>
              <w:widowControl/>
              <w:jc w:val="center"/>
            </w:pPr>
            <w:r>
              <w:rPr>
                <w:rFonts w:hint="eastAsia" w:ascii="宋体" w:hAnsi="宋体" w:eastAsia="宋体" w:cs="宋体"/>
                <w:kern w:val="0"/>
                <w:sz w:val="22"/>
              </w:rPr>
              <w:t>20</w:t>
            </w:r>
          </w:p>
        </w:tc>
        <w:tc>
          <w:tcPr>
            <w:tcW w:w="1513" w:type="dxa"/>
            <w:vAlign w:val="top"/>
          </w:tcPr>
          <w:p>
            <w:pPr>
              <w:jc w:val="center"/>
              <w:rPr>
                <w:rFonts w:ascii="Arial"/>
                <w:sz w:val="21"/>
              </w:rPr>
            </w:pPr>
          </w:p>
        </w:tc>
        <w:tc>
          <w:tcPr>
            <w:tcW w:w="1498" w:type="dxa"/>
            <w:vAlign w:val="top"/>
          </w:tcPr>
          <w:p>
            <w:pPr>
              <w:jc w:val="center"/>
              <w:rPr>
                <w:rFonts w:ascii="Arial"/>
                <w:sz w:val="21"/>
              </w:rPr>
            </w:pPr>
          </w:p>
        </w:tc>
        <w:tc>
          <w:tcPr>
            <w:tcW w:w="1513" w:type="dxa"/>
            <w:vAlign w:val="top"/>
          </w:tcPr>
          <w:p>
            <w:pPr>
              <w:jc w:val="center"/>
              <w:rPr>
                <w:rFonts w:ascii="Arial"/>
                <w:sz w:val="21"/>
              </w:rPr>
            </w:pPr>
          </w:p>
        </w:tc>
        <w:tc>
          <w:tcPr>
            <w:tcW w:w="1521" w:type="dxa"/>
            <w:vAlign w:val="top"/>
          </w:tcPr>
          <w:p>
            <w:pPr>
              <w:jc w:val="cente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pPr>
              <w:jc w:val="center"/>
              <w:rPr>
                <w:rFonts w:ascii="Arial"/>
                <w:sz w:val="21"/>
              </w:rPr>
            </w:pPr>
          </w:p>
        </w:tc>
        <w:tc>
          <w:tcPr>
            <w:tcW w:w="509" w:type="dxa"/>
            <w:vAlign w:val="top"/>
          </w:tcPr>
          <w:p>
            <w:pPr>
              <w:pStyle w:val="11"/>
              <w:spacing w:before="50" w:line="188" w:lineRule="auto"/>
              <w:ind w:left="195"/>
              <w:jc w:val="center"/>
            </w:pPr>
            <w:r>
              <w:t>7</w:t>
            </w:r>
          </w:p>
        </w:tc>
        <w:tc>
          <w:tcPr>
            <w:tcW w:w="1498" w:type="dxa"/>
            <w:vAlign w:val="top"/>
          </w:tcPr>
          <w:p>
            <w:pPr>
              <w:jc w:val="center"/>
              <w:rPr>
                <w:rFonts w:ascii="Arial"/>
                <w:sz w:val="21"/>
              </w:rPr>
            </w:pPr>
          </w:p>
        </w:tc>
        <w:tc>
          <w:tcPr>
            <w:tcW w:w="3312" w:type="dxa"/>
            <w:vAlign w:val="top"/>
          </w:tcPr>
          <w:p>
            <w:pPr>
              <w:pStyle w:val="11"/>
              <w:spacing w:before="22" w:line="223" w:lineRule="auto"/>
              <w:jc w:val="center"/>
            </w:pPr>
            <w:r>
              <w:rPr>
                <w:spacing w:val="4"/>
              </w:rPr>
              <w:t>七、文化旅游体育与传媒支出</w:t>
            </w:r>
          </w:p>
        </w:tc>
        <w:tc>
          <w:tcPr>
            <w:tcW w:w="495" w:type="dxa"/>
            <w:vAlign w:val="center"/>
          </w:tcPr>
          <w:p>
            <w:pPr>
              <w:widowControl/>
              <w:jc w:val="center"/>
            </w:pPr>
            <w:r>
              <w:rPr>
                <w:rFonts w:hint="eastAsia" w:ascii="宋体" w:hAnsi="宋体" w:eastAsia="宋体" w:cs="宋体"/>
                <w:kern w:val="0"/>
                <w:sz w:val="22"/>
              </w:rPr>
              <w:t>21</w:t>
            </w:r>
          </w:p>
        </w:tc>
        <w:tc>
          <w:tcPr>
            <w:tcW w:w="1513" w:type="dxa"/>
            <w:vAlign w:val="top"/>
          </w:tcPr>
          <w:p>
            <w:pPr>
              <w:pStyle w:val="11"/>
              <w:spacing w:before="49" w:line="189" w:lineRule="auto"/>
              <w:jc w:val="center"/>
              <w:rPr>
                <w:rFonts w:hint="default"/>
                <w:lang w:val="en-US"/>
              </w:rPr>
            </w:pPr>
            <w:r>
              <w:rPr>
                <w:rFonts w:hint="eastAsia"/>
                <w:spacing w:val="3"/>
                <w:lang w:val="en-US" w:eastAsia="zh-CN"/>
              </w:rPr>
              <w:t>60.96</w:t>
            </w:r>
          </w:p>
        </w:tc>
        <w:tc>
          <w:tcPr>
            <w:tcW w:w="1498" w:type="dxa"/>
            <w:vAlign w:val="top"/>
          </w:tcPr>
          <w:p>
            <w:pPr>
              <w:pStyle w:val="11"/>
              <w:spacing w:before="49" w:line="189" w:lineRule="auto"/>
              <w:jc w:val="center"/>
              <w:rPr>
                <w:rFonts w:hint="default" w:eastAsia="宋体"/>
                <w:lang w:val="en-US" w:eastAsia="zh-CN"/>
              </w:rPr>
            </w:pPr>
            <w:r>
              <w:rPr>
                <w:rFonts w:hint="eastAsia"/>
                <w:spacing w:val="3"/>
                <w:lang w:val="en-US" w:eastAsia="zh-CN"/>
              </w:rPr>
              <w:t>60.96</w:t>
            </w:r>
          </w:p>
        </w:tc>
        <w:tc>
          <w:tcPr>
            <w:tcW w:w="1513" w:type="dxa"/>
            <w:vAlign w:val="top"/>
          </w:tcPr>
          <w:p>
            <w:pPr>
              <w:jc w:val="center"/>
              <w:rPr>
                <w:rFonts w:ascii="Arial"/>
                <w:sz w:val="21"/>
              </w:rPr>
            </w:pPr>
          </w:p>
        </w:tc>
        <w:tc>
          <w:tcPr>
            <w:tcW w:w="1521" w:type="dxa"/>
            <w:vAlign w:val="top"/>
          </w:tcPr>
          <w:p>
            <w:pPr>
              <w:jc w:val="cente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pPr>
              <w:jc w:val="center"/>
              <w:rPr>
                <w:rFonts w:ascii="Arial"/>
                <w:sz w:val="21"/>
              </w:rPr>
            </w:pPr>
          </w:p>
        </w:tc>
        <w:tc>
          <w:tcPr>
            <w:tcW w:w="509" w:type="dxa"/>
            <w:vAlign w:val="top"/>
          </w:tcPr>
          <w:p>
            <w:pPr>
              <w:pStyle w:val="11"/>
              <w:spacing w:before="50" w:line="189" w:lineRule="auto"/>
              <w:ind w:left="191"/>
              <w:jc w:val="center"/>
            </w:pPr>
            <w:r>
              <w:t>8</w:t>
            </w:r>
          </w:p>
        </w:tc>
        <w:tc>
          <w:tcPr>
            <w:tcW w:w="1498" w:type="dxa"/>
            <w:vAlign w:val="top"/>
          </w:tcPr>
          <w:p>
            <w:pPr>
              <w:jc w:val="center"/>
              <w:rPr>
                <w:rFonts w:ascii="Arial"/>
                <w:sz w:val="21"/>
              </w:rPr>
            </w:pPr>
          </w:p>
        </w:tc>
        <w:tc>
          <w:tcPr>
            <w:tcW w:w="3312" w:type="dxa"/>
            <w:vAlign w:val="top"/>
          </w:tcPr>
          <w:p>
            <w:pPr>
              <w:pStyle w:val="11"/>
              <w:spacing w:before="23" w:line="223" w:lineRule="auto"/>
              <w:ind w:left="1"/>
              <w:jc w:val="center"/>
            </w:pPr>
            <w:r>
              <w:rPr>
                <w:spacing w:val="4"/>
              </w:rPr>
              <w:t>八、社会保障和就业支出</w:t>
            </w:r>
          </w:p>
        </w:tc>
        <w:tc>
          <w:tcPr>
            <w:tcW w:w="495" w:type="dxa"/>
            <w:vAlign w:val="center"/>
          </w:tcPr>
          <w:p>
            <w:pPr>
              <w:widowControl/>
              <w:jc w:val="center"/>
            </w:pPr>
            <w:r>
              <w:rPr>
                <w:rFonts w:hint="eastAsia" w:ascii="宋体" w:hAnsi="宋体" w:eastAsia="宋体" w:cs="宋体"/>
                <w:kern w:val="0"/>
                <w:sz w:val="22"/>
              </w:rPr>
              <w:t>22</w:t>
            </w:r>
          </w:p>
        </w:tc>
        <w:tc>
          <w:tcPr>
            <w:tcW w:w="1513" w:type="dxa"/>
            <w:vAlign w:val="top"/>
          </w:tcPr>
          <w:p>
            <w:pPr>
              <w:pStyle w:val="11"/>
              <w:spacing w:before="50" w:line="189" w:lineRule="auto"/>
              <w:jc w:val="both"/>
            </w:pPr>
          </w:p>
        </w:tc>
        <w:tc>
          <w:tcPr>
            <w:tcW w:w="1498" w:type="dxa"/>
            <w:vAlign w:val="top"/>
          </w:tcPr>
          <w:p>
            <w:pPr>
              <w:pStyle w:val="11"/>
              <w:spacing w:before="50" w:line="189" w:lineRule="auto"/>
              <w:jc w:val="center"/>
              <w:rPr>
                <w:rFonts w:hint="default" w:eastAsia="宋体"/>
                <w:lang w:val="en-US" w:eastAsia="zh-CN"/>
              </w:rPr>
            </w:pPr>
          </w:p>
        </w:tc>
        <w:tc>
          <w:tcPr>
            <w:tcW w:w="1513" w:type="dxa"/>
            <w:vAlign w:val="top"/>
          </w:tcPr>
          <w:p>
            <w:pPr>
              <w:jc w:val="center"/>
              <w:rPr>
                <w:rFonts w:ascii="Arial"/>
                <w:sz w:val="21"/>
              </w:rPr>
            </w:pPr>
          </w:p>
        </w:tc>
        <w:tc>
          <w:tcPr>
            <w:tcW w:w="1521" w:type="dxa"/>
            <w:vAlign w:val="top"/>
          </w:tcPr>
          <w:p>
            <w:pPr>
              <w:jc w:val="cente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center"/>
          </w:tcPr>
          <w:p>
            <w:pPr>
              <w:widowControl/>
              <w:jc w:val="center"/>
              <w:rPr>
                <w:rFonts w:ascii="宋体" w:hAnsi="宋体" w:eastAsia="宋体" w:cs="宋体"/>
                <w:b/>
                <w:bCs/>
                <w:snapToGrid w:val="0"/>
                <w:color w:val="000000"/>
                <w:kern w:val="0"/>
                <w:sz w:val="22"/>
                <w:szCs w:val="21"/>
                <w:lang w:val="en-US" w:eastAsia="en-US" w:bidi="ar-SA"/>
              </w:rPr>
            </w:pPr>
            <w:r>
              <w:rPr>
                <w:rFonts w:hint="eastAsia" w:ascii="宋体" w:hAnsi="宋体" w:eastAsia="宋体" w:cs="宋体"/>
                <w:b/>
                <w:bCs/>
                <w:kern w:val="0"/>
                <w:sz w:val="22"/>
              </w:rPr>
              <w:t>本年收入合计</w:t>
            </w:r>
          </w:p>
        </w:tc>
        <w:tc>
          <w:tcPr>
            <w:tcW w:w="509" w:type="dxa"/>
            <w:vAlign w:val="top"/>
          </w:tcPr>
          <w:p>
            <w:pPr>
              <w:pStyle w:val="11"/>
              <w:spacing w:before="51" w:line="189" w:lineRule="auto"/>
              <w:ind w:left="191"/>
              <w:jc w:val="center"/>
            </w:pPr>
            <w:r>
              <w:t>9</w:t>
            </w:r>
          </w:p>
        </w:tc>
        <w:tc>
          <w:tcPr>
            <w:tcW w:w="1498" w:type="dxa"/>
            <w:vAlign w:val="top"/>
          </w:tcPr>
          <w:p>
            <w:pPr>
              <w:jc w:val="center"/>
              <w:rPr>
                <w:rFonts w:hint="default" w:ascii="Arial" w:eastAsia="宋体"/>
                <w:sz w:val="21"/>
                <w:lang w:val="en-US" w:eastAsia="zh-CN"/>
              </w:rPr>
            </w:pPr>
            <w:r>
              <w:rPr>
                <w:rFonts w:hint="eastAsia" w:eastAsia="宋体"/>
                <w:sz w:val="21"/>
                <w:lang w:val="en-US" w:eastAsia="zh-CN"/>
              </w:rPr>
              <w:t>72.88</w:t>
            </w:r>
          </w:p>
        </w:tc>
        <w:tc>
          <w:tcPr>
            <w:tcW w:w="3312" w:type="dxa"/>
            <w:vAlign w:val="top"/>
          </w:tcPr>
          <w:p>
            <w:pPr>
              <w:pStyle w:val="11"/>
              <w:spacing w:before="24" w:line="224" w:lineRule="auto"/>
              <w:ind w:left="2"/>
              <w:jc w:val="center"/>
            </w:pPr>
            <w:r>
              <w:rPr>
                <w:spacing w:val="3"/>
              </w:rPr>
              <w:t>九、卫生健康支出</w:t>
            </w:r>
          </w:p>
        </w:tc>
        <w:tc>
          <w:tcPr>
            <w:tcW w:w="495" w:type="dxa"/>
            <w:vAlign w:val="center"/>
          </w:tcPr>
          <w:p>
            <w:pPr>
              <w:widowControl/>
              <w:jc w:val="center"/>
            </w:pPr>
            <w:r>
              <w:rPr>
                <w:rFonts w:hint="eastAsia" w:ascii="宋体" w:hAnsi="宋体" w:eastAsia="宋体" w:cs="宋体"/>
                <w:kern w:val="0"/>
                <w:sz w:val="22"/>
              </w:rPr>
              <w:t>23</w:t>
            </w:r>
          </w:p>
        </w:tc>
        <w:tc>
          <w:tcPr>
            <w:tcW w:w="1513" w:type="dxa"/>
            <w:vAlign w:val="top"/>
          </w:tcPr>
          <w:p>
            <w:pPr>
              <w:pStyle w:val="11"/>
              <w:spacing w:before="50" w:line="190" w:lineRule="auto"/>
              <w:jc w:val="center"/>
            </w:pPr>
          </w:p>
        </w:tc>
        <w:tc>
          <w:tcPr>
            <w:tcW w:w="1498" w:type="dxa"/>
            <w:vAlign w:val="top"/>
          </w:tcPr>
          <w:p>
            <w:pPr>
              <w:pStyle w:val="11"/>
              <w:spacing w:before="50" w:line="190" w:lineRule="auto"/>
              <w:jc w:val="center"/>
              <w:rPr>
                <w:rFonts w:hint="default" w:eastAsia="宋体"/>
                <w:lang w:val="en-US" w:eastAsia="zh-CN"/>
              </w:rPr>
            </w:pPr>
          </w:p>
        </w:tc>
        <w:tc>
          <w:tcPr>
            <w:tcW w:w="1513" w:type="dxa"/>
            <w:vAlign w:val="top"/>
          </w:tcPr>
          <w:p>
            <w:pPr>
              <w:jc w:val="center"/>
              <w:rPr>
                <w:rFonts w:ascii="Arial"/>
                <w:sz w:val="21"/>
              </w:rPr>
            </w:pPr>
          </w:p>
        </w:tc>
        <w:tc>
          <w:tcPr>
            <w:tcW w:w="1521" w:type="dxa"/>
            <w:vAlign w:val="top"/>
          </w:tcPr>
          <w:p>
            <w:pPr>
              <w:jc w:val="cente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center"/>
          </w:tcPr>
          <w:p>
            <w:pPr>
              <w:widowControl/>
              <w:jc w:val="center"/>
              <w:rPr>
                <w:rFonts w:ascii="宋体" w:hAnsi="宋体" w:eastAsia="宋体" w:cs="宋体"/>
                <w:snapToGrid w:val="0"/>
                <w:color w:val="000000"/>
                <w:kern w:val="0"/>
                <w:sz w:val="22"/>
                <w:szCs w:val="21"/>
                <w:lang w:val="en-US" w:eastAsia="en-US" w:bidi="ar-SA"/>
              </w:rPr>
            </w:pPr>
            <w:r>
              <w:rPr>
                <w:rFonts w:hint="eastAsia" w:ascii="宋体" w:hAnsi="宋体" w:eastAsia="宋体" w:cs="宋体"/>
                <w:kern w:val="0"/>
                <w:sz w:val="22"/>
              </w:rPr>
              <w:t>年初财政拨款结转和结余</w:t>
            </w:r>
          </w:p>
        </w:tc>
        <w:tc>
          <w:tcPr>
            <w:tcW w:w="509" w:type="dxa"/>
            <w:vAlign w:val="top"/>
          </w:tcPr>
          <w:p>
            <w:pPr>
              <w:pStyle w:val="11"/>
              <w:spacing w:before="51" w:line="190" w:lineRule="auto"/>
              <w:ind w:left="160"/>
              <w:jc w:val="center"/>
            </w:pPr>
            <w:r>
              <w:rPr>
                <w:spacing w:val="-4"/>
              </w:rPr>
              <w:t>10</w:t>
            </w:r>
          </w:p>
        </w:tc>
        <w:tc>
          <w:tcPr>
            <w:tcW w:w="1498" w:type="dxa"/>
            <w:vAlign w:val="top"/>
          </w:tcPr>
          <w:p>
            <w:pPr>
              <w:jc w:val="center"/>
              <w:rPr>
                <w:rFonts w:ascii="Arial"/>
                <w:sz w:val="21"/>
              </w:rPr>
            </w:pPr>
          </w:p>
        </w:tc>
        <w:tc>
          <w:tcPr>
            <w:tcW w:w="3312" w:type="dxa"/>
            <w:vAlign w:val="top"/>
          </w:tcPr>
          <w:p>
            <w:pPr>
              <w:pStyle w:val="11"/>
              <w:spacing w:before="25" w:line="225" w:lineRule="auto"/>
              <w:jc w:val="center"/>
            </w:pPr>
            <w:r>
              <w:rPr>
                <w:spacing w:val="3"/>
              </w:rPr>
              <w:t>十、节能环保支出</w:t>
            </w:r>
          </w:p>
        </w:tc>
        <w:tc>
          <w:tcPr>
            <w:tcW w:w="495" w:type="dxa"/>
            <w:vAlign w:val="center"/>
          </w:tcPr>
          <w:p>
            <w:pPr>
              <w:widowControl/>
              <w:jc w:val="center"/>
            </w:pPr>
            <w:r>
              <w:rPr>
                <w:rFonts w:hint="eastAsia" w:ascii="宋体" w:hAnsi="宋体" w:eastAsia="宋体" w:cs="宋体"/>
                <w:kern w:val="0"/>
                <w:sz w:val="22"/>
              </w:rPr>
              <w:t>24</w:t>
            </w:r>
          </w:p>
        </w:tc>
        <w:tc>
          <w:tcPr>
            <w:tcW w:w="1513" w:type="dxa"/>
            <w:vAlign w:val="top"/>
          </w:tcPr>
          <w:p>
            <w:pPr>
              <w:jc w:val="center"/>
              <w:rPr>
                <w:rFonts w:ascii="Arial"/>
                <w:sz w:val="21"/>
              </w:rPr>
            </w:pPr>
          </w:p>
        </w:tc>
        <w:tc>
          <w:tcPr>
            <w:tcW w:w="1498" w:type="dxa"/>
            <w:vAlign w:val="top"/>
          </w:tcPr>
          <w:p>
            <w:pPr>
              <w:jc w:val="center"/>
              <w:rPr>
                <w:rFonts w:ascii="Arial"/>
                <w:sz w:val="21"/>
              </w:rPr>
            </w:pPr>
          </w:p>
        </w:tc>
        <w:tc>
          <w:tcPr>
            <w:tcW w:w="1513" w:type="dxa"/>
            <w:vAlign w:val="top"/>
          </w:tcPr>
          <w:p>
            <w:pPr>
              <w:jc w:val="center"/>
              <w:rPr>
                <w:rFonts w:ascii="Arial"/>
                <w:sz w:val="21"/>
              </w:rPr>
            </w:pPr>
          </w:p>
        </w:tc>
        <w:tc>
          <w:tcPr>
            <w:tcW w:w="1521" w:type="dxa"/>
            <w:vAlign w:val="top"/>
          </w:tcPr>
          <w:p>
            <w:pPr>
              <w:jc w:val="cente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center"/>
          </w:tcPr>
          <w:p>
            <w:pPr>
              <w:widowControl/>
              <w:jc w:val="center"/>
              <w:rPr>
                <w:rFonts w:ascii="宋体" w:hAnsi="宋体" w:eastAsia="宋体" w:cs="宋体"/>
                <w:snapToGrid w:val="0"/>
                <w:color w:val="000000"/>
                <w:kern w:val="0"/>
                <w:sz w:val="22"/>
                <w:szCs w:val="21"/>
                <w:lang w:val="en-US" w:eastAsia="en-US" w:bidi="ar-SA"/>
              </w:rPr>
            </w:pPr>
            <w:r>
              <w:rPr>
                <w:rFonts w:hint="eastAsia" w:ascii="宋体" w:hAnsi="宋体" w:eastAsia="宋体" w:cs="宋体"/>
                <w:kern w:val="0"/>
                <w:sz w:val="22"/>
              </w:rPr>
              <w:t>一般公共预算财政拨款</w:t>
            </w:r>
          </w:p>
        </w:tc>
        <w:tc>
          <w:tcPr>
            <w:tcW w:w="509" w:type="dxa"/>
            <w:vAlign w:val="top"/>
          </w:tcPr>
          <w:p>
            <w:pPr>
              <w:pStyle w:val="11"/>
              <w:spacing w:before="51" w:line="190" w:lineRule="auto"/>
              <w:ind w:left="160"/>
              <w:jc w:val="center"/>
            </w:pPr>
            <w:r>
              <w:rPr>
                <w:spacing w:val="-4"/>
              </w:rPr>
              <w:t>11</w:t>
            </w:r>
          </w:p>
        </w:tc>
        <w:tc>
          <w:tcPr>
            <w:tcW w:w="1498" w:type="dxa"/>
            <w:vAlign w:val="top"/>
          </w:tcPr>
          <w:p>
            <w:pPr>
              <w:jc w:val="center"/>
              <w:rPr>
                <w:rFonts w:ascii="Arial"/>
                <w:sz w:val="21"/>
              </w:rPr>
            </w:pPr>
          </w:p>
        </w:tc>
        <w:tc>
          <w:tcPr>
            <w:tcW w:w="3312" w:type="dxa"/>
            <w:vAlign w:val="top"/>
          </w:tcPr>
          <w:p>
            <w:pPr>
              <w:pStyle w:val="11"/>
              <w:spacing w:before="26" w:line="224" w:lineRule="auto"/>
              <w:jc w:val="center"/>
            </w:pPr>
            <w:r>
              <w:rPr>
                <w:spacing w:val="3"/>
              </w:rPr>
              <w:t>十一、城乡社区支出</w:t>
            </w:r>
          </w:p>
        </w:tc>
        <w:tc>
          <w:tcPr>
            <w:tcW w:w="495" w:type="dxa"/>
            <w:vAlign w:val="center"/>
          </w:tcPr>
          <w:p>
            <w:pPr>
              <w:widowControl/>
              <w:jc w:val="center"/>
            </w:pPr>
            <w:r>
              <w:rPr>
                <w:rFonts w:hint="eastAsia" w:ascii="宋体" w:hAnsi="宋体" w:eastAsia="宋体" w:cs="宋体"/>
                <w:kern w:val="0"/>
                <w:sz w:val="22"/>
              </w:rPr>
              <w:t>25</w:t>
            </w:r>
          </w:p>
        </w:tc>
        <w:tc>
          <w:tcPr>
            <w:tcW w:w="1513" w:type="dxa"/>
            <w:vAlign w:val="top"/>
          </w:tcPr>
          <w:p>
            <w:pPr>
              <w:jc w:val="center"/>
              <w:rPr>
                <w:rFonts w:ascii="Arial"/>
                <w:sz w:val="21"/>
              </w:rPr>
            </w:pPr>
          </w:p>
        </w:tc>
        <w:tc>
          <w:tcPr>
            <w:tcW w:w="1498" w:type="dxa"/>
            <w:vAlign w:val="top"/>
          </w:tcPr>
          <w:p>
            <w:pPr>
              <w:jc w:val="center"/>
              <w:rPr>
                <w:rFonts w:ascii="Arial"/>
                <w:sz w:val="21"/>
              </w:rPr>
            </w:pPr>
          </w:p>
        </w:tc>
        <w:tc>
          <w:tcPr>
            <w:tcW w:w="1513" w:type="dxa"/>
            <w:vAlign w:val="top"/>
          </w:tcPr>
          <w:p>
            <w:pPr>
              <w:jc w:val="center"/>
              <w:rPr>
                <w:rFonts w:ascii="Arial"/>
                <w:sz w:val="21"/>
              </w:rPr>
            </w:pPr>
          </w:p>
        </w:tc>
        <w:tc>
          <w:tcPr>
            <w:tcW w:w="1521" w:type="dxa"/>
            <w:vAlign w:val="top"/>
          </w:tcPr>
          <w:p>
            <w:pPr>
              <w:jc w:val="cente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center"/>
          </w:tcPr>
          <w:p>
            <w:pPr>
              <w:widowControl/>
              <w:jc w:val="center"/>
              <w:rPr>
                <w:rFonts w:ascii="宋体" w:hAnsi="宋体" w:eastAsia="宋体" w:cs="宋体"/>
                <w:snapToGrid w:val="0"/>
                <w:color w:val="000000"/>
                <w:kern w:val="0"/>
                <w:sz w:val="22"/>
                <w:szCs w:val="21"/>
                <w:lang w:val="en-US" w:eastAsia="en-US" w:bidi="ar-SA"/>
              </w:rPr>
            </w:pPr>
            <w:r>
              <w:rPr>
                <w:rFonts w:hint="eastAsia" w:ascii="宋体" w:hAnsi="宋体" w:eastAsia="宋体" w:cs="宋体"/>
                <w:kern w:val="0"/>
                <w:sz w:val="22"/>
              </w:rPr>
              <w:t>政府性基金预算财政拨款</w:t>
            </w:r>
          </w:p>
        </w:tc>
        <w:tc>
          <w:tcPr>
            <w:tcW w:w="509" w:type="dxa"/>
            <w:vAlign w:val="top"/>
          </w:tcPr>
          <w:p>
            <w:pPr>
              <w:pStyle w:val="11"/>
              <w:spacing w:before="52" w:line="190" w:lineRule="auto"/>
              <w:ind w:left="160"/>
              <w:jc w:val="center"/>
            </w:pPr>
            <w:r>
              <w:rPr>
                <w:spacing w:val="-4"/>
              </w:rPr>
              <w:t>12</w:t>
            </w:r>
          </w:p>
        </w:tc>
        <w:tc>
          <w:tcPr>
            <w:tcW w:w="1498" w:type="dxa"/>
            <w:vAlign w:val="top"/>
          </w:tcPr>
          <w:p>
            <w:pPr>
              <w:jc w:val="center"/>
              <w:rPr>
                <w:rFonts w:ascii="Arial"/>
                <w:sz w:val="21"/>
              </w:rPr>
            </w:pPr>
          </w:p>
        </w:tc>
        <w:tc>
          <w:tcPr>
            <w:tcW w:w="3312" w:type="dxa"/>
            <w:vAlign w:val="top"/>
          </w:tcPr>
          <w:p>
            <w:pPr>
              <w:pStyle w:val="11"/>
              <w:spacing w:before="27" w:line="224" w:lineRule="auto"/>
              <w:jc w:val="center"/>
            </w:pPr>
            <w:r>
              <w:rPr>
                <w:spacing w:val="3"/>
              </w:rPr>
              <w:t>十二、农林水支出</w:t>
            </w:r>
          </w:p>
        </w:tc>
        <w:tc>
          <w:tcPr>
            <w:tcW w:w="495" w:type="dxa"/>
            <w:vAlign w:val="center"/>
          </w:tcPr>
          <w:p>
            <w:pPr>
              <w:widowControl/>
              <w:jc w:val="center"/>
            </w:pPr>
            <w:r>
              <w:rPr>
                <w:rFonts w:hint="eastAsia" w:ascii="宋体" w:hAnsi="宋体" w:eastAsia="宋体" w:cs="宋体"/>
                <w:kern w:val="0"/>
                <w:sz w:val="22"/>
              </w:rPr>
              <w:t>26</w:t>
            </w:r>
          </w:p>
        </w:tc>
        <w:tc>
          <w:tcPr>
            <w:tcW w:w="1513" w:type="dxa"/>
            <w:vAlign w:val="top"/>
          </w:tcPr>
          <w:p>
            <w:pPr>
              <w:jc w:val="center"/>
              <w:rPr>
                <w:rFonts w:ascii="Arial"/>
                <w:sz w:val="21"/>
              </w:rPr>
            </w:pPr>
          </w:p>
        </w:tc>
        <w:tc>
          <w:tcPr>
            <w:tcW w:w="1498" w:type="dxa"/>
            <w:vAlign w:val="top"/>
          </w:tcPr>
          <w:p>
            <w:pPr>
              <w:jc w:val="center"/>
              <w:rPr>
                <w:rFonts w:ascii="Arial"/>
                <w:sz w:val="21"/>
              </w:rPr>
            </w:pPr>
          </w:p>
        </w:tc>
        <w:tc>
          <w:tcPr>
            <w:tcW w:w="1513" w:type="dxa"/>
            <w:vAlign w:val="top"/>
          </w:tcPr>
          <w:p>
            <w:pPr>
              <w:jc w:val="center"/>
              <w:rPr>
                <w:rFonts w:ascii="Arial"/>
                <w:sz w:val="21"/>
              </w:rPr>
            </w:pPr>
          </w:p>
        </w:tc>
        <w:tc>
          <w:tcPr>
            <w:tcW w:w="1521" w:type="dxa"/>
            <w:vAlign w:val="top"/>
          </w:tcPr>
          <w:p>
            <w:pPr>
              <w:jc w:val="cente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center"/>
          </w:tcPr>
          <w:p>
            <w:pPr>
              <w:widowControl/>
              <w:jc w:val="center"/>
              <w:rPr>
                <w:rFonts w:ascii="宋体" w:hAnsi="宋体" w:eastAsia="宋体" w:cs="宋体"/>
                <w:snapToGrid w:val="0"/>
                <w:color w:val="000000"/>
                <w:kern w:val="0"/>
                <w:sz w:val="22"/>
                <w:szCs w:val="21"/>
                <w:lang w:val="en-US" w:eastAsia="en-US" w:bidi="ar-SA"/>
              </w:rPr>
            </w:pPr>
            <w:r>
              <w:rPr>
                <w:rFonts w:hint="eastAsia" w:ascii="宋体" w:hAnsi="宋体" w:eastAsia="宋体" w:cs="宋体"/>
                <w:kern w:val="0"/>
                <w:sz w:val="22"/>
              </w:rPr>
              <w:t>国有资本经营预算财政拨款</w:t>
            </w:r>
          </w:p>
        </w:tc>
        <w:tc>
          <w:tcPr>
            <w:tcW w:w="509" w:type="dxa"/>
            <w:vAlign w:val="top"/>
          </w:tcPr>
          <w:p>
            <w:pPr>
              <w:pStyle w:val="11"/>
              <w:spacing w:before="54" w:line="190" w:lineRule="auto"/>
              <w:ind w:left="160"/>
              <w:jc w:val="center"/>
            </w:pPr>
            <w:r>
              <w:rPr>
                <w:spacing w:val="-4"/>
              </w:rPr>
              <w:t>13</w:t>
            </w:r>
          </w:p>
        </w:tc>
        <w:tc>
          <w:tcPr>
            <w:tcW w:w="1498" w:type="dxa"/>
            <w:vAlign w:val="top"/>
          </w:tcPr>
          <w:p>
            <w:pPr>
              <w:jc w:val="center"/>
              <w:rPr>
                <w:rFonts w:ascii="Arial"/>
                <w:sz w:val="21"/>
              </w:rPr>
            </w:pPr>
          </w:p>
        </w:tc>
        <w:tc>
          <w:tcPr>
            <w:tcW w:w="3312" w:type="dxa"/>
            <w:vAlign w:val="top"/>
          </w:tcPr>
          <w:p>
            <w:pPr>
              <w:pStyle w:val="11"/>
              <w:spacing w:before="28" w:line="224" w:lineRule="auto"/>
              <w:jc w:val="center"/>
            </w:pPr>
            <w:r>
              <w:rPr>
                <w:spacing w:val="3"/>
              </w:rPr>
              <w:t>十三、交通运输支出</w:t>
            </w:r>
          </w:p>
        </w:tc>
        <w:tc>
          <w:tcPr>
            <w:tcW w:w="495" w:type="dxa"/>
            <w:vAlign w:val="center"/>
          </w:tcPr>
          <w:p>
            <w:pPr>
              <w:widowControl/>
              <w:jc w:val="center"/>
            </w:pPr>
            <w:r>
              <w:rPr>
                <w:rFonts w:hint="eastAsia" w:ascii="宋体" w:hAnsi="宋体" w:eastAsia="宋体" w:cs="宋体"/>
                <w:kern w:val="0"/>
                <w:sz w:val="22"/>
              </w:rPr>
              <w:t>27</w:t>
            </w:r>
          </w:p>
        </w:tc>
        <w:tc>
          <w:tcPr>
            <w:tcW w:w="1513" w:type="dxa"/>
            <w:vAlign w:val="top"/>
          </w:tcPr>
          <w:p>
            <w:pPr>
              <w:jc w:val="center"/>
              <w:rPr>
                <w:rFonts w:ascii="Arial"/>
                <w:sz w:val="21"/>
              </w:rPr>
            </w:pPr>
          </w:p>
        </w:tc>
        <w:tc>
          <w:tcPr>
            <w:tcW w:w="1498" w:type="dxa"/>
            <w:vAlign w:val="top"/>
          </w:tcPr>
          <w:p>
            <w:pPr>
              <w:jc w:val="center"/>
              <w:rPr>
                <w:rFonts w:ascii="Arial"/>
                <w:sz w:val="21"/>
              </w:rPr>
            </w:pPr>
          </w:p>
        </w:tc>
        <w:tc>
          <w:tcPr>
            <w:tcW w:w="1513" w:type="dxa"/>
            <w:vAlign w:val="top"/>
          </w:tcPr>
          <w:p>
            <w:pPr>
              <w:jc w:val="center"/>
              <w:rPr>
                <w:rFonts w:ascii="Arial"/>
                <w:sz w:val="21"/>
              </w:rPr>
            </w:pPr>
          </w:p>
        </w:tc>
        <w:tc>
          <w:tcPr>
            <w:tcW w:w="1521" w:type="dxa"/>
            <w:vAlign w:val="top"/>
          </w:tcPr>
          <w:p>
            <w:pPr>
              <w:jc w:val="cente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90" w:type="dxa"/>
            <w:vAlign w:val="top"/>
          </w:tcPr>
          <w:p>
            <w:pPr>
              <w:jc w:val="center"/>
              <w:rPr>
                <w:rFonts w:hint="default" w:ascii="Arial" w:eastAsia="宋体"/>
                <w:b w:val="0"/>
                <w:bCs w:val="0"/>
                <w:sz w:val="21"/>
                <w:lang w:val="en-US" w:eastAsia="zh-CN"/>
              </w:rPr>
            </w:pPr>
            <w:r>
              <w:rPr>
                <w:rFonts w:hint="eastAsia" w:eastAsia="宋体"/>
                <w:b w:val="0"/>
                <w:bCs w:val="0"/>
                <w:sz w:val="21"/>
                <w:lang w:val="en-US" w:eastAsia="zh-CN"/>
              </w:rPr>
              <w:t>总计</w:t>
            </w:r>
          </w:p>
        </w:tc>
        <w:tc>
          <w:tcPr>
            <w:tcW w:w="509" w:type="dxa"/>
            <w:vAlign w:val="top"/>
          </w:tcPr>
          <w:p>
            <w:pPr>
              <w:pStyle w:val="11"/>
              <w:spacing w:before="54" w:line="190" w:lineRule="auto"/>
              <w:ind w:left="160"/>
              <w:jc w:val="center"/>
              <w:rPr>
                <w:b w:val="0"/>
                <w:bCs w:val="0"/>
              </w:rPr>
            </w:pPr>
            <w:r>
              <w:rPr>
                <w:b w:val="0"/>
                <w:bCs w:val="0"/>
                <w:spacing w:val="-4"/>
              </w:rPr>
              <w:t>14</w:t>
            </w:r>
          </w:p>
        </w:tc>
        <w:tc>
          <w:tcPr>
            <w:tcW w:w="1498" w:type="dxa"/>
            <w:vAlign w:val="top"/>
          </w:tcPr>
          <w:p>
            <w:pPr>
              <w:jc w:val="center"/>
              <w:rPr>
                <w:rFonts w:ascii="Arial"/>
                <w:b w:val="0"/>
                <w:bCs w:val="0"/>
                <w:sz w:val="21"/>
              </w:rPr>
            </w:pPr>
          </w:p>
        </w:tc>
        <w:tc>
          <w:tcPr>
            <w:tcW w:w="3312" w:type="dxa"/>
            <w:vAlign w:val="top"/>
          </w:tcPr>
          <w:p>
            <w:pPr>
              <w:pStyle w:val="11"/>
              <w:spacing w:before="29" w:line="224" w:lineRule="auto"/>
              <w:jc w:val="center"/>
              <w:rPr>
                <w:rFonts w:hint="eastAsia" w:eastAsia="宋体"/>
                <w:b w:val="0"/>
                <w:bCs w:val="0"/>
                <w:lang w:eastAsia="zh-CN"/>
              </w:rPr>
            </w:pPr>
            <w:r>
              <w:rPr>
                <w:rFonts w:hint="eastAsia"/>
                <w:b w:val="0"/>
                <w:bCs w:val="0"/>
                <w:spacing w:val="4"/>
                <w:lang w:val="en-US" w:eastAsia="zh-CN"/>
              </w:rPr>
              <w:t>总计</w:t>
            </w:r>
          </w:p>
        </w:tc>
        <w:tc>
          <w:tcPr>
            <w:tcW w:w="495" w:type="dxa"/>
            <w:vAlign w:val="center"/>
          </w:tcPr>
          <w:p>
            <w:pPr>
              <w:widowControl/>
              <w:jc w:val="center"/>
              <w:rPr>
                <w:b w:val="0"/>
                <w:bCs w:val="0"/>
              </w:rPr>
            </w:pPr>
            <w:r>
              <w:rPr>
                <w:rFonts w:hint="eastAsia" w:ascii="宋体" w:hAnsi="宋体" w:eastAsia="宋体" w:cs="宋体"/>
                <w:kern w:val="0"/>
                <w:sz w:val="22"/>
              </w:rPr>
              <w:t>28</w:t>
            </w:r>
          </w:p>
        </w:tc>
        <w:tc>
          <w:tcPr>
            <w:tcW w:w="1513" w:type="dxa"/>
            <w:vAlign w:val="top"/>
          </w:tcPr>
          <w:p>
            <w:pPr>
              <w:jc w:val="center"/>
              <w:rPr>
                <w:rFonts w:ascii="Arial"/>
                <w:b w:val="0"/>
                <w:bCs w:val="0"/>
                <w:sz w:val="21"/>
              </w:rPr>
            </w:pPr>
          </w:p>
        </w:tc>
        <w:tc>
          <w:tcPr>
            <w:tcW w:w="1498" w:type="dxa"/>
            <w:vAlign w:val="top"/>
          </w:tcPr>
          <w:p>
            <w:pPr>
              <w:jc w:val="center"/>
              <w:rPr>
                <w:rFonts w:ascii="Arial"/>
                <w:b w:val="0"/>
                <w:bCs w:val="0"/>
                <w:sz w:val="21"/>
              </w:rPr>
            </w:pPr>
          </w:p>
        </w:tc>
        <w:tc>
          <w:tcPr>
            <w:tcW w:w="1513" w:type="dxa"/>
            <w:vAlign w:val="top"/>
          </w:tcPr>
          <w:p>
            <w:pPr>
              <w:jc w:val="center"/>
              <w:rPr>
                <w:rFonts w:ascii="Arial"/>
                <w:b w:val="0"/>
                <w:bCs w:val="0"/>
                <w:sz w:val="21"/>
              </w:rPr>
            </w:pPr>
          </w:p>
        </w:tc>
        <w:tc>
          <w:tcPr>
            <w:tcW w:w="1521" w:type="dxa"/>
            <w:vAlign w:val="top"/>
          </w:tcPr>
          <w:p>
            <w:pPr>
              <w:jc w:val="center"/>
              <w:rPr>
                <w:rFonts w:ascii="Arial"/>
                <w:b w:val="0"/>
                <w:bCs w:val="0"/>
                <w:sz w:val="21"/>
              </w:rPr>
            </w:pPr>
          </w:p>
        </w:tc>
      </w:tr>
    </w:tbl>
    <w:p>
      <w:pPr>
        <w:spacing w:before="18" w:line="248" w:lineRule="auto"/>
        <w:ind w:left="406" w:right="3573" w:hanging="362"/>
        <w:jc w:val="center"/>
        <w:rPr>
          <w:rFonts w:ascii="宋体" w:hAnsi="宋体" w:eastAsia="宋体" w:cs="宋体"/>
          <w:sz w:val="18"/>
          <w:szCs w:val="18"/>
        </w:rPr>
      </w:pPr>
      <w:r>
        <w:rPr>
          <w:rFonts w:ascii="宋体" w:hAnsi="宋体" w:eastAsia="宋体" w:cs="宋体"/>
          <w:sz w:val="18"/>
          <w:szCs w:val="18"/>
        </w:rPr>
        <w:t>注：本表反映部门本年度一般公共预算财政拨款、政府性</w:t>
      </w:r>
      <w:r>
        <w:rPr>
          <w:rFonts w:ascii="宋体" w:hAnsi="宋体" w:eastAsia="宋体" w:cs="宋体"/>
          <w:spacing w:val="-1"/>
          <w:sz w:val="18"/>
          <w:szCs w:val="18"/>
        </w:rPr>
        <w:t>基金预算财政拨款和国有资本经营预算财政拨款的总收支和年末结转结余情况。</w:t>
      </w:r>
      <w:r>
        <w:rPr>
          <w:rFonts w:ascii="宋体" w:hAnsi="宋体" w:eastAsia="宋体" w:cs="宋体"/>
          <w:sz w:val="18"/>
          <w:szCs w:val="18"/>
        </w:rPr>
        <w:t xml:space="preserve"> </w:t>
      </w:r>
    </w:p>
    <w:p>
      <w:pPr>
        <w:spacing w:line="248" w:lineRule="auto"/>
        <w:rPr>
          <w:rFonts w:ascii="宋体" w:hAnsi="宋体" w:eastAsia="宋体" w:cs="宋体"/>
          <w:sz w:val="18"/>
          <w:szCs w:val="18"/>
        </w:rPr>
        <w:sectPr>
          <w:pgSz w:w="16838" w:h="11906"/>
          <w:pgMar w:top="548" w:right="1200" w:bottom="400" w:left="1072" w:header="0" w:footer="850" w:gutter="0"/>
          <w:pgNumType w:fmt="numberInDash"/>
          <w:cols w:space="720" w:num="1"/>
        </w:sectPr>
      </w:pPr>
    </w:p>
    <w:p>
      <w:pPr>
        <w:spacing w:before="72" w:line="219" w:lineRule="auto"/>
        <w:ind w:left="4602"/>
        <w:outlineLvl w:val="0"/>
        <w:rPr>
          <w:rFonts w:ascii="宋体" w:hAnsi="宋体" w:eastAsia="宋体" w:cs="宋体"/>
          <w:sz w:val="36"/>
          <w:szCs w:val="36"/>
        </w:rPr>
      </w:pPr>
      <w:r>
        <w:rPr>
          <w:rFonts w:ascii="宋体" w:hAnsi="宋体" w:eastAsia="宋体" w:cs="宋体"/>
          <w:spacing w:val="-2"/>
          <w:sz w:val="36"/>
          <w:szCs w:val="36"/>
        </w:rPr>
        <w:t>一般公共预算财政拨款支出决算表</w:t>
      </w:r>
    </w:p>
    <w:p>
      <w:pPr>
        <w:spacing w:before="55" w:line="230" w:lineRule="auto"/>
        <w:ind w:right="33"/>
        <w:jc w:val="right"/>
        <w:rPr>
          <w:rFonts w:ascii="宋体" w:hAnsi="宋体" w:eastAsia="宋体" w:cs="宋体"/>
          <w:sz w:val="19"/>
          <w:szCs w:val="19"/>
        </w:rPr>
      </w:pPr>
      <w:r>
        <w:rPr>
          <w:rFonts w:ascii="宋体" w:hAnsi="宋体" w:eastAsia="宋体" w:cs="宋体"/>
          <w:spacing w:val="5"/>
          <w:sz w:val="19"/>
          <w:szCs w:val="19"/>
        </w:rPr>
        <w:t>公开05表</w:t>
      </w:r>
    </w:p>
    <w:p>
      <w:pPr>
        <w:spacing w:before="138" w:line="228" w:lineRule="auto"/>
        <w:ind w:left="47"/>
        <w:rPr>
          <w:rFonts w:ascii="宋体" w:hAnsi="宋体" w:eastAsia="宋体" w:cs="宋体"/>
          <w:sz w:val="19"/>
          <w:szCs w:val="19"/>
        </w:rPr>
      </w:pPr>
      <w:r>
        <w:rPr>
          <w:rFonts w:ascii="宋体" w:hAnsi="宋体" w:eastAsia="宋体" w:cs="宋体"/>
          <w:spacing w:val="4"/>
          <w:sz w:val="19"/>
          <w:szCs w:val="19"/>
        </w:rPr>
        <w:t xml:space="preserve">部门：道县文学艺术界联合会                          </w:t>
      </w:r>
      <w:r>
        <w:rPr>
          <w:rFonts w:ascii="宋体" w:hAnsi="宋体" w:eastAsia="宋体" w:cs="宋体"/>
          <w:spacing w:val="3"/>
          <w:sz w:val="19"/>
          <w:szCs w:val="19"/>
        </w:rPr>
        <w:t xml:space="preserve">                                                                                  金额单位：万元</w:t>
      </w:r>
    </w:p>
    <w:p>
      <w:pPr>
        <w:spacing w:line="19" w:lineRule="exact"/>
      </w:pPr>
    </w:p>
    <w:tbl>
      <w:tblPr>
        <w:tblStyle w:val="10"/>
        <w:tblW w:w="145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76"/>
        <w:gridCol w:w="4930"/>
        <w:gridCol w:w="2712"/>
        <w:gridCol w:w="2712"/>
        <w:gridCol w:w="27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6406" w:type="dxa"/>
            <w:gridSpan w:val="2"/>
            <w:shd w:val="clear" w:color="auto" w:fill="C0C0C0"/>
            <w:vAlign w:val="top"/>
          </w:tcPr>
          <w:p>
            <w:pPr>
              <w:pStyle w:val="11"/>
              <w:spacing w:before="29" w:line="222" w:lineRule="auto"/>
              <w:ind w:left="2974"/>
              <w:rPr>
                <w:sz w:val="21"/>
                <w:szCs w:val="21"/>
              </w:rPr>
            </w:pPr>
            <w:r>
              <w:rPr>
                <w:spacing w:val="5"/>
                <w:sz w:val="21"/>
                <w:szCs w:val="21"/>
              </w:rPr>
              <w:t>项目</w:t>
            </w:r>
          </w:p>
        </w:tc>
        <w:tc>
          <w:tcPr>
            <w:tcW w:w="8143" w:type="dxa"/>
            <w:gridSpan w:val="3"/>
            <w:shd w:val="clear" w:color="auto" w:fill="C0C0C0"/>
            <w:vAlign w:val="top"/>
          </w:tcPr>
          <w:p>
            <w:pPr>
              <w:pStyle w:val="11"/>
              <w:spacing w:before="29" w:line="222" w:lineRule="auto"/>
              <w:ind w:left="3615"/>
              <w:rPr>
                <w:sz w:val="21"/>
                <w:szCs w:val="21"/>
              </w:rPr>
            </w:pPr>
            <w:r>
              <w:rPr>
                <w:spacing w:val="11"/>
                <w:sz w:val="21"/>
                <w:szCs w:val="21"/>
              </w:rPr>
              <w:t>本年支出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9" w:hRule="atLeast"/>
        </w:trPr>
        <w:tc>
          <w:tcPr>
            <w:tcW w:w="1476" w:type="dxa"/>
            <w:shd w:val="clear" w:color="auto" w:fill="C0C0C0"/>
            <w:vAlign w:val="top"/>
          </w:tcPr>
          <w:p>
            <w:pPr>
              <w:pStyle w:val="11"/>
              <w:spacing w:before="188" w:line="232" w:lineRule="auto"/>
              <w:ind w:left="512" w:right="64" w:hanging="448"/>
              <w:rPr>
                <w:sz w:val="21"/>
                <w:szCs w:val="21"/>
              </w:rPr>
            </w:pPr>
            <w:r>
              <w:rPr>
                <w:spacing w:val="11"/>
                <w:sz w:val="21"/>
                <w:szCs w:val="21"/>
              </w:rPr>
              <w:t>功能分类科目</w:t>
            </w:r>
            <w:r>
              <w:rPr>
                <w:spacing w:val="4"/>
                <w:sz w:val="21"/>
                <w:szCs w:val="21"/>
              </w:rPr>
              <w:t xml:space="preserve"> </w:t>
            </w:r>
            <w:r>
              <w:rPr>
                <w:spacing w:val="6"/>
                <w:sz w:val="21"/>
                <w:szCs w:val="21"/>
              </w:rPr>
              <w:t>编码</w:t>
            </w:r>
          </w:p>
        </w:tc>
        <w:tc>
          <w:tcPr>
            <w:tcW w:w="4930" w:type="dxa"/>
            <w:shd w:val="clear" w:color="auto" w:fill="C0C0C0"/>
            <w:vAlign w:val="top"/>
          </w:tcPr>
          <w:p>
            <w:pPr>
              <w:spacing w:line="252" w:lineRule="auto"/>
              <w:rPr>
                <w:rFonts w:ascii="Arial"/>
                <w:sz w:val="21"/>
              </w:rPr>
            </w:pPr>
          </w:p>
          <w:p>
            <w:pPr>
              <w:pStyle w:val="11"/>
              <w:spacing w:before="68" w:line="227" w:lineRule="auto"/>
              <w:ind w:left="2005"/>
              <w:rPr>
                <w:sz w:val="21"/>
                <w:szCs w:val="21"/>
              </w:rPr>
            </w:pPr>
            <w:r>
              <w:rPr>
                <w:spacing w:val="11"/>
                <w:sz w:val="21"/>
                <w:szCs w:val="21"/>
              </w:rPr>
              <w:t>科目名称</w:t>
            </w:r>
          </w:p>
        </w:tc>
        <w:tc>
          <w:tcPr>
            <w:tcW w:w="2712" w:type="dxa"/>
            <w:shd w:val="clear" w:color="auto" w:fill="C0C0C0"/>
            <w:vAlign w:val="top"/>
          </w:tcPr>
          <w:p>
            <w:pPr>
              <w:spacing w:line="252" w:lineRule="auto"/>
              <w:rPr>
                <w:rFonts w:ascii="Arial"/>
                <w:sz w:val="21"/>
              </w:rPr>
            </w:pPr>
          </w:p>
          <w:p>
            <w:pPr>
              <w:pStyle w:val="11"/>
              <w:spacing w:before="68" w:line="229" w:lineRule="auto"/>
              <w:ind w:left="1130"/>
              <w:rPr>
                <w:sz w:val="21"/>
                <w:szCs w:val="21"/>
              </w:rPr>
            </w:pPr>
            <w:r>
              <w:rPr>
                <w:spacing w:val="4"/>
                <w:sz w:val="21"/>
                <w:szCs w:val="21"/>
              </w:rPr>
              <w:t>小计</w:t>
            </w:r>
          </w:p>
        </w:tc>
        <w:tc>
          <w:tcPr>
            <w:tcW w:w="2712" w:type="dxa"/>
            <w:shd w:val="clear" w:color="auto" w:fill="C0C0C0"/>
            <w:vAlign w:val="top"/>
          </w:tcPr>
          <w:p>
            <w:pPr>
              <w:spacing w:line="252" w:lineRule="auto"/>
              <w:rPr>
                <w:rFonts w:ascii="Arial"/>
                <w:sz w:val="21"/>
              </w:rPr>
            </w:pPr>
          </w:p>
          <w:p>
            <w:pPr>
              <w:pStyle w:val="11"/>
              <w:spacing w:before="68" w:line="227" w:lineRule="auto"/>
              <w:ind w:left="903"/>
              <w:rPr>
                <w:sz w:val="21"/>
                <w:szCs w:val="21"/>
              </w:rPr>
            </w:pPr>
            <w:r>
              <w:rPr>
                <w:spacing w:val="11"/>
                <w:sz w:val="21"/>
                <w:szCs w:val="21"/>
              </w:rPr>
              <w:t>基本支出</w:t>
            </w:r>
          </w:p>
        </w:tc>
        <w:tc>
          <w:tcPr>
            <w:tcW w:w="2719" w:type="dxa"/>
            <w:shd w:val="clear" w:color="auto" w:fill="C0C0C0"/>
            <w:vAlign w:val="top"/>
          </w:tcPr>
          <w:p>
            <w:pPr>
              <w:spacing w:line="252" w:lineRule="auto"/>
              <w:rPr>
                <w:rFonts w:ascii="Arial"/>
                <w:sz w:val="21"/>
              </w:rPr>
            </w:pPr>
          </w:p>
          <w:p>
            <w:pPr>
              <w:pStyle w:val="11"/>
              <w:spacing w:before="68" w:line="228" w:lineRule="auto"/>
              <w:ind w:left="909"/>
              <w:rPr>
                <w:sz w:val="21"/>
                <w:szCs w:val="21"/>
              </w:rPr>
            </w:pPr>
            <w:r>
              <w:rPr>
                <w:spacing w:val="10"/>
                <w:sz w:val="21"/>
                <w:szCs w:val="21"/>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6406" w:type="dxa"/>
            <w:gridSpan w:val="2"/>
            <w:shd w:val="clear" w:color="auto" w:fill="C0C0C0"/>
            <w:vAlign w:val="top"/>
          </w:tcPr>
          <w:p>
            <w:pPr>
              <w:pStyle w:val="11"/>
              <w:spacing w:before="38" w:line="221" w:lineRule="auto"/>
              <w:ind w:left="2971"/>
              <w:rPr>
                <w:sz w:val="21"/>
                <w:szCs w:val="21"/>
              </w:rPr>
            </w:pPr>
            <w:r>
              <w:rPr>
                <w:spacing w:val="7"/>
                <w:sz w:val="21"/>
                <w:szCs w:val="21"/>
              </w:rPr>
              <w:t>栏次</w:t>
            </w:r>
          </w:p>
        </w:tc>
        <w:tc>
          <w:tcPr>
            <w:tcW w:w="2712" w:type="dxa"/>
            <w:shd w:val="clear" w:color="auto" w:fill="C0C0C0"/>
            <w:vAlign w:val="top"/>
          </w:tcPr>
          <w:p>
            <w:pPr>
              <w:pStyle w:val="11"/>
              <w:spacing w:before="72" w:line="189" w:lineRule="auto"/>
              <w:ind w:left="1306"/>
              <w:rPr>
                <w:sz w:val="21"/>
                <w:szCs w:val="21"/>
              </w:rPr>
            </w:pPr>
            <w:r>
              <w:rPr>
                <w:sz w:val="21"/>
                <w:szCs w:val="21"/>
              </w:rPr>
              <w:t>1</w:t>
            </w:r>
          </w:p>
        </w:tc>
        <w:tc>
          <w:tcPr>
            <w:tcW w:w="2712" w:type="dxa"/>
            <w:shd w:val="clear" w:color="auto" w:fill="C0C0C0"/>
            <w:vAlign w:val="top"/>
          </w:tcPr>
          <w:p>
            <w:pPr>
              <w:pStyle w:val="11"/>
              <w:spacing w:before="73" w:line="188" w:lineRule="auto"/>
              <w:ind w:left="1295"/>
              <w:rPr>
                <w:sz w:val="21"/>
                <w:szCs w:val="21"/>
              </w:rPr>
            </w:pPr>
            <w:r>
              <w:rPr>
                <w:sz w:val="21"/>
                <w:szCs w:val="21"/>
              </w:rPr>
              <w:t>2</w:t>
            </w:r>
          </w:p>
        </w:tc>
        <w:tc>
          <w:tcPr>
            <w:tcW w:w="2719" w:type="dxa"/>
            <w:shd w:val="clear" w:color="auto" w:fill="C0C0C0"/>
            <w:vAlign w:val="top"/>
          </w:tcPr>
          <w:p>
            <w:pPr>
              <w:pStyle w:val="11"/>
              <w:spacing w:before="72" w:line="189" w:lineRule="auto"/>
              <w:ind w:left="1300"/>
              <w:rPr>
                <w:sz w:val="21"/>
                <w:szCs w:val="21"/>
              </w:rPr>
            </w:pPr>
            <w:r>
              <w:rPr>
                <w:sz w:val="21"/>
                <w:szCs w:val="21"/>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pPr>
              <w:rPr>
                <w:rFonts w:ascii="Arial"/>
                <w:sz w:val="21"/>
              </w:rPr>
            </w:pPr>
          </w:p>
        </w:tc>
        <w:tc>
          <w:tcPr>
            <w:tcW w:w="4930" w:type="dxa"/>
            <w:vAlign w:val="top"/>
          </w:tcPr>
          <w:p>
            <w:pPr>
              <w:pStyle w:val="11"/>
              <w:spacing w:before="100" w:line="230" w:lineRule="auto"/>
              <w:ind w:left="25" w:leftChars="0"/>
            </w:pPr>
            <w:r>
              <w:rPr>
                <w:spacing w:val="2"/>
              </w:rPr>
              <w:t>合计</w:t>
            </w:r>
          </w:p>
        </w:tc>
        <w:tc>
          <w:tcPr>
            <w:tcW w:w="2712" w:type="dxa"/>
            <w:vAlign w:val="top"/>
          </w:tcPr>
          <w:p>
            <w:pPr>
              <w:pStyle w:val="11"/>
              <w:spacing w:before="132" w:line="189" w:lineRule="auto"/>
              <w:ind w:right="25" w:rightChars="0"/>
              <w:jc w:val="center"/>
            </w:pPr>
            <w:r>
              <w:rPr>
                <w:rFonts w:hint="eastAsia"/>
                <w:lang w:val="en-US" w:eastAsia="zh-CN"/>
              </w:rPr>
              <w:t>72.88</w:t>
            </w:r>
          </w:p>
        </w:tc>
        <w:tc>
          <w:tcPr>
            <w:tcW w:w="2712" w:type="dxa"/>
            <w:vAlign w:val="top"/>
          </w:tcPr>
          <w:p>
            <w:pPr>
              <w:pStyle w:val="11"/>
              <w:spacing w:before="132" w:line="189" w:lineRule="auto"/>
              <w:ind w:right="25" w:rightChars="0"/>
              <w:jc w:val="center"/>
            </w:pPr>
            <w:r>
              <w:rPr>
                <w:rFonts w:hint="eastAsia"/>
                <w:lang w:val="en-US" w:eastAsia="zh-CN"/>
              </w:rPr>
              <w:t>68.38</w:t>
            </w:r>
          </w:p>
        </w:tc>
        <w:tc>
          <w:tcPr>
            <w:tcW w:w="2719" w:type="dxa"/>
            <w:vAlign w:val="top"/>
          </w:tcPr>
          <w:p>
            <w:pPr>
              <w:pStyle w:val="11"/>
              <w:spacing w:before="132" w:line="189" w:lineRule="auto"/>
              <w:ind w:right="25" w:rightChars="0"/>
              <w:jc w:val="center"/>
            </w:pPr>
            <w:r>
              <w:rPr>
                <w:rFonts w:hint="eastAsia"/>
                <w:lang w:val="en-US" w:eastAsia="zh-CN"/>
              </w:rP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pPr>
              <w:pStyle w:val="11"/>
              <w:spacing w:before="132" w:line="190" w:lineRule="auto"/>
              <w:ind w:left="197" w:leftChars="0"/>
            </w:pPr>
            <w:r>
              <w:rPr>
                <w:spacing w:val="4"/>
              </w:rPr>
              <w:t>201</w:t>
            </w:r>
          </w:p>
        </w:tc>
        <w:tc>
          <w:tcPr>
            <w:tcW w:w="4930" w:type="dxa"/>
            <w:vAlign w:val="top"/>
          </w:tcPr>
          <w:p>
            <w:pPr>
              <w:pStyle w:val="11"/>
              <w:spacing w:before="100" w:line="229" w:lineRule="auto"/>
              <w:ind w:left="27" w:leftChars="0"/>
            </w:pPr>
            <w:r>
              <w:rPr>
                <w:spacing w:val="4"/>
              </w:rPr>
              <w:t>一般公共服务支出</w:t>
            </w:r>
          </w:p>
        </w:tc>
        <w:tc>
          <w:tcPr>
            <w:tcW w:w="2712" w:type="dxa"/>
            <w:vAlign w:val="top"/>
          </w:tcPr>
          <w:p>
            <w:pPr>
              <w:pStyle w:val="11"/>
              <w:spacing w:before="133" w:line="189" w:lineRule="auto"/>
              <w:ind w:right="25" w:rightChars="0"/>
              <w:jc w:val="center"/>
            </w:pPr>
            <w:r>
              <w:rPr>
                <w:rFonts w:hint="eastAsia"/>
                <w:lang w:val="en-US" w:eastAsia="zh-CN"/>
              </w:rPr>
              <w:t>11.92</w:t>
            </w:r>
          </w:p>
        </w:tc>
        <w:tc>
          <w:tcPr>
            <w:tcW w:w="2712" w:type="dxa"/>
            <w:vAlign w:val="top"/>
          </w:tcPr>
          <w:p>
            <w:pPr>
              <w:pStyle w:val="11"/>
              <w:spacing w:before="133" w:line="189" w:lineRule="auto"/>
              <w:ind w:right="25" w:rightChars="0"/>
              <w:jc w:val="center"/>
            </w:pPr>
            <w:r>
              <w:rPr>
                <w:rFonts w:hint="eastAsia"/>
                <w:lang w:val="en-US" w:eastAsia="zh-CN"/>
              </w:rPr>
              <w:t>9.92</w:t>
            </w:r>
          </w:p>
        </w:tc>
        <w:tc>
          <w:tcPr>
            <w:tcW w:w="2719" w:type="dxa"/>
            <w:vAlign w:val="top"/>
          </w:tcPr>
          <w:p>
            <w:pPr>
              <w:pStyle w:val="11"/>
              <w:spacing w:before="133" w:line="189" w:lineRule="auto"/>
              <w:ind w:right="25" w:rightChars="0"/>
              <w:jc w:val="center"/>
            </w:pPr>
            <w:r>
              <w:rPr>
                <w:rFonts w:hint="eastAsia"/>
                <w:lang w:val="en-US" w:eastAsia="zh-CN"/>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476" w:type="dxa"/>
            <w:vAlign w:val="top"/>
          </w:tcPr>
          <w:p>
            <w:pPr>
              <w:pStyle w:val="11"/>
              <w:spacing w:before="148" w:line="190" w:lineRule="auto"/>
              <w:ind w:left="197" w:leftChars="0"/>
            </w:pPr>
            <w:r>
              <w:rPr>
                <w:rFonts w:hint="eastAsia"/>
                <w:spacing w:val="6"/>
                <w:lang w:val="en-US" w:eastAsia="zh-CN"/>
              </w:rPr>
              <w:t>20129</w:t>
            </w:r>
          </w:p>
        </w:tc>
        <w:tc>
          <w:tcPr>
            <w:tcW w:w="4930" w:type="dxa"/>
            <w:vAlign w:val="top"/>
          </w:tcPr>
          <w:p>
            <w:pPr>
              <w:pStyle w:val="11"/>
              <w:spacing w:before="116" w:line="228" w:lineRule="auto"/>
              <w:ind w:left="23" w:leftChars="0"/>
            </w:pPr>
            <w:r>
              <w:rPr>
                <w:rFonts w:hint="eastAsia"/>
                <w:spacing w:val="4"/>
                <w:lang w:val="en-US" w:eastAsia="zh-CN"/>
              </w:rPr>
              <w:t>群众团体事务</w:t>
            </w:r>
          </w:p>
        </w:tc>
        <w:tc>
          <w:tcPr>
            <w:tcW w:w="2712" w:type="dxa"/>
            <w:vAlign w:val="top"/>
          </w:tcPr>
          <w:p>
            <w:pPr>
              <w:pStyle w:val="11"/>
              <w:spacing w:before="149" w:line="189" w:lineRule="auto"/>
              <w:ind w:right="25" w:rightChars="0"/>
              <w:jc w:val="center"/>
            </w:pPr>
            <w:r>
              <w:rPr>
                <w:rFonts w:hint="eastAsia"/>
                <w:lang w:val="en-US" w:eastAsia="zh-CN"/>
              </w:rPr>
              <w:t>11.92</w:t>
            </w:r>
          </w:p>
        </w:tc>
        <w:tc>
          <w:tcPr>
            <w:tcW w:w="2712" w:type="dxa"/>
            <w:vAlign w:val="top"/>
          </w:tcPr>
          <w:p>
            <w:pPr>
              <w:pStyle w:val="11"/>
              <w:spacing w:before="149" w:line="189" w:lineRule="auto"/>
              <w:ind w:right="25" w:rightChars="0"/>
              <w:jc w:val="center"/>
            </w:pPr>
            <w:r>
              <w:rPr>
                <w:rFonts w:hint="eastAsia"/>
                <w:lang w:val="en-US" w:eastAsia="zh-CN"/>
              </w:rPr>
              <w:t>9.92</w:t>
            </w:r>
          </w:p>
        </w:tc>
        <w:tc>
          <w:tcPr>
            <w:tcW w:w="2719" w:type="dxa"/>
            <w:vAlign w:val="top"/>
          </w:tcPr>
          <w:p>
            <w:pPr>
              <w:pStyle w:val="11"/>
              <w:spacing w:before="149" w:line="189" w:lineRule="auto"/>
              <w:ind w:right="25" w:rightChars="0"/>
              <w:jc w:val="center"/>
              <w:rPr>
                <w:rFonts w:ascii="Arial"/>
                <w:sz w:val="21"/>
              </w:rPr>
            </w:pPr>
            <w:r>
              <w:rPr>
                <w:rFonts w:hint="eastAsia"/>
                <w:lang w:val="en-US" w:eastAsia="zh-CN"/>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pPr>
              <w:pStyle w:val="11"/>
              <w:spacing w:before="134" w:line="190" w:lineRule="auto"/>
              <w:ind w:left="197" w:leftChars="0"/>
            </w:pPr>
            <w:r>
              <w:rPr>
                <w:rFonts w:hint="eastAsia"/>
                <w:spacing w:val="7"/>
                <w:lang w:val="en-US" w:eastAsia="zh-CN"/>
              </w:rPr>
              <w:t>2012901</w:t>
            </w:r>
          </w:p>
        </w:tc>
        <w:tc>
          <w:tcPr>
            <w:tcW w:w="4930" w:type="dxa"/>
            <w:vAlign w:val="top"/>
          </w:tcPr>
          <w:p>
            <w:pPr>
              <w:pStyle w:val="11"/>
              <w:spacing w:before="102" w:line="228" w:lineRule="auto"/>
              <w:ind w:right="5" w:rightChars="0"/>
              <w:jc w:val="left"/>
            </w:pPr>
            <w:r>
              <w:rPr>
                <w:rFonts w:hint="eastAsia"/>
                <w:spacing w:val="4"/>
              </w:rPr>
              <w:t>行政运行</w:t>
            </w:r>
          </w:p>
        </w:tc>
        <w:tc>
          <w:tcPr>
            <w:tcW w:w="2712" w:type="dxa"/>
            <w:vAlign w:val="top"/>
          </w:tcPr>
          <w:p>
            <w:pPr>
              <w:pStyle w:val="11"/>
              <w:spacing w:before="135" w:line="189" w:lineRule="auto"/>
              <w:ind w:right="25" w:rightChars="0"/>
              <w:jc w:val="center"/>
            </w:pPr>
            <w:r>
              <w:rPr>
                <w:rFonts w:hint="eastAsia"/>
                <w:lang w:val="en-US" w:eastAsia="zh-CN"/>
              </w:rPr>
              <w:t>9.92</w:t>
            </w:r>
          </w:p>
        </w:tc>
        <w:tc>
          <w:tcPr>
            <w:tcW w:w="2712" w:type="dxa"/>
            <w:vAlign w:val="top"/>
          </w:tcPr>
          <w:p>
            <w:pPr>
              <w:pStyle w:val="11"/>
              <w:spacing w:before="135" w:line="189" w:lineRule="auto"/>
              <w:ind w:right="25" w:rightChars="0"/>
              <w:jc w:val="center"/>
            </w:pPr>
            <w:r>
              <w:rPr>
                <w:rFonts w:hint="eastAsia"/>
                <w:lang w:val="en-US" w:eastAsia="zh-CN"/>
              </w:rPr>
              <w:t>9.92</w:t>
            </w:r>
          </w:p>
        </w:tc>
        <w:tc>
          <w:tcPr>
            <w:tcW w:w="2719" w:type="dxa"/>
            <w:vAlign w:val="top"/>
          </w:tcPr>
          <w:p>
            <w:pPr>
              <w:pStyle w:val="11"/>
              <w:spacing w:before="135" w:line="189" w:lineRule="auto"/>
              <w:ind w:right="25" w:rightChars="0"/>
              <w:jc w:val="cente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pPr>
              <w:pStyle w:val="11"/>
              <w:spacing w:before="134" w:line="190" w:lineRule="auto"/>
              <w:ind w:left="197" w:leftChars="0"/>
            </w:pPr>
            <w:r>
              <w:rPr>
                <w:spacing w:val="7"/>
              </w:rPr>
              <w:t>201</w:t>
            </w:r>
            <w:r>
              <w:rPr>
                <w:rFonts w:hint="eastAsia"/>
                <w:spacing w:val="7"/>
                <w:lang w:val="en-US" w:eastAsia="zh-CN"/>
              </w:rPr>
              <w:t>2999</w:t>
            </w:r>
          </w:p>
        </w:tc>
        <w:tc>
          <w:tcPr>
            <w:tcW w:w="4930" w:type="dxa"/>
            <w:vAlign w:val="top"/>
          </w:tcPr>
          <w:p>
            <w:pPr>
              <w:pStyle w:val="11"/>
              <w:spacing w:before="102" w:line="228" w:lineRule="auto"/>
              <w:ind w:right="5" w:rightChars="0"/>
              <w:jc w:val="left"/>
            </w:pPr>
            <w:r>
              <w:rPr>
                <w:spacing w:val="4"/>
              </w:rPr>
              <w:t>其他</w:t>
            </w:r>
            <w:r>
              <w:rPr>
                <w:rFonts w:hint="eastAsia"/>
                <w:spacing w:val="4"/>
                <w:lang w:val="en-US" w:eastAsia="zh-CN"/>
              </w:rPr>
              <w:t>群众团体</w:t>
            </w:r>
            <w:r>
              <w:rPr>
                <w:spacing w:val="4"/>
              </w:rPr>
              <w:t>事务</w:t>
            </w:r>
            <w:r>
              <w:rPr>
                <w:rFonts w:hint="eastAsia"/>
                <w:spacing w:val="4"/>
                <w:lang w:val="en-US" w:eastAsia="zh-CN"/>
              </w:rPr>
              <w:t>支出</w:t>
            </w:r>
          </w:p>
        </w:tc>
        <w:tc>
          <w:tcPr>
            <w:tcW w:w="2712" w:type="dxa"/>
            <w:vAlign w:val="top"/>
          </w:tcPr>
          <w:p>
            <w:pPr>
              <w:pStyle w:val="11"/>
              <w:spacing w:before="135" w:line="189" w:lineRule="auto"/>
              <w:ind w:right="25" w:rightChars="0"/>
              <w:jc w:val="center"/>
            </w:pPr>
            <w:r>
              <w:rPr>
                <w:rFonts w:hint="eastAsia"/>
                <w:lang w:val="en-US" w:eastAsia="zh-CN"/>
              </w:rPr>
              <w:t>2.00</w:t>
            </w:r>
          </w:p>
        </w:tc>
        <w:tc>
          <w:tcPr>
            <w:tcW w:w="2712" w:type="dxa"/>
            <w:vAlign w:val="top"/>
          </w:tcPr>
          <w:p>
            <w:pPr>
              <w:pStyle w:val="11"/>
              <w:spacing w:before="135" w:line="189" w:lineRule="auto"/>
              <w:ind w:right="25" w:rightChars="0"/>
              <w:jc w:val="center"/>
            </w:pPr>
            <w:r>
              <w:rPr>
                <w:rFonts w:hint="eastAsia"/>
                <w:lang w:val="en-US" w:eastAsia="zh-CN"/>
              </w:rPr>
              <w:t>2.00</w:t>
            </w:r>
          </w:p>
        </w:tc>
        <w:tc>
          <w:tcPr>
            <w:tcW w:w="2719" w:type="dxa"/>
            <w:vAlign w:val="top"/>
          </w:tcPr>
          <w:p>
            <w:pPr>
              <w:pStyle w:val="11"/>
              <w:spacing w:before="135" w:line="189" w:lineRule="auto"/>
              <w:ind w:right="25" w:rightChars="0"/>
              <w:jc w:val="cente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pPr>
              <w:pStyle w:val="11"/>
              <w:spacing w:before="140" w:line="189" w:lineRule="auto"/>
              <w:ind w:left="197" w:leftChars="0"/>
            </w:pPr>
            <w:r>
              <w:rPr>
                <w:spacing w:val="4"/>
              </w:rPr>
              <w:t>207</w:t>
            </w:r>
          </w:p>
        </w:tc>
        <w:tc>
          <w:tcPr>
            <w:tcW w:w="4930" w:type="dxa"/>
            <w:vAlign w:val="top"/>
          </w:tcPr>
          <w:p>
            <w:pPr>
              <w:pStyle w:val="11"/>
              <w:spacing w:before="107" w:line="228" w:lineRule="auto"/>
              <w:ind w:left="25" w:leftChars="0"/>
            </w:pPr>
            <w:r>
              <w:rPr>
                <w:spacing w:val="4"/>
              </w:rPr>
              <w:t>文化旅游体育与传媒支出</w:t>
            </w:r>
          </w:p>
        </w:tc>
        <w:tc>
          <w:tcPr>
            <w:tcW w:w="2712" w:type="dxa"/>
            <w:vAlign w:val="top"/>
          </w:tcPr>
          <w:p>
            <w:pPr>
              <w:pStyle w:val="11"/>
              <w:spacing w:before="136" w:line="189" w:lineRule="auto"/>
              <w:ind w:right="25" w:rightChars="0"/>
              <w:jc w:val="center"/>
            </w:pPr>
            <w:r>
              <w:rPr>
                <w:rFonts w:hint="eastAsia"/>
                <w:lang w:val="en-US" w:eastAsia="zh-CN"/>
              </w:rPr>
              <w:t>60.96</w:t>
            </w:r>
          </w:p>
        </w:tc>
        <w:tc>
          <w:tcPr>
            <w:tcW w:w="2712" w:type="dxa"/>
            <w:vAlign w:val="top"/>
          </w:tcPr>
          <w:p>
            <w:pPr>
              <w:pStyle w:val="11"/>
              <w:spacing w:before="136" w:line="189" w:lineRule="auto"/>
              <w:ind w:right="25" w:rightChars="0"/>
              <w:jc w:val="center"/>
            </w:pPr>
            <w:r>
              <w:rPr>
                <w:rFonts w:hint="eastAsia"/>
                <w:lang w:val="en-US" w:eastAsia="zh-CN"/>
              </w:rPr>
              <w:t>58.46</w:t>
            </w:r>
          </w:p>
        </w:tc>
        <w:tc>
          <w:tcPr>
            <w:tcW w:w="2719" w:type="dxa"/>
            <w:vAlign w:val="top"/>
          </w:tcPr>
          <w:p>
            <w:pPr>
              <w:pStyle w:val="11"/>
              <w:spacing w:before="136" w:line="189" w:lineRule="auto"/>
              <w:ind w:right="25" w:rightChars="0"/>
              <w:jc w:val="center"/>
              <w:rPr>
                <w:rFonts w:ascii="Arial"/>
                <w:sz w:val="21"/>
              </w:rPr>
            </w:pPr>
            <w:r>
              <w:rPr>
                <w:rFonts w:hint="eastAsia"/>
                <w:lang w:val="en-US" w:eastAsia="zh-CN"/>
              </w:rP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pPr>
              <w:pStyle w:val="11"/>
              <w:spacing w:before="140" w:line="190" w:lineRule="auto"/>
              <w:ind w:left="197" w:leftChars="0"/>
            </w:pPr>
            <w:r>
              <w:rPr>
                <w:spacing w:val="6"/>
              </w:rPr>
              <w:t>20701</w:t>
            </w:r>
          </w:p>
        </w:tc>
        <w:tc>
          <w:tcPr>
            <w:tcW w:w="4930" w:type="dxa"/>
            <w:vAlign w:val="top"/>
          </w:tcPr>
          <w:p>
            <w:pPr>
              <w:pStyle w:val="11"/>
              <w:spacing w:before="109" w:line="229" w:lineRule="auto"/>
              <w:ind w:left="25" w:leftChars="0"/>
            </w:pPr>
            <w:r>
              <w:rPr>
                <w:spacing w:val="4"/>
              </w:rPr>
              <w:t>文化和旅游</w:t>
            </w:r>
          </w:p>
        </w:tc>
        <w:tc>
          <w:tcPr>
            <w:tcW w:w="2712" w:type="dxa"/>
            <w:vAlign w:val="top"/>
          </w:tcPr>
          <w:p>
            <w:pPr>
              <w:pStyle w:val="11"/>
              <w:spacing w:before="137" w:line="189" w:lineRule="auto"/>
              <w:ind w:right="25" w:rightChars="0"/>
              <w:jc w:val="center"/>
            </w:pPr>
            <w:r>
              <w:rPr>
                <w:rFonts w:hint="eastAsia"/>
                <w:lang w:val="en-US" w:eastAsia="zh-CN"/>
              </w:rPr>
              <w:t>60.96</w:t>
            </w:r>
          </w:p>
        </w:tc>
        <w:tc>
          <w:tcPr>
            <w:tcW w:w="2712" w:type="dxa"/>
            <w:vAlign w:val="top"/>
          </w:tcPr>
          <w:p>
            <w:pPr>
              <w:pStyle w:val="11"/>
              <w:spacing w:before="137" w:line="189" w:lineRule="auto"/>
              <w:ind w:right="25" w:rightChars="0"/>
              <w:jc w:val="center"/>
            </w:pPr>
            <w:r>
              <w:rPr>
                <w:rFonts w:hint="eastAsia"/>
                <w:lang w:val="en-US" w:eastAsia="zh-CN"/>
              </w:rPr>
              <w:t>58.46</w:t>
            </w:r>
          </w:p>
        </w:tc>
        <w:tc>
          <w:tcPr>
            <w:tcW w:w="2719" w:type="dxa"/>
            <w:vAlign w:val="top"/>
          </w:tcPr>
          <w:p>
            <w:pPr>
              <w:pStyle w:val="11"/>
              <w:spacing w:before="137" w:line="189" w:lineRule="auto"/>
              <w:ind w:right="25" w:rightChars="0"/>
              <w:jc w:val="center"/>
            </w:pPr>
            <w:r>
              <w:rPr>
                <w:rFonts w:hint="eastAsia"/>
                <w:lang w:val="en-US" w:eastAsia="zh-CN"/>
              </w:rP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476" w:type="dxa"/>
            <w:vAlign w:val="top"/>
          </w:tcPr>
          <w:p>
            <w:pPr>
              <w:pStyle w:val="11"/>
              <w:spacing w:before="141" w:line="190" w:lineRule="auto"/>
            </w:pPr>
            <w:r>
              <w:rPr>
                <w:spacing w:val="7"/>
              </w:rPr>
              <w:t>207</w:t>
            </w:r>
            <w:r>
              <w:rPr>
                <w:rFonts w:hint="eastAsia"/>
                <w:spacing w:val="7"/>
                <w:lang w:val="en-US" w:eastAsia="zh-CN"/>
              </w:rPr>
              <w:t>90105</w:t>
            </w:r>
          </w:p>
        </w:tc>
        <w:tc>
          <w:tcPr>
            <w:tcW w:w="4930" w:type="dxa"/>
            <w:vAlign w:val="top"/>
          </w:tcPr>
          <w:p>
            <w:pPr>
              <w:pStyle w:val="11"/>
              <w:spacing w:before="110" w:line="229" w:lineRule="auto"/>
            </w:pPr>
            <w:r>
              <w:rPr>
                <w:rFonts w:hint="eastAsia"/>
                <w:spacing w:val="4"/>
                <w:lang w:val="en-US" w:eastAsia="zh-CN"/>
              </w:rPr>
              <w:t>文化展示及纪念机构</w:t>
            </w:r>
          </w:p>
        </w:tc>
        <w:tc>
          <w:tcPr>
            <w:tcW w:w="2712" w:type="dxa"/>
            <w:vAlign w:val="top"/>
          </w:tcPr>
          <w:p>
            <w:pPr>
              <w:pStyle w:val="11"/>
              <w:spacing w:before="152" w:line="190" w:lineRule="auto"/>
              <w:ind w:right="25" w:rightChars="0"/>
              <w:jc w:val="center"/>
            </w:pPr>
            <w:r>
              <w:rPr>
                <w:rFonts w:hint="eastAsia"/>
                <w:lang w:val="en-US" w:eastAsia="zh-CN"/>
              </w:rPr>
              <w:t>1.94</w:t>
            </w:r>
          </w:p>
        </w:tc>
        <w:tc>
          <w:tcPr>
            <w:tcW w:w="2712" w:type="dxa"/>
            <w:vAlign w:val="top"/>
          </w:tcPr>
          <w:p>
            <w:pPr>
              <w:pStyle w:val="11"/>
              <w:spacing w:before="152" w:line="190" w:lineRule="auto"/>
              <w:ind w:right="25" w:rightChars="0"/>
              <w:jc w:val="center"/>
            </w:pPr>
            <w:r>
              <w:rPr>
                <w:rFonts w:hint="eastAsia"/>
                <w:lang w:val="en-US" w:eastAsia="zh-CN"/>
              </w:rPr>
              <w:t>1.94</w:t>
            </w:r>
          </w:p>
        </w:tc>
        <w:tc>
          <w:tcPr>
            <w:tcW w:w="2719" w:type="dxa"/>
            <w:vAlign w:val="top"/>
          </w:tcPr>
          <w:p>
            <w:pPr>
              <w:pStyle w:val="11"/>
              <w:spacing w:before="152" w:line="190" w:lineRule="auto"/>
              <w:ind w:right="25" w:rightChars="0"/>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pPr>
              <w:pStyle w:val="11"/>
              <w:spacing w:before="145" w:line="189" w:lineRule="auto"/>
              <w:ind w:left="197" w:leftChars="0"/>
            </w:pPr>
            <w:r>
              <w:rPr>
                <w:rFonts w:hint="eastAsia"/>
                <w:spacing w:val="4"/>
                <w:lang w:val="en-US" w:eastAsia="zh-CN"/>
              </w:rPr>
              <w:t>2070199</w:t>
            </w:r>
          </w:p>
        </w:tc>
        <w:tc>
          <w:tcPr>
            <w:tcW w:w="4930" w:type="dxa"/>
            <w:vAlign w:val="top"/>
          </w:tcPr>
          <w:p>
            <w:pPr>
              <w:pStyle w:val="11"/>
              <w:spacing w:before="112" w:line="228" w:lineRule="auto"/>
              <w:ind w:left="25" w:leftChars="0"/>
            </w:pPr>
            <w:r>
              <w:rPr>
                <w:rFonts w:hint="eastAsia"/>
                <w:spacing w:val="4"/>
              </w:rPr>
              <w:t>其他文化和旅游支出</w:t>
            </w:r>
          </w:p>
        </w:tc>
        <w:tc>
          <w:tcPr>
            <w:tcW w:w="2712" w:type="dxa"/>
            <w:vAlign w:val="top"/>
          </w:tcPr>
          <w:p>
            <w:pPr>
              <w:pStyle w:val="11"/>
              <w:spacing w:before="138" w:line="190" w:lineRule="auto"/>
              <w:ind w:right="25" w:rightChars="0"/>
              <w:jc w:val="center"/>
            </w:pPr>
            <w:r>
              <w:rPr>
                <w:rFonts w:hint="eastAsia"/>
                <w:lang w:val="en-US" w:eastAsia="zh-CN"/>
              </w:rPr>
              <w:t>59.02</w:t>
            </w:r>
          </w:p>
        </w:tc>
        <w:tc>
          <w:tcPr>
            <w:tcW w:w="2712" w:type="dxa"/>
            <w:vAlign w:val="top"/>
          </w:tcPr>
          <w:p>
            <w:pPr>
              <w:pStyle w:val="11"/>
              <w:spacing w:before="138" w:line="190" w:lineRule="auto"/>
              <w:ind w:right="25" w:rightChars="0"/>
              <w:jc w:val="center"/>
            </w:pPr>
            <w:r>
              <w:rPr>
                <w:rFonts w:hint="eastAsia"/>
                <w:lang w:val="en-US" w:eastAsia="zh-CN"/>
              </w:rPr>
              <w:t>59.02</w:t>
            </w:r>
          </w:p>
        </w:tc>
        <w:tc>
          <w:tcPr>
            <w:tcW w:w="2719" w:type="dxa"/>
            <w:vAlign w:val="top"/>
          </w:tcPr>
          <w:p>
            <w:pPr>
              <w:pStyle w:val="11"/>
              <w:spacing w:before="132" w:line="189" w:lineRule="auto"/>
              <w:ind w:right="25" w:rightChars="0"/>
              <w:jc w:val="center"/>
            </w:pPr>
          </w:p>
        </w:tc>
      </w:tr>
    </w:tbl>
    <w:p>
      <w:pPr>
        <w:spacing w:before="71" w:line="219" w:lineRule="auto"/>
        <w:jc w:val="both"/>
        <w:outlineLvl w:val="0"/>
        <w:rPr>
          <w:rFonts w:ascii="宋体" w:hAnsi="宋体" w:eastAsia="宋体" w:cs="宋体"/>
          <w:sz w:val="18"/>
          <w:szCs w:val="18"/>
        </w:rPr>
      </w:pPr>
      <w:r>
        <w:rPr>
          <w:rFonts w:ascii="宋体" w:hAnsi="宋体" w:eastAsia="宋体" w:cs="宋体"/>
          <w:spacing w:val="-1"/>
          <w:sz w:val="18"/>
          <w:szCs w:val="18"/>
        </w:rPr>
        <w:t>注.本表反映部门本年度一般公共预算财政</w:t>
      </w:r>
      <w:r>
        <w:rPr>
          <w:rFonts w:ascii="宋体" w:hAnsi="宋体" w:eastAsia="宋体" w:cs="宋体"/>
          <w:spacing w:val="-2"/>
          <w:sz w:val="18"/>
          <w:szCs w:val="18"/>
        </w:rPr>
        <w:t>拨款支出情况。</w:t>
      </w:r>
      <w:r>
        <w:rPr>
          <w:rFonts w:ascii="宋体" w:hAnsi="宋体" w:eastAsia="宋体" w:cs="宋体"/>
          <w:sz w:val="18"/>
          <w:szCs w:val="18"/>
        </w:rPr>
        <w:t xml:space="preserve"> </w:t>
      </w:r>
    </w:p>
    <w:p>
      <w:pPr>
        <w:spacing w:before="71" w:line="219" w:lineRule="auto"/>
        <w:ind w:left="3867"/>
        <w:outlineLvl w:val="0"/>
        <w:rPr>
          <w:rFonts w:ascii="宋体" w:hAnsi="宋体" w:eastAsia="宋体" w:cs="宋体"/>
          <w:sz w:val="18"/>
          <w:szCs w:val="18"/>
        </w:rPr>
      </w:pPr>
    </w:p>
    <w:p>
      <w:pPr>
        <w:spacing w:before="71" w:line="219" w:lineRule="auto"/>
        <w:ind w:left="3867"/>
        <w:outlineLvl w:val="0"/>
        <w:rPr>
          <w:rFonts w:ascii="宋体" w:hAnsi="宋体" w:eastAsia="宋体" w:cs="宋体"/>
          <w:sz w:val="18"/>
          <w:szCs w:val="18"/>
        </w:rPr>
      </w:pPr>
    </w:p>
    <w:p>
      <w:pPr>
        <w:spacing w:before="71" w:line="219" w:lineRule="auto"/>
        <w:ind w:left="3867"/>
        <w:outlineLvl w:val="0"/>
        <w:rPr>
          <w:rFonts w:ascii="宋体" w:hAnsi="宋体" w:eastAsia="宋体" w:cs="宋体"/>
          <w:sz w:val="18"/>
          <w:szCs w:val="18"/>
        </w:rPr>
      </w:pPr>
    </w:p>
    <w:p>
      <w:pPr>
        <w:spacing w:before="71" w:line="219" w:lineRule="auto"/>
        <w:ind w:left="3867"/>
        <w:outlineLvl w:val="0"/>
        <w:rPr>
          <w:rFonts w:ascii="宋体" w:hAnsi="宋体" w:eastAsia="宋体" w:cs="宋体"/>
          <w:sz w:val="18"/>
          <w:szCs w:val="18"/>
        </w:rPr>
      </w:pPr>
    </w:p>
    <w:p>
      <w:pPr>
        <w:pStyle w:val="2"/>
        <w:rPr>
          <w:rFonts w:ascii="宋体" w:hAnsi="宋体" w:eastAsia="宋体" w:cs="宋体"/>
          <w:sz w:val="18"/>
          <w:szCs w:val="18"/>
        </w:rPr>
      </w:pPr>
    </w:p>
    <w:p>
      <w:pPr>
        <w:pStyle w:val="3"/>
        <w:rPr>
          <w:rFonts w:ascii="宋体" w:hAnsi="宋体" w:eastAsia="宋体" w:cs="宋体"/>
          <w:sz w:val="18"/>
          <w:szCs w:val="18"/>
        </w:rPr>
      </w:pPr>
    </w:p>
    <w:p/>
    <w:p>
      <w:pPr>
        <w:spacing w:before="71" w:line="219" w:lineRule="auto"/>
        <w:ind w:left="3867"/>
        <w:outlineLvl w:val="0"/>
        <w:rPr>
          <w:rFonts w:ascii="宋体" w:hAnsi="宋体" w:eastAsia="宋体" w:cs="宋体"/>
          <w:sz w:val="18"/>
          <w:szCs w:val="18"/>
        </w:rPr>
      </w:pPr>
    </w:p>
    <w:p>
      <w:pPr>
        <w:spacing w:before="71" w:line="219" w:lineRule="auto"/>
        <w:ind w:left="3867"/>
        <w:outlineLvl w:val="0"/>
        <w:rPr>
          <w:rFonts w:ascii="宋体" w:hAnsi="宋体" w:eastAsia="宋体" w:cs="宋体"/>
          <w:sz w:val="18"/>
          <w:szCs w:val="18"/>
        </w:rPr>
      </w:pPr>
    </w:p>
    <w:p>
      <w:pPr>
        <w:spacing w:before="71" w:line="219" w:lineRule="auto"/>
        <w:ind w:left="3867"/>
        <w:outlineLvl w:val="0"/>
        <w:rPr>
          <w:rFonts w:ascii="宋体" w:hAnsi="宋体" w:eastAsia="宋体" w:cs="宋体"/>
          <w:sz w:val="18"/>
          <w:szCs w:val="18"/>
        </w:rPr>
      </w:pPr>
    </w:p>
    <w:p>
      <w:pPr>
        <w:spacing w:before="71" w:line="219" w:lineRule="auto"/>
        <w:ind w:left="3867"/>
        <w:outlineLvl w:val="0"/>
        <w:rPr>
          <w:rFonts w:ascii="宋体" w:hAnsi="宋体" w:eastAsia="宋体" w:cs="宋体"/>
          <w:sz w:val="18"/>
          <w:szCs w:val="18"/>
        </w:rPr>
      </w:pPr>
    </w:p>
    <w:p>
      <w:pPr>
        <w:spacing w:before="71" w:line="219" w:lineRule="auto"/>
        <w:ind w:left="3867"/>
        <w:outlineLvl w:val="0"/>
        <w:rPr>
          <w:rFonts w:ascii="宋体" w:hAnsi="宋体" w:eastAsia="宋体" w:cs="宋体"/>
          <w:sz w:val="36"/>
          <w:szCs w:val="36"/>
        </w:rPr>
      </w:pPr>
      <w:r>
        <w:rPr>
          <w:rFonts w:ascii="宋体" w:hAnsi="宋体" w:eastAsia="宋体" w:cs="宋体"/>
          <w:spacing w:val="-2"/>
          <w:sz w:val="36"/>
          <w:szCs w:val="36"/>
        </w:rPr>
        <w:t>一般公共预算财政拨款基本支出决算明细表</w:t>
      </w:r>
    </w:p>
    <w:p>
      <w:pPr>
        <w:spacing w:before="26" w:line="230" w:lineRule="auto"/>
        <w:ind w:right="33"/>
        <w:jc w:val="right"/>
        <w:rPr>
          <w:rFonts w:ascii="宋体" w:hAnsi="宋体" w:eastAsia="宋体" w:cs="宋体"/>
          <w:sz w:val="19"/>
          <w:szCs w:val="19"/>
        </w:rPr>
      </w:pPr>
      <w:r>
        <w:rPr>
          <w:rFonts w:ascii="宋体" w:hAnsi="宋体" w:eastAsia="宋体" w:cs="宋体"/>
          <w:spacing w:val="5"/>
          <w:sz w:val="19"/>
          <w:szCs w:val="19"/>
        </w:rPr>
        <w:t>公开06表</w:t>
      </w:r>
    </w:p>
    <w:p>
      <w:pPr>
        <w:spacing w:before="93" w:line="228" w:lineRule="auto"/>
        <w:ind w:left="47"/>
        <w:rPr>
          <w:rFonts w:ascii="宋体" w:hAnsi="宋体" w:eastAsia="宋体" w:cs="宋体"/>
          <w:sz w:val="18"/>
          <w:szCs w:val="18"/>
        </w:rPr>
      </w:pPr>
      <w:r>
        <w:rPr>
          <w:rFonts w:ascii="宋体" w:hAnsi="宋体" w:eastAsia="宋体" w:cs="宋体"/>
          <w:spacing w:val="2"/>
          <w:sz w:val="19"/>
          <w:szCs w:val="19"/>
        </w:rPr>
        <w:t xml:space="preserve">部门：道县文学艺术界联合会                                                                                                              </w:t>
      </w:r>
      <w:r>
        <w:rPr>
          <w:rFonts w:ascii="宋体" w:hAnsi="宋体" w:eastAsia="宋体" w:cs="宋体"/>
          <w:spacing w:val="2"/>
          <w:sz w:val="18"/>
          <w:szCs w:val="18"/>
        </w:rPr>
        <w:t>金额单位：万元</w:t>
      </w:r>
    </w:p>
    <w:p>
      <w:pPr>
        <w:spacing w:line="19" w:lineRule="exact"/>
      </w:pPr>
    </w:p>
    <w:tbl>
      <w:tblPr>
        <w:tblStyle w:val="10"/>
        <w:tblW w:w="1451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7"/>
        <w:gridCol w:w="2667"/>
        <w:gridCol w:w="1348"/>
        <w:gridCol w:w="824"/>
        <w:gridCol w:w="2667"/>
        <w:gridCol w:w="1349"/>
        <w:gridCol w:w="824"/>
        <w:gridCol w:w="2667"/>
        <w:gridCol w:w="13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4832" w:type="dxa"/>
            <w:gridSpan w:val="3"/>
            <w:shd w:val="clear" w:color="auto" w:fill="C0C0C0"/>
            <w:vAlign w:val="top"/>
          </w:tcPr>
          <w:p>
            <w:pPr>
              <w:pStyle w:val="11"/>
              <w:spacing w:before="119" w:line="228" w:lineRule="auto"/>
              <w:ind w:left="1967"/>
              <w:rPr>
                <w:sz w:val="21"/>
                <w:szCs w:val="21"/>
              </w:rPr>
            </w:pPr>
            <w:r>
              <w:rPr>
                <w:spacing w:val="10"/>
                <w:sz w:val="21"/>
                <w:szCs w:val="21"/>
              </w:rPr>
              <w:t>人员经费</w:t>
            </w:r>
          </w:p>
        </w:tc>
        <w:tc>
          <w:tcPr>
            <w:tcW w:w="9687" w:type="dxa"/>
            <w:gridSpan w:val="6"/>
            <w:shd w:val="clear" w:color="auto" w:fill="C0C0C0"/>
            <w:vAlign w:val="top"/>
          </w:tcPr>
          <w:p>
            <w:pPr>
              <w:pStyle w:val="11"/>
              <w:spacing w:before="119" w:line="228" w:lineRule="auto"/>
              <w:ind w:left="4400"/>
              <w:rPr>
                <w:sz w:val="21"/>
                <w:szCs w:val="21"/>
              </w:rPr>
            </w:pPr>
            <w:r>
              <w:rPr>
                <w:spacing w:val="9"/>
                <w:sz w:val="21"/>
                <w:szCs w:val="21"/>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17" w:type="dxa"/>
            <w:shd w:val="clear" w:color="auto" w:fill="C0C0C0"/>
            <w:vAlign w:val="top"/>
          </w:tcPr>
          <w:p>
            <w:pPr>
              <w:pStyle w:val="11"/>
              <w:spacing w:before="22" w:line="216" w:lineRule="auto"/>
              <w:ind w:left="285" w:right="80" w:hanging="224"/>
              <w:rPr>
                <w:sz w:val="21"/>
                <w:szCs w:val="21"/>
              </w:rPr>
            </w:pPr>
            <w:r>
              <w:rPr>
                <w:spacing w:val="10"/>
                <w:sz w:val="21"/>
                <w:szCs w:val="21"/>
              </w:rPr>
              <w:t>科目编</w:t>
            </w:r>
            <w:r>
              <w:rPr>
                <w:sz w:val="21"/>
                <w:szCs w:val="21"/>
              </w:rPr>
              <w:t xml:space="preserve"> </w:t>
            </w:r>
            <w:r>
              <w:rPr>
                <w:spacing w:val="1"/>
                <w:sz w:val="21"/>
                <w:szCs w:val="21"/>
              </w:rPr>
              <w:t>码</w:t>
            </w:r>
          </w:p>
        </w:tc>
        <w:tc>
          <w:tcPr>
            <w:tcW w:w="2667" w:type="dxa"/>
            <w:shd w:val="clear" w:color="auto" w:fill="C0C0C0"/>
            <w:vAlign w:val="top"/>
          </w:tcPr>
          <w:p>
            <w:pPr>
              <w:pStyle w:val="11"/>
              <w:spacing w:before="156" w:line="227" w:lineRule="auto"/>
              <w:ind w:left="879"/>
              <w:rPr>
                <w:sz w:val="21"/>
                <w:szCs w:val="21"/>
              </w:rPr>
            </w:pPr>
            <w:r>
              <w:rPr>
                <w:spacing w:val="11"/>
                <w:sz w:val="21"/>
                <w:szCs w:val="21"/>
              </w:rPr>
              <w:t>科目名称</w:t>
            </w:r>
          </w:p>
        </w:tc>
        <w:tc>
          <w:tcPr>
            <w:tcW w:w="1348" w:type="dxa"/>
            <w:shd w:val="clear" w:color="auto" w:fill="C0C0C0"/>
            <w:vAlign w:val="top"/>
          </w:tcPr>
          <w:p>
            <w:pPr>
              <w:pStyle w:val="11"/>
              <w:spacing w:before="157" w:line="227" w:lineRule="auto"/>
              <w:ind w:left="333"/>
              <w:rPr>
                <w:sz w:val="21"/>
                <w:szCs w:val="21"/>
              </w:rPr>
            </w:pPr>
            <w:r>
              <w:rPr>
                <w:spacing w:val="7"/>
                <w:sz w:val="21"/>
                <w:szCs w:val="21"/>
              </w:rPr>
              <w:t>决算数</w:t>
            </w:r>
          </w:p>
        </w:tc>
        <w:tc>
          <w:tcPr>
            <w:tcW w:w="824" w:type="dxa"/>
            <w:shd w:val="clear" w:color="auto" w:fill="C0C0C0"/>
            <w:vAlign w:val="top"/>
          </w:tcPr>
          <w:p>
            <w:pPr>
              <w:pStyle w:val="11"/>
              <w:spacing w:before="22" w:line="216" w:lineRule="auto"/>
              <w:ind w:left="298" w:right="74" w:hanging="224"/>
              <w:rPr>
                <w:sz w:val="21"/>
                <w:szCs w:val="21"/>
              </w:rPr>
            </w:pPr>
            <w:r>
              <w:rPr>
                <w:spacing w:val="10"/>
                <w:sz w:val="21"/>
                <w:szCs w:val="21"/>
              </w:rPr>
              <w:t>科目编</w:t>
            </w:r>
            <w:r>
              <w:rPr>
                <w:sz w:val="21"/>
                <w:szCs w:val="21"/>
              </w:rPr>
              <w:t xml:space="preserve"> </w:t>
            </w:r>
            <w:r>
              <w:rPr>
                <w:spacing w:val="1"/>
                <w:sz w:val="21"/>
                <w:szCs w:val="21"/>
              </w:rPr>
              <w:t>码</w:t>
            </w:r>
          </w:p>
        </w:tc>
        <w:tc>
          <w:tcPr>
            <w:tcW w:w="2667" w:type="dxa"/>
            <w:shd w:val="clear" w:color="auto" w:fill="C0C0C0"/>
            <w:vAlign w:val="top"/>
          </w:tcPr>
          <w:p>
            <w:pPr>
              <w:pStyle w:val="11"/>
              <w:spacing w:before="156" w:line="227" w:lineRule="auto"/>
              <w:ind w:left="885"/>
              <w:rPr>
                <w:sz w:val="21"/>
                <w:szCs w:val="21"/>
              </w:rPr>
            </w:pPr>
            <w:r>
              <w:rPr>
                <w:spacing w:val="11"/>
                <w:sz w:val="21"/>
                <w:szCs w:val="21"/>
              </w:rPr>
              <w:t>科目名称</w:t>
            </w:r>
          </w:p>
        </w:tc>
        <w:tc>
          <w:tcPr>
            <w:tcW w:w="1349" w:type="dxa"/>
            <w:shd w:val="clear" w:color="auto" w:fill="C0C0C0"/>
            <w:vAlign w:val="top"/>
          </w:tcPr>
          <w:p>
            <w:pPr>
              <w:pStyle w:val="11"/>
              <w:spacing w:before="157" w:line="227" w:lineRule="auto"/>
              <w:ind w:left="339"/>
              <w:rPr>
                <w:sz w:val="21"/>
                <w:szCs w:val="21"/>
              </w:rPr>
            </w:pPr>
            <w:r>
              <w:rPr>
                <w:spacing w:val="7"/>
                <w:sz w:val="21"/>
                <w:szCs w:val="21"/>
              </w:rPr>
              <w:t>决算数</w:t>
            </w:r>
          </w:p>
        </w:tc>
        <w:tc>
          <w:tcPr>
            <w:tcW w:w="824" w:type="dxa"/>
            <w:shd w:val="clear" w:color="auto" w:fill="C0C0C0"/>
            <w:vAlign w:val="top"/>
          </w:tcPr>
          <w:p>
            <w:pPr>
              <w:pStyle w:val="11"/>
              <w:spacing w:before="22" w:line="216" w:lineRule="auto"/>
              <w:ind w:left="303" w:right="69" w:hanging="224"/>
              <w:rPr>
                <w:sz w:val="21"/>
                <w:szCs w:val="21"/>
              </w:rPr>
            </w:pPr>
            <w:r>
              <w:rPr>
                <w:spacing w:val="10"/>
                <w:sz w:val="21"/>
                <w:szCs w:val="21"/>
              </w:rPr>
              <w:t>科目编</w:t>
            </w:r>
            <w:r>
              <w:rPr>
                <w:sz w:val="21"/>
                <w:szCs w:val="21"/>
              </w:rPr>
              <w:t xml:space="preserve"> </w:t>
            </w:r>
            <w:r>
              <w:rPr>
                <w:spacing w:val="1"/>
                <w:sz w:val="21"/>
                <w:szCs w:val="21"/>
              </w:rPr>
              <w:t>码</w:t>
            </w:r>
          </w:p>
        </w:tc>
        <w:tc>
          <w:tcPr>
            <w:tcW w:w="2667" w:type="dxa"/>
            <w:shd w:val="clear" w:color="auto" w:fill="C0C0C0"/>
            <w:vAlign w:val="top"/>
          </w:tcPr>
          <w:p>
            <w:pPr>
              <w:pStyle w:val="11"/>
              <w:spacing w:before="156" w:line="227" w:lineRule="auto"/>
              <w:ind w:left="890"/>
              <w:rPr>
                <w:sz w:val="21"/>
                <w:szCs w:val="21"/>
              </w:rPr>
            </w:pPr>
            <w:r>
              <w:rPr>
                <w:spacing w:val="11"/>
                <w:sz w:val="21"/>
                <w:szCs w:val="21"/>
              </w:rPr>
              <w:t>科目名称</w:t>
            </w:r>
          </w:p>
        </w:tc>
        <w:tc>
          <w:tcPr>
            <w:tcW w:w="1356" w:type="dxa"/>
            <w:shd w:val="clear" w:color="auto" w:fill="C0C0C0"/>
            <w:vAlign w:val="top"/>
          </w:tcPr>
          <w:p>
            <w:pPr>
              <w:pStyle w:val="11"/>
              <w:spacing w:before="157" w:line="227" w:lineRule="auto"/>
              <w:ind w:left="344"/>
              <w:rPr>
                <w:sz w:val="21"/>
                <w:szCs w:val="21"/>
              </w:rPr>
            </w:pPr>
            <w:r>
              <w:rPr>
                <w:spacing w:val="7"/>
                <w:sz w:val="21"/>
                <w:szCs w:val="21"/>
              </w:rPr>
              <w:t>决算数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pPr>
              <w:pStyle w:val="11"/>
              <w:spacing w:before="41" w:line="190" w:lineRule="auto"/>
              <w:ind w:left="244"/>
            </w:pPr>
            <w:r>
              <w:rPr>
                <w:spacing w:val="4"/>
              </w:rPr>
              <w:t>301</w:t>
            </w:r>
          </w:p>
        </w:tc>
        <w:tc>
          <w:tcPr>
            <w:tcW w:w="2667" w:type="dxa"/>
            <w:vAlign w:val="top"/>
          </w:tcPr>
          <w:p>
            <w:pPr>
              <w:pStyle w:val="11"/>
              <w:spacing w:before="15" w:line="225" w:lineRule="auto"/>
            </w:pPr>
            <w:r>
              <w:rPr>
                <w:spacing w:val="2"/>
              </w:rPr>
              <w:t>工资福利支出</w:t>
            </w:r>
          </w:p>
        </w:tc>
        <w:tc>
          <w:tcPr>
            <w:tcW w:w="1348" w:type="dxa"/>
            <w:vAlign w:val="center"/>
          </w:tcPr>
          <w:p>
            <w:pPr>
              <w:keepNext w:val="0"/>
              <w:keepLines w:val="0"/>
              <w:widowControl/>
              <w:suppressLineNumbers w:val="0"/>
              <w:jc w:val="right"/>
              <w:textAlignment w:val="center"/>
              <w:rPr>
                <w:rFonts w:hint="default" w:eastAsia="宋体"/>
                <w:lang w:val="en-US" w:eastAsia="zh-CN"/>
              </w:rPr>
            </w:pPr>
            <w:r>
              <w:rPr>
                <w:rFonts w:hint="eastAsia" w:ascii="宋体" w:hAnsi="宋体" w:eastAsia="宋体" w:cs="宋体"/>
                <w:i w:val="0"/>
                <w:iCs w:val="0"/>
                <w:snapToGrid w:val="0"/>
                <w:color w:val="000000"/>
                <w:kern w:val="0"/>
                <w:sz w:val="22"/>
                <w:szCs w:val="22"/>
                <w:u w:val="none"/>
                <w:lang w:val="en-US" w:eastAsia="zh-CN" w:bidi="ar"/>
              </w:rPr>
              <w:t>58.46</w:t>
            </w:r>
          </w:p>
        </w:tc>
        <w:tc>
          <w:tcPr>
            <w:tcW w:w="824" w:type="dxa"/>
            <w:vAlign w:val="top"/>
          </w:tcPr>
          <w:p>
            <w:pPr>
              <w:pStyle w:val="11"/>
              <w:spacing w:before="42" w:line="189" w:lineRule="auto"/>
              <w:ind w:left="257"/>
            </w:pPr>
            <w:r>
              <w:rPr>
                <w:spacing w:val="4"/>
              </w:rPr>
              <w:t>302</w:t>
            </w:r>
          </w:p>
        </w:tc>
        <w:tc>
          <w:tcPr>
            <w:tcW w:w="2667" w:type="dxa"/>
            <w:vAlign w:val="top"/>
          </w:tcPr>
          <w:p>
            <w:pPr>
              <w:pStyle w:val="11"/>
              <w:spacing w:before="9" w:line="229" w:lineRule="auto"/>
              <w:ind w:left="3"/>
            </w:pPr>
            <w:r>
              <w:rPr>
                <w:spacing w:val="3"/>
              </w:rPr>
              <w:t>商品和服务支出</w:t>
            </w:r>
          </w:p>
        </w:tc>
        <w:tc>
          <w:tcPr>
            <w:tcW w:w="1349" w:type="dxa"/>
            <w:vAlign w:val="top"/>
          </w:tcPr>
          <w:p>
            <w:pPr>
              <w:pStyle w:val="11"/>
              <w:spacing w:before="42" w:line="189" w:lineRule="auto"/>
              <w:jc w:val="right"/>
              <w:rPr>
                <w:rFonts w:hint="default" w:eastAsia="宋体"/>
                <w:lang w:val="en-US" w:eastAsia="zh-CN"/>
              </w:rPr>
            </w:pPr>
            <w:r>
              <w:rPr>
                <w:rFonts w:hint="eastAsia"/>
                <w:spacing w:val="5"/>
                <w:lang w:val="en-US" w:eastAsia="zh-CN"/>
              </w:rPr>
              <w:t>9.92</w:t>
            </w:r>
          </w:p>
        </w:tc>
        <w:tc>
          <w:tcPr>
            <w:tcW w:w="824" w:type="dxa"/>
            <w:vAlign w:val="top"/>
          </w:tcPr>
          <w:p>
            <w:pPr>
              <w:pStyle w:val="11"/>
              <w:spacing w:before="42" w:line="189" w:lineRule="auto"/>
              <w:ind w:left="262"/>
            </w:pPr>
            <w:r>
              <w:rPr>
                <w:spacing w:val="4"/>
              </w:rPr>
              <w:t>307</w:t>
            </w:r>
          </w:p>
        </w:tc>
        <w:tc>
          <w:tcPr>
            <w:tcW w:w="2667" w:type="dxa"/>
            <w:vAlign w:val="top"/>
          </w:tcPr>
          <w:p>
            <w:pPr>
              <w:pStyle w:val="11"/>
              <w:spacing w:before="9" w:line="229" w:lineRule="auto"/>
              <w:ind w:left="5"/>
            </w:pPr>
            <w:r>
              <w:rPr>
                <w:spacing w:val="4"/>
              </w:rPr>
              <w:t>债务利息及费用支出</w:t>
            </w:r>
          </w:p>
        </w:tc>
        <w:tc>
          <w:tcPr>
            <w:tcW w:w="13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pPr>
              <w:pStyle w:val="11"/>
              <w:spacing w:before="42" w:line="190" w:lineRule="auto"/>
              <w:ind w:left="139"/>
            </w:pPr>
            <w:r>
              <w:rPr>
                <w:spacing w:val="6"/>
              </w:rPr>
              <w:t>30101</w:t>
            </w:r>
          </w:p>
        </w:tc>
        <w:tc>
          <w:tcPr>
            <w:tcW w:w="2667" w:type="dxa"/>
            <w:vAlign w:val="top"/>
          </w:tcPr>
          <w:p>
            <w:pPr>
              <w:pStyle w:val="11"/>
              <w:spacing w:before="16" w:line="223" w:lineRule="auto"/>
            </w:pPr>
            <w:r>
              <w:rPr>
                <w:spacing w:val="1"/>
              </w:rPr>
              <w:t>基本工资</w:t>
            </w:r>
          </w:p>
        </w:tc>
        <w:tc>
          <w:tcPr>
            <w:tcW w:w="1348" w:type="dxa"/>
            <w:vAlign w:val="center"/>
          </w:tcPr>
          <w:p>
            <w:pPr>
              <w:keepNext w:val="0"/>
              <w:keepLines w:val="0"/>
              <w:widowControl/>
              <w:suppressLineNumbers w:val="0"/>
              <w:jc w:val="right"/>
              <w:textAlignment w:val="center"/>
              <w:rPr>
                <w:rFonts w:hint="default" w:eastAsia="宋体"/>
                <w:lang w:val="en-US" w:eastAsia="zh-CN"/>
              </w:rPr>
            </w:pPr>
            <w:r>
              <w:rPr>
                <w:rFonts w:hint="eastAsia" w:ascii="宋体" w:hAnsi="宋体" w:eastAsia="宋体" w:cs="宋体"/>
                <w:i w:val="0"/>
                <w:iCs w:val="0"/>
                <w:snapToGrid w:val="0"/>
                <w:color w:val="000000"/>
                <w:kern w:val="0"/>
                <w:sz w:val="22"/>
                <w:szCs w:val="22"/>
                <w:u w:val="none"/>
                <w:lang w:val="en-US" w:eastAsia="zh-CN" w:bidi="ar"/>
              </w:rPr>
              <w:t>24.53</w:t>
            </w:r>
          </w:p>
        </w:tc>
        <w:tc>
          <w:tcPr>
            <w:tcW w:w="824" w:type="dxa"/>
            <w:vAlign w:val="top"/>
          </w:tcPr>
          <w:p>
            <w:pPr>
              <w:pStyle w:val="11"/>
              <w:spacing w:before="42" w:line="190" w:lineRule="auto"/>
              <w:ind w:left="152"/>
            </w:pPr>
            <w:r>
              <w:rPr>
                <w:spacing w:val="6"/>
              </w:rPr>
              <w:t>30201</w:t>
            </w:r>
          </w:p>
        </w:tc>
        <w:tc>
          <w:tcPr>
            <w:tcW w:w="2667" w:type="dxa"/>
            <w:vAlign w:val="top"/>
          </w:tcPr>
          <w:p>
            <w:pPr>
              <w:pStyle w:val="11"/>
              <w:spacing w:before="10" w:line="229" w:lineRule="auto"/>
              <w:ind w:left="213"/>
            </w:pPr>
            <w:r>
              <w:rPr>
                <w:spacing w:val="2"/>
              </w:rPr>
              <w:t>办公费</w:t>
            </w:r>
          </w:p>
        </w:tc>
        <w:tc>
          <w:tcPr>
            <w:tcW w:w="1349" w:type="dxa"/>
            <w:vAlign w:val="top"/>
          </w:tcPr>
          <w:p>
            <w:pPr>
              <w:pStyle w:val="11"/>
              <w:spacing w:before="43" w:line="189" w:lineRule="auto"/>
              <w:jc w:val="right"/>
              <w:rPr>
                <w:rFonts w:hint="default" w:eastAsia="宋体"/>
                <w:lang w:val="en-US" w:eastAsia="zh-CN"/>
              </w:rPr>
            </w:pPr>
            <w:r>
              <w:rPr>
                <w:rFonts w:hint="eastAsia"/>
                <w:spacing w:val="5"/>
                <w:lang w:val="en-US" w:eastAsia="zh-CN"/>
              </w:rPr>
              <w:t>0.50</w:t>
            </w:r>
          </w:p>
        </w:tc>
        <w:tc>
          <w:tcPr>
            <w:tcW w:w="824" w:type="dxa"/>
            <w:vAlign w:val="top"/>
          </w:tcPr>
          <w:p>
            <w:pPr>
              <w:pStyle w:val="11"/>
              <w:spacing w:before="42" w:line="190" w:lineRule="auto"/>
              <w:ind w:left="157"/>
            </w:pPr>
            <w:r>
              <w:rPr>
                <w:spacing w:val="6"/>
              </w:rPr>
              <w:t>30701</w:t>
            </w:r>
          </w:p>
        </w:tc>
        <w:tc>
          <w:tcPr>
            <w:tcW w:w="2667" w:type="dxa"/>
            <w:vAlign w:val="top"/>
          </w:tcPr>
          <w:p>
            <w:pPr>
              <w:pStyle w:val="11"/>
              <w:spacing w:before="10" w:line="229" w:lineRule="auto"/>
              <w:ind w:left="233"/>
            </w:pPr>
            <w:r>
              <w:rPr>
                <w:spacing w:val="1"/>
              </w:rPr>
              <w:t>国内债务付息</w:t>
            </w:r>
          </w:p>
        </w:tc>
        <w:tc>
          <w:tcPr>
            <w:tcW w:w="13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pPr>
              <w:pStyle w:val="11"/>
              <w:spacing w:before="43" w:line="190" w:lineRule="auto"/>
              <w:ind w:left="139"/>
            </w:pPr>
            <w:r>
              <w:rPr>
                <w:spacing w:val="6"/>
              </w:rPr>
              <w:t>30102</w:t>
            </w:r>
          </w:p>
        </w:tc>
        <w:tc>
          <w:tcPr>
            <w:tcW w:w="2667" w:type="dxa"/>
            <w:vAlign w:val="top"/>
          </w:tcPr>
          <w:p>
            <w:pPr>
              <w:pStyle w:val="11"/>
              <w:spacing w:before="17" w:line="224" w:lineRule="auto"/>
            </w:pPr>
            <w:r>
              <w:rPr>
                <w:spacing w:val="1"/>
              </w:rPr>
              <w:t>津贴补贴</w:t>
            </w:r>
          </w:p>
        </w:tc>
        <w:tc>
          <w:tcPr>
            <w:tcW w:w="1348"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snapToGrid w:val="0"/>
                <w:color w:val="000000"/>
                <w:kern w:val="0"/>
                <w:sz w:val="22"/>
                <w:szCs w:val="22"/>
                <w:u w:val="none"/>
                <w:lang w:val="en-US" w:eastAsia="zh-CN" w:bidi="ar"/>
              </w:rPr>
              <w:t>10.92</w:t>
            </w:r>
          </w:p>
        </w:tc>
        <w:tc>
          <w:tcPr>
            <w:tcW w:w="824" w:type="dxa"/>
            <w:vAlign w:val="top"/>
          </w:tcPr>
          <w:p>
            <w:pPr>
              <w:pStyle w:val="11"/>
              <w:spacing w:before="44" w:line="189" w:lineRule="auto"/>
              <w:ind w:left="152"/>
            </w:pPr>
            <w:r>
              <w:rPr>
                <w:spacing w:val="6"/>
              </w:rPr>
              <w:t>30202</w:t>
            </w:r>
          </w:p>
        </w:tc>
        <w:tc>
          <w:tcPr>
            <w:tcW w:w="2667" w:type="dxa"/>
            <w:vAlign w:val="top"/>
          </w:tcPr>
          <w:p>
            <w:pPr>
              <w:pStyle w:val="11"/>
              <w:spacing w:before="11" w:line="229" w:lineRule="auto"/>
              <w:ind w:left="224"/>
            </w:pPr>
            <w:r>
              <w:rPr>
                <w:spacing w:val="-2"/>
              </w:rPr>
              <w:t>印刷费</w:t>
            </w:r>
          </w:p>
        </w:tc>
        <w:tc>
          <w:tcPr>
            <w:tcW w:w="1349" w:type="dxa"/>
            <w:vAlign w:val="top"/>
          </w:tcPr>
          <w:p>
            <w:pPr>
              <w:pStyle w:val="11"/>
              <w:spacing w:before="44" w:line="189" w:lineRule="auto"/>
              <w:jc w:val="right"/>
            </w:pPr>
          </w:p>
        </w:tc>
        <w:tc>
          <w:tcPr>
            <w:tcW w:w="824" w:type="dxa"/>
            <w:vAlign w:val="top"/>
          </w:tcPr>
          <w:p>
            <w:pPr>
              <w:pStyle w:val="11"/>
              <w:spacing w:before="44" w:line="189" w:lineRule="auto"/>
              <w:ind w:left="157"/>
            </w:pPr>
            <w:r>
              <w:rPr>
                <w:spacing w:val="6"/>
              </w:rPr>
              <w:t>30702</w:t>
            </w:r>
          </w:p>
        </w:tc>
        <w:tc>
          <w:tcPr>
            <w:tcW w:w="2667" w:type="dxa"/>
            <w:vAlign w:val="top"/>
          </w:tcPr>
          <w:p>
            <w:pPr>
              <w:pStyle w:val="11"/>
              <w:spacing w:before="11" w:line="229" w:lineRule="auto"/>
              <w:ind w:left="233"/>
            </w:pPr>
            <w:r>
              <w:rPr>
                <w:spacing w:val="1"/>
              </w:rPr>
              <w:t>国外债务付息</w:t>
            </w:r>
          </w:p>
        </w:tc>
        <w:tc>
          <w:tcPr>
            <w:tcW w:w="13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pPr>
              <w:pStyle w:val="11"/>
              <w:spacing w:before="44" w:line="190" w:lineRule="auto"/>
              <w:ind w:left="139"/>
            </w:pPr>
            <w:r>
              <w:rPr>
                <w:spacing w:val="6"/>
              </w:rPr>
              <w:t>30103</w:t>
            </w:r>
          </w:p>
        </w:tc>
        <w:tc>
          <w:tcPr>
            <w:tcW w:w="2667" w:type="dxa"/>
            <w:vAlign w:val="top"/>
          </w:tcPr>
          <w:p>
            <w:pPr>
              <w:pStyle w:val="11"/>
              <w:spacing w:before="18" w:line="225" w:lineRule="auto"/>
            </w:pPr>
            <w:r>
              <w:rPr>
                <w:spacing w:val="-3"/>
              </w:rPr>
              <w:t>奖金</w:t>
            </w:r>
          </w:p>
        </w:tc>
        <w:tc>
          <w:tcPr>
            <w:tcW w:w="1348" w:type="dxa"/>
            <w:vAlign w:val="center"/>
          </w:tcPr>
          <w:p>
            <w:pPr>
              <w:keepNext w:val="0"/>
              <w:keepLines w:val="0"/>
              <w:widowControl/>
              <w:suppressLineNumbers w:val="0"/>
              <w:jc w:val="right"/>
              <w:textAlignment w:val="center"/>
              <w:rPr>
                <w:rFonts w:hint="default" w:eastAsia="宋体"/>
                <w:lang w:val="en-US" w:eastAsia="zh-CN"/>
              </w:rPr>
            </w:pPr>
            <w:r>
              <w:rPr>
                <w:rFonts w:hint="eastAsia" w:ascii="宋体" w:hAnsi="宋体" w:eastAsia="宋体" w:cs="宋体"/>
                <w:i w:val="0"/>
                <w:iCs w:val="0"/>
                <w:snapToGrid w:val="0"/>
                <w:color w:val="000000"/>
                <w:kern w:val="0"/>
                <w:sz w:val="22"/>
                <w:szCs w:val="22"/>
                <w:u w:val="none"/>
                <w:lang w:val="en-US" w:eastAsia="zh-CN" w:bidi="ar"/>
              </w:rPr>
              <w:t>11.86</w:t>
            </w:r>
          </w:p>
        </w:tc>
        <w:tc>
          <w:tcPr>
            <w:tcW w:w="824" w:type="dxa"/>
            <w:vAlign w:val="top"/>
          </w:tcPr>
          <w:p>
            <w:pPr>
              <w:pStyle w:val="11"/>
              <w:spacing w:before="45" w:line="189" w:lineRule="auto"/>
              <w:ind w:left="152"/>
            </w:pPr>
            <w:r>
              <w:rPr>
                <w:spacing w:val="6"/>
              </w:rPr>
              <w:t>30203</w:t>
            </w:r>
          </w:p>
        </w:tc>
        <w:tc>
          <w:tcPr>
            <w:tcW w:w="2667" w:type="dxa"/>
            <w:vAlign w:val="top"/>
          </w:tcPr>
          <w:p>
            <w:pPr>
              <w:pStyle w:val="11"/>
              <w:spacing w:before="13" w:line="229" w:lineRule="auto"/>
              <w:ind w:left="217"/>
            </w:pPr>
            <w:r>
              <w:rPr>
                <w:spacing w:val="1"/>
              </w:rPr>
              <w:t>咨询费</w:t>
            </w:r>
          </w:p>
        </w:tc>
        <w:tc>
          <w:tcPr>
            <w:tcW w:w="1349" w:type="dxa"/>
            <w:vAlign w:val="top"/>
          </w:tcPr>
          <w:p>
            <w:pPr>
              <w:rPr>
                <w:rFonts w:ascii="Arial"/>
                <w:sz w:val="21"/>
              </w:rPr>
            </w:pPr>
          </w:p>
        </w:tc>
        <w:tc>
          <w:tcPr>
            <w:tcW w:w="824" w:type="dxa"/>
            <w:vAlign w:val="top"/>
          </w:tcPr>
          <w:p>
            <w:pPr>
              <w:pStyle w:val="11"/>
              <w:spacing w:before="44" w:line="190" w:lineRule="auto"/>
              <w:ind w:left="262"/>
            </w:pPr>
            <w:r>
              <w:rPr>
                <w:spacing w:val="4"/>
              </w:rPr>
              <w:t>310</w:t>
            </w:r>
          </w:p>
        </w:tc>
        <w:tc>
          <w:tcPr>
            <w:tcW w:w="2667" w:type="dxa"/>
            <w:vAlign w:val="top"/>
          </w:tcPr>
          <w:p>
            <w:pPr>
              <w:pStyle w:val="11"/>
              <w:spacing w:before="12" w:line="228" w:lineRule="auto"/>
              <w:ind w:left="12"/>
            </w:pPr>
            <w:r>
              <w:rPr>
                <w:spacing w:val="2"/>
              </w:rPr>
              <w:t>资本性支出</w:t>
            </w:r>
          </w:p>
        </w:tc>
        <w:tc>
          <w:tcPr>
            <w:tcW w:w="13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pPr>
              <w:pStyle w:val="11"/>
              <w:spacing w:before="45" w:line="190" w:lineRule="auto"/>
              <w:ind w:left="139"/>
            </w:pPr>
            <w:r>
              <w:rPr>
                <w:spacing w:val="6"/>
              </w:rPr>
              <w:t>30106</w:t>
            </w:r>
          </w:p>
        </w:tc>
        <w:tc>
          <w:tcPr>
            <w:tcW w:w="2667" w:type="dxa"/>
            <w:vAlign w:val="top"/>
          </w:tcPr>
          <w:p>
            <w:pPr>
              <w:pStyle w:val="11"/>
              <w:spacing w:before="19" w:line="224" w:lineRule="auto"/>
            </w:pPr>
            <w:r>
              <w:rPr>
                <w:spacing w:val="2"/>
              </w:rPr>
              <w:t>伙食补助费</w:t>
            </w:r>
          </w:p>
        </w:tc>
        <w:tc>
          <w:tcPr>
            <w:tcW w:w="1348" w:type="dxa"/>
            <w:vAlign w:val="center"/>
          </w:tcPr>
          <w:p>
            <w:pPr>
              <w:jc w:val="right"/>
              <w:rPr>
                <w:rFonts w:ascii="Arial"/>
                <w:sz w:val="21"/>
              </w:rPr>
            </w:pPr>
          </w:p>
        </w:tc>
        <w:tc>
          <w:tcPr>
            <w:tcW w:w="824" w:type="dxa"/>
            <w:vAlign w:val="top"/>
          </w:tcPr>
          <w:p>
            <w:pPr>
              <w:pStyle w:val="11"/>
              <w:spacing w:before="46" w:line="189" w:lineRule="auto"/>
              <w:ind w:left="152"/>
            </w:pPr>
            <w:r>
              <w:rPr>
                <w:spacing w:val="6"/>
              </w:rPr>
              <w:t>30204</w:t>
            </w:r>
          </w:p>
        </w:tc>
        <w:tc>
          <w:tcPr>
            <w:tcW w:w="2667" w:type="dxa"/>
            <w:vAlign w:val="top"/>
          </w:tcPr>
          <w:p>
            <w:pPr>
              <w:pStyle w:val="11"/>
              <w:spacing w:before="14" w:line="229" w:lineRule="auto"/>
              <w:ind w:left="209"/>
            </w:pPr>
            <w:r>
              <w:rPr>
                <w:spacing w:val="3"/>
              </w:rPr>
              <w:t>手续费</w:t>
            </w:r>
          </w:p>
        </w:tc>
        <w:tc>
          <w:tcPr>
            <w:tcW w:w="1349" w:type="dxa"/>
            <w:vAlign w:val="top"/>
          </w:tcPr>
          <w:p>
            <w:pPr>
              <w:rPr>
                <w:rFonts w:ascii="Arial"/>
                <w:sz w:val="21"/>
              </w:rPr>
            </w:pPr>
          </w:p>
        </w:tc>
        <w:tc>
          <w:tcPr>
            <w:tcW w:w="824" w:type="dxa"/>
            <w:vAlign w:val="top"/>
          </w:tcPr>
          <w:p>
            <w:pPr>
              <w:pStyle w:val="11"/>
              <w:spacing w:before="45" w:line="190" w:lineRule="auto"/>
              <w:ind w:left="157"/>
            </w:pPr>
            <w:r>
              <w:rPr>
                <w:spacing w:val="6"/>
              </w:rPr>
              <w:t>31001</w:t>
            </w:r>
          </w:p>
        </w:tc>
        <w:tc>
          <w:tcPr>
            <w:tcW w:w="2667" w:type="dxa"/>
            <w:vAlign w:val="top"/>
          </w:tcPr>
          <w:p>
            <w:pPr>
              <w:pStyle w:val="11"/>
              <w:spacing w:before="14" w:line="229" w:lineRule="auto"/>
              <w:ind w:left="215"/>
            </w:pPr>
            <w:r>
              <w:rPr>
                <w:spacing w:val="4"/>
              </w:rPr>
              <w:t>房屋建筑物购建</w:t>
            </w:r>
          </w:p>
        </w:tc>
        <w:tc>
          <w:tcPr>
            <w:tcW w:w="13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pPr>
              <w:pStyle w:val="11"/>
              <w:spacing w:before="46" w:line="190" w:lineRule="auto"/>
              <w:ind w:left="139"/>
            </w:pPr>
            <w:r>
              <w:rPr>
                <w:spacing w:val="6"/>
              </w:rPr>
              <w:t>30107</w:t>
            </w:r>
          </w:p>
        </w:tc>
        <w:tc>
          <w:tcPr>
            <w:tcW w:w="2667" w:type="dxa"/>
            <w:vAlign w:val="top"/>
          </w:tcPr>
          <w:p>
            <w:pPr>
              <w:pStyle w:val="11"/>
              <w:spacing w:before="20" w:line="225" w:lineRule="auto"/>
            </w:pPr>
            <w:r>
              <w:rPr>
                <w:spacing w:val="1"/>
              </w:rPr>
              <w:t>绩效工资</w:t>
            </w:r>
          </w:p>
        </w:tc>
        <w:tc>
          <w:tcPr>
            <w:tcW w:w="1348" w:type="dxa"/>
            <w:vAlign w:val="center"/>
          </w:tcPr>
          <w:p>
            <w:pPr>
              <w:keepNext w:val="0"/>
              <w:keepLines w:val="0"/>
              <w:widowControl/>
              <w:suppressLineNumbers w:val="0"/>
              <w:jc w:val="right"/>
              <w:textAlignment w:val="center"/>
              <w:rPr>
                <w:rFonts w:hint="default" w:eastAsia="宋体"/>
                <w:lang w:val="en-US" w:eastAsia="zh-CN"/>
              </w:rPr>
            </w:pPr>
            <w:r>
              <w:rPr>
                <w:rFonts w:hint="eastAsia" w:ascii="宋体" w:hAnsi="宋体" w:eastAsia="宋体" w:cs="宋体"/>
                <w:i w:val="0"/>
                <w:iCs w:val="0"/>
                <w:snapToGrid w:val="0"/>
                <w:color w:val="000000"/>
                <w:kern w:val="0"/>
                <w:sz w:val="22"/>
                <w:szCs w:val="22"/>
                <w:u w:val="none"/>
                <w:lang w:val="en-US" w:eastAsia="zh-CN" w:bidi="ar"/>
              </w:rPr>
              <w:t>1.94</w:t>
            </w:r>
          </w:p>
        </w:tc>
        <w:tc>
          <w:tcPr>
            <w:tcW w:w="824" w:type="dxa"/>
            <w:vAlign w:val="top"/>
          </w:tcPr>
          <w:p>
            <w:pPr>
              <w:pStyle w:val="11"/>
              <w:spacing w:before="47" w:line="189" w:lineRule="auto"/>
              <w:ind w:left="152"/>
            </w:pPr>
            <w:r>
              <w:rPr>
                <w:spacing w:val="6"/>
              </w:rPr>
              <w:t>30205</w:t>
            </w:r>
          </w:p>
        </w:tc>
        <w:tc>
          <w:tcPr>
            <w:tcW w:w="2667" w:type="dxa"/>
            <w:vAlign w:val="top"/>
          </w:tcPr>
          <w:p>
            <w:pPr>
              <w:pStyle w:val="11"/>
              <w:spacing w:before="14" w:line="229" w:lineRule="auto"/>
              <w:ind w:left="211"/>
            </w:pPr>
            <w:r>
              <w:rPr>
                <w:spacing w:val="2"/>
              </w:rPr>
              <w:t>水费</w:t>
            </w:r>
          </w:p>
        </w:tc>
        <w:tc>
          <w:tcPr>
            <w:tcW w:w="1349" w:type="dxa"/>
            <w:vAlign w:val="top"/>
          </w:tcPr>
          <w:p>
            <w:pPr>
              <w:pStyle w:val="11"/>
              <w:spacing w:before="47" w:line="189" w:lineRule="auto"/>
              <w:jc w:val="right"/>
              <w:rPr>
                <w:rFonts w:hint="default" w:eastAsia="宋体"/>
                <w:lang w:val="en-US" w:eastAsia="zh-CN"/>
              </w:rPr>
            </w:pPr>
            <w:r>
              <w:rPr>
                <w:rFonts w:hint="eastAsia"/>
                <w:spacing w:val="5"/>
                <w:lang w:val="en-US" w:eastAsia="zh-CN"/>
              </w:rPr>
              <w:t>0.10</w:t>
            </w:r>
          </w:p>
        </w:tc>
        <w:tc>
          <w:tcPr>
            <w:tcW w:w="824" w:type="dxa"/>
            <w:vAlign w:val="top"/>
          </w:tcPr>
          <w:p>
            <w:pPr>
              <w:pStyle w:val="11"/>
              <w:spacing w:before="46" w:line="190" w:lineRule="auto"/>
              <w:ind w:left="157"/>
            </w:pPr>
            <w:r>
              <w:rPr>
                <w:spacing w:val="6"/>
              </w:rPr>
              <w:t>31002</w:t>
            </w:r>
          </w:p>
        </w:tc>
        <w:tc>
          <w:tcPr>
            <w:tcW w:w="2667" w:type="dxa"/>
            <w:vAlign w:val="top"/>
          </w:tcPr>
          <w:p>
            <w:pPr>
              <w:pStyle w:val="11"/>
              <w:spacing w:before="14" w:line="229" w:lineRule="auto"/>
              <w:ind w:left="218"/>
            </w:pPr>
            <w:r>
              <w:rPr>
                <w:spacing w:val="3"/>
              </w:rPr>
              <w:t>办公设备购置</w:t>
            </w:r>
          </w:p>
        </w:tc>
        <w:tc>
          <w:tcPr>
            <w:tcW w:w="13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817" w:type="dxa"/>
            <w:vAlign w:val="top"/>
          </w:tcPr>
          <w:p>
            <w:pPr>
              <w:pStyle w:val="11"/>
              <w:spacing w:before="137" w:line="190" w:lineRule="auto"/>
              <w:ind w:left="139"/>
            </w:pPr>
            <w:r>
              <w:rPr>
                <w:spacing w:val="6"/>
              </w:rPr>
              <w:t>30108</w:t>
            </w:r>
          </w:p>
        </w:tc>
        <w:tc>
          <w:tcPr>
            <w:tcW w:w="2667" w:type="dxa"/>
            <w:vAlign w:val="top"/>
          </w:tcPr>
          <w:p>
            <w:pPr>
              <w:pStyle w:val="11"/>
              <w:spacing w:before="19" w:line="221" w:lineRule="auto"/>
              <w:ind w:left="11" w:right="131" w:hanging="11"/>
            </w:pPr>
            <w:r>
              <w:rPr>
                <w:spacing w:val="3"/>
              </w:rPr>
              <w:t>机关事业单位基本养老保险缴</w:t>
            </w:r>
            <w:r>
              <w:rPr>
                <w:spacing w:val="10"/>
              </w:rPr>
              <w:t xml:space="preserve"> </w:t>
            </w:r>
            <w:r>
              <w:t>费</w:t>
            </w:r>
          </w:p>
        </w:tc>
        <w:tc>
          <w:tcPr>
            <w:tcW w:w="1348" w:type="dxa"/>
            <w:vAlign w:val="center"/>
          </w:tcPr>
          <w:p>
            <w:pPr>
              <w:keepNext w:val="0"/>
              <w:keepLines w:val="0"/>
              <w:widowControl/>
              <w:suppressLineNumbers w:val="0"/>
              <w:jc w:val="right"/>
              <w:textAlignment w:val="center"/>
              <w:rPr>
                <w:rFonts w:hint="default" w:eastAsia="宋体"/>
                <w:lang w:val="en-US" w:eastAsia="zh-CN"/>
              </w:rPr>
            </w:pPr>
            <w:r>
              <w:rPr>
                <w:rFonts w:hint="eastAsia" w:ascii="宋体" w:hAnsi="宋体" w:eastAsia="宋体" w:cs="宋体"/>
                <w:i w:val="0"/>
                <w:iCs w:val="0"/>
                <w:snapToGrid w:val="0"/>
                <w:color w:val="000000"/>
                <w:kern w:val="0"/>
                <w:sz w:val="22"/>
                <w:szCs w:val="22"/>
                <w:u w:val="none"/>
                <w:lang w:val="en-US" w:eastAsia="zh-CN" w:bidi="ar"/>
              </w:rPr>
              <w:t>5.86</w:t>
            </w:r>
          </w:p>
        </w:tc>
        <w:tc>
          <w:tcPr>
            <w:tcW w:w="824" w:type="dxa"/>
            <w:vAlign w:val="top"/>
          </w:tcPr>
          <w:p>
            <w:pPr>
              <w:pStyle w:val="11"/>
              <w:spacing w:before="138" w:line="189" w:lineRule="auto"/>
              <w:ind w:left="152"/>
            </w:pPr>
            <w:r>
              <w:rPr>
                <w:spacing w:val="6"/>
              </w:rPr>
              <w:t>30206</w:t>
            </w:r>
          </w:p>
        </w:tc>
        <w:tc>
          <w:tcPr>
            <w:tcW w:w="2667" w:type="dxa"/>
            <w:vAlign w:val="top"/>
          </w:tcPr>
          <w:p>
            <w:pPr>
              <w:pStyle w:val="11"/>
              <w:spacing w:before="106" w:line="229" w:lineRule="auto"/>
              <w:ind w:left="232"/>
            </w:pPr>
            <w:r>
              <w:rPr>
                <w:spacing w:val="-9"/>
              </w:rPr>
              <w:t>电费</w:t>
            </w:r>
          </w:p>
        </w:tc>
        <w:tc>
          <w:tcPr>
            <w:tcW w:w="1349" w:type="dxa"/>
            <w:vAlign w:val="top"/>
          </w:tcPr>
          <w:p>
            <w:pPr>
              <w:pStyle w:val="11"/>
              <w:spacing w:before="138" w:line="189" w:lineRule="auto"/>
              <w:jc w:val="right"/>
              <w:rPr>
                <w:rFonts w:hint="default" w:eastAsia="宋体"/>
                <w:lang w:val="en-US" w:eastAsia="zh-CN"/>
              </w:rPr>
            </w:pPr>
            <w:r>
              <w:rPr>
                <w:rFonts w:hint="eastAsia"/>
                <w:spacing w:val="5"/>
                <w:lang w:val="en-US" w:eastAsia="zh-CN"/>
              </w:rPr>
              <w:t>0.50</w:t>
            </w:r>
          </w:p>
        </w:tc>
        <w:tc>
          <w:tcPr>
            <w:tcW w:w="824" w:type="dxa"/>
            <w:vAlign w:val="top"/>
          </w:tcPr>
          <w:p>
            <w:pPr>
              <w:pStyle w:val="11"/>
              <w:spacing w:before="137" w:line="190" w:lineRule="auto"/>
              <w:ind w:left="157"/>
            </w:pPr>
            <w:r>
              <w:rPr>
                <w:spacing w:val="6"/>
              </w:rPr>
              <w:t>31003</w:t>
            </w:r>
          </w:p>
        </w:tc>
        <w:tc>
          <w:tcPr>
            <w:tcW w:w="2667" w:type="dxa"/>
            <w:vAlign w:val="top"/>
          </w:tcPr>
          <w:p>
            <w:pPr>
              <w:pStyle w:val="11"/>
              <w:spacing w:before="106" w:line="229" w:lineRule="auto"/>
              <w:ind w:left="215"/>
            </w:pPr>
            <w:r>
              <w:rPr>
                <w:spacing w:val="4"/>
              </w:rPr>
              <w:t>专用设备购置</w:t>
            </w:r>
          </w:p>
        </w:tc>
        <w:tc>
          <w:tcPr>
            <w:tcW w:w="13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pPr>
              <w:pStyle w:val="11"/>
              <w:spacing w:before="48" w:line="190" w:lineRule="auto"/>
              <w:ind w:left="139"/>
            </w:pPr>
            <w:r>
              <w:rPr>
                <w:spacing w:val="6"/>
              </w:rPr>
              <w:t>30109</w:t>
            </w:r>
          </w:p>
        </w:tc>
        <w:tc>
          <w:tcPr>
            <w:tcW w:w="2667" w:type="dxa"/>
            <w:vAlign w:val="top"/>
          </w:tcPr>
          <w:p>
            <w:pPr>
              <w:pStyle w:val="11"/>
              <w:spacing w:before="22" w:line="224" w:lineRule="auto"/>
            </w:pPr>
            <w:r>
              <w:rPr>
                <w:spacing w:val="2"/>
              </w:rPr>
              <w:t>职业年金缴费</w:t>
            </w:r>
          </w:p>
        </w:tc>
        <w:tc>
          <w:tcPr>
            <w:tcW w:w="1348" w:type="dxa"/>
            <w:vAlign w:val="center"/>
          </w:tcPr>
          <w:p>
            <w:pPr>
              <w:jc w:val="right"/>
              <w:rPr>
                <w:rFonts w:hint="default" w:ascii="Arial" w:eastAsia="宋体"/>
                <w:sz w:val="21"/>
                <w:lang w:val="en-US" w:eastAsia="zh-CN"/>
              </w:rPr>
            </w:pPr>
          </w:p>
        </w:tc>
        <w:tc>
          <w:tcPr>
            <w:tcW w:w="824" w:type="dxa"/>
            <w:vAlign w:val="top"/>
          </w:tcPr>
          <w:p>
            <w:pPr>
              <w:pStyle w:val="11"/>
              <w:spacing w:before="49" w:line="189" w:lineRule="auto"/>
              <w:ind w:left="152"/>
            </w:pPr>
            <w:r>
              <w:rPr>
                <w:spacing w:val="6"/>
              </w:rPr>
              <w:t>30207</w:t>
            </w:r>
          </w:p>
        </w:tc>
        <w:tc>
          <w:tcPr>
            <w:tcW w:w="2667" w:type="dxa"/>
            <w:vAlign w:val="top"/>
          </w:tcPr>
          <w:p>
            <w:pPr>
              <w:pStyle w:val="11"/>
              <w:spacing w:before="17" w:line="229" w:lineRule="auto"/>
              <w:ind w:left="224"/>
            </w:pPr>
            <w:r>
              <w:rPr>
                <w:spacing w:val="-2"/>
              </w:rPr>
              <w:t>邮电费</w:t>
            </w:r>
          </w:p>
        </w:tc>
        <w:tc>
          <w:tcPr>
            <w:tcW w:w="1349" w:type="dxa"/>
            <w:vAlign w:val="top"/>
          </w:tcPr>
          <w:p>
            <w:pPr>
              <w:pStyle w:val="11"/>
              <w:spacing w:before="48" w:line="190" w:lineRule="auto"/>
              <w:jc w:val="right"/>
              <w:rPr>
                <w:rFonts w:hint="default" w:eastAsia="宋体"/>
                <w:lang w:val="en-US" w:eastAsia="zh-CN"/>
              </w:rPr>
            </w:pPr>
            <w:r>
              <w:rPr>
                <w:rFonts w:hint="eastAsia"/>
                <w:spacing w:val="5"/>
                <w:lang w:val="en-US" w:eastAsia="zh-CN"/>
              </w:rPr>
              <w:t>0.30</w:t>
            </w:r>
          </w:p>
        </w:tc>
        <w:tc>
          <w:tcPr>
            <w:tcW w:w="824" w:type="dxa"/>
            <w:vAlign w:val="top"/>
          </w:tcPr>
          <w:p>
            <w:pPr>
              <w:pStyle w:val="11"/>
              <w:spacing w:before="48" w:line="190" w:lineRule="auto"/>
              <w:ind w:left="157"/>
            </w:pPr>
            <w:r>
              <w:rPr>
                <w:spacing w:val="6"/>
              </w:rPr>
              <w:t>31005</w:t>
            </w:r>
          </w:p>
        </w:tc>
        <w:tc>
          <w:tcPr>
            <w:tcW w:w="2667" w:type="dxa"/>
            <w:vAlign w:val="top"/>
          </w:tcPr>
          <w:p>
            <w:pPr>
              <w:pStyle w:val="11"/>
              <w:spacing w:before="17" w:line="230" w:lineRule="auto"/>
              <w:ind w:left="214"/>
            </w:pPr>
            <w:r>
              <w:rPr>
                <w:spacing w:val="4"/>
              </w:rPr>
              <w:t>基础设施建设</w:t>
            </w:r>
          </w:p>
        </w:tc>
        <w:tc>
          <w:tcPr>
            <w:tcW w:w="13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pPr>
              <w:pStyle w:val="11"/>
              <w:spacing w:before="49" w:line="190" w:lineRule="auto"/>
              <w:ind w:left="139"/>
            </w:pPr>
            <w:r>
              <w:rPr>
                <w:spacing w:val="6"/>
              </w:rPr>
              <w:t>30110</w:t>
            </w:r>
          </w:p>
        </w:tc>
        <w:tc>
          <w:tcPr>
            <w:tcW w:w="2667" w:type="dxa"/>
            <w:vAlign w:val="top"/>
          </w:tcPr>
          <w:p>
            <w:pPr>
              <w:pStyle w:val="11"/>
              <w:spacing w:before="23" w:line="223" w:lineRule="auto"/>
            </w:pPr>
            <w:r>
              <w:rPr>
                <w:spacing w:val="3"/>
              </w:rPr>
              <w:t>职工基本医疗保险缴费</w:t>
            </w:r>
          </w:p>
        </w:tc>
        <w:tc>
          <w:tcPr>
            <w:tcW w:w="1348" w:type="dxa"/>
            <w:vAlign w:val="center"/>
          </w:tcPr>
          <w:p>
            <w:pPr>
              <w:keepNext w:val="0"/>
              <w:keepLines w:val="0"/>
              <w:widowControl/>
              <w:suppressLineNumbers w:val="0"/>
              <w:jc w:val="right"/>
              <w:textAlignment w:val="center"/>
              <w:rPr>
                <w:rFonts w:hint="default" w:eastAsia="宋体"/>
                <w:lang w:val="en-US" w:eastAsia="zh-CN"/>
              </w:rPr>
            </w:pPr>
            <w:r>
              <w:rPr>
                <w:rFonts w:hint="eastAsia" w:ascii="宋体" w:hAnsi="宋体" w:eastAsia="宋体" w:cs="宋体"/>
                <w:i w:val="0"/>
                <w:iCs w:val="0"/>
                <w:snapToGrid w:val="0"/>
                <w:color w:val="000000"/>
                <w:kern w:val="0"/>
                <w:sz w:val="22"/>
                <w:szCs w:val="22"/>
                <w:u w:val="none"/>
                <w:lang w:val="en-US" w:eastAsia="zh-CN" w:bidi="ar"/>
              </w:rPr>
              <w:t>3.35</w:t>
            </w:r>
          </w:p>
        </w:tc>
        <w:tc>
          <w:tcPr>
            <w:tcW w:w="824" w:type="dxa"/>
            <w:vAlign w:val="top"/>
          </w:tcPr>
          <w:p>
            <w:pPr>
              <w:pStyle w:val="11"/>
              <w:spacing w:before="50" w:line="189" w:lineRule="auto"/>
              <w:ind w:left="152"/>
            </w:pPr>
            <w:r>
              <w:rPr>
                <w:spacing w:val="6"/>
              </w:rPr>
              <w:t>30208</w:t>
            </w:r>
          </w:p>
        </w:tc>
        <w:tc>
          <w:tcPr>
            <w:tcW w:w="2667" w:type="dxa"/>
            <w:vAlign w:val="top"/>
          </w:tcPr>
          <w:p>
            <w:pPr>
              <w:pStyle w:val="11"/>
              <w:spacing w:before="18" w:line="229" w:lineRule="auto"/>
              <w:ind w:left="211"/>
            </w:pPr>
            <w:r>
              <w:rPr>
                <w:spacing w:val="3"/>
              </w:rPr>
              <w:t>取暖费</w:t>
            </w:r>
          </w:p>
        </w:tc>
        <w:tc>
          <w:tcPr>
            <w:tcW w:w="1349" w:type="dxa"/>
            <w:vAlign w:val="top"/>
          </w:tcPr>
          <w:p>
            <w:pPr>
              <w:rPr>
                <w:rFonts w:ascii="Arial"/>
                <w:sz w:val="21"/>
              </w:rPr>
            </w:pPr>
          </w:p>
        </w:tc>
        <w:tc>
          <w:tcPr>
            <w:tcW w:w="824" w:type="dxa"/>
            <w:vAlign w:val="top"/>
          </w:tcPr>
          <w:p>
            <w:pPr>
              <w:pStyle w:val="11"/>
              <w:spacing w:before="49" w:line="190" w:lineRule="auto"/>
              <w:ind w:left="157"/>
            </w:pPr>
            <w:r>
              <w:rPr>
                <w:spacing w:val="6"/>
              </w:rPr>
              <w:t>31006</w:t>
            </w:r>
          </w:p>
        </w:tc>
        <w:tc>
          <w:tcPr>
            <w:tcW w:w="2667" w:type="dxa"/>
            <w:vAlign w:val="top"/>
          </w:tcPr>
          <w:p>
            <w:pPr>
              <w:pStyle w:val="11"/>
              <w:spacing w:before="17" w:line="229" w:lineRule="auto"/>
              <w:ind w:left="216"/>
            </w:pPr>
            <w:r>
              <w:rPr>
                <w:spacing w:val="3"/>
              </w:rPr>
              <w:t>大型修缮</w:t>
            </w:r>
          </w:p>
        </w:tc>
        <w:tc>
          <w:tcPr>
            <w:tcW w:w="13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pPr>
              <w:pStyle w:val="11"/>
              <w:spacing w:before="50" w:line="190" w:lineRule="auto"/>
              <w:ind w:left="139"/>
            </w:pPr>
            <w:r>
              <w:rPr>
                <w:spacing w:val="6"/>
              </w:rPr>
              <w:t>30111</w:t>
            </w:r>
          </w:p>
        </w:tc>
        <w:tc>
          <w:tcPr>
            <w:tcW w:w="2667" w:type="dxa"/>
            <w:vAlign w:val="top"/>
          </w:tcPr>
          <w:p>
            <w:pPr>
              <w:pStyle w:val="11"/>
              <w:spacing w:before="24" w:line="224" w:lineRule="auto"/>
            </w:pPr>
            <w:r>
              <w:rPr>
                <w:spacing w:val="3"/>
              </w:rPr>
              <w:t>公务员医疗补助缴费</w:t>
            </w:r>
          </w:p>
        </w:tc>
        <w:tc>
          <w:tcPr>
            <w:tcW w:w="1348" w:type="dxa"/>
            <w:vAlign w:val="top"/>
          </w:tcPr>
          <w:p>
            <w:pPr>
              <w:rPr>
                <w:rFonts w:ascii="Arial"/>
                <w:sz w:val="21"/>
              </w:rPr>
            </w:pPr>
          </w:p>
        </w:tc>
        <w:tc>
          <w:tcPr>
            <w:tcW w:w="824" w:type="dxa"/>
            <w:vAlign w:val="top"/>
          </w:tcPr>
          <w:p>
            <w:pPr>
              <w:pStyle w:val="11"/>
              <w:spacing w:before="51" w:line="189" w:lineRule="auto"/>
              <w:ind w:left="152"/>
            </w:pPr>
            <w:r>
              <w:rPr>
                <w:spacing w:val="6"/>
              </w:rPr>
              <w:t>30209</w:t>
            </w:r>
          </w:p>
        </w:tc>
        <w:tc>
          <w:tcPr>
            <w:tcW w:w="2667" w:type="dxa"/>
            <w:vAlign w:val="top"/>
          </w:tcPr>
          <w:p>
            <w:pPr>
              <w:pStyle w:val="11"/>
              <w:spacing w:before="18" w:line="229" w:lineRule="auto"/>
              <w:ind w:left="209"/>
            </w:pPr>
            <w:r>
              <w:rPr>
                <w:spacing w:val="4"/>
              </w:rPr>
              <w:t>物业管理费</w:t>
            </w:r>
          </w:p>
        </w:tc>
        <w:tc>
          <w:tcPr>
            <w:tcW w:w="1349" w:type="dxa"/>
            <w:vAlign w:val="top"/>
          </w:tcPr>
          <w:p>
            <w:pPr>
              <w:rPr>
                <w:rFonts w:ascii="Arial"/>
                <w:sz w:val="21"/>
              </w:rPr>
            </w:pPr>
          </w:p>
        </w:tc>
        <w:tc>
          <w:tcPr>
            <w:tcW w:w="824" w:type="dxa"/>
            <w:vAlign w:val="top"/>
          </w:tcPr>
          <w:p>
            <w:pPr>
              <w:pStyle w:val="11"/>
              <w:spacing w:before="50" w:line="190" w:lineRule="auto"/>
              <w:ind w:left="157"/>
            </w:pPr>
            <w:r>
              <w:rPr>
                <w:spacing w:val="6"/>
              </w:rPr>
              <w:t>31007</w:t>
            </w:r>
          </w:p>
        </w:tc>
        <w:tc>
          <w:tcPr>
            <w:tcW w:w="2667" w:type="dxa"/>
            <w:vAlign w:val="top"/>
          </w:tcPr>
          <w:p>
            <w:pPr>
              <w:pStyle w:val="11"/>
              <w:spacing w:before="18" w:line="229" w:lineRule="auto"/>
              <w:ind w:left="214"/>
            </w:pPr>
            <w:r>
              <w:rPr>
                <w:spacing w:val="4"/>
              </w:rPr>
              <w:t>信息网络及软件购置更新</w:t>
            </w:r>
          </w:p>
        </w:tc>
        <w:tc>
          <w:tcPr>
            <w:tcW w:w="13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84" w:hRule="atLeast"/>
        </w:trPr>
        <w:tc>
          <w:tcPr>
            <w:tcW w:w="817" w:type="dxa"/>
            <w:vAlign w:val="top"/>
          </w:tcPr>
          <w:p>
            <w:pPr>
              <w:pStyle w:val="11"/>
              <w:spacing w:before="51" w:line="190" w:lineRule="auto"/>
              <w:ind w:left="139"/>
            </w:pPr>
            <w:r>
              <w:rPr>
                <w:spacing w:val="6"/>
              </w:rPr>
              <w:t>30112</w:t>
            </w:r>
          </w:p>
        </w:tc>
        <w:tc>
          <w:tcPr>
            <w:tcW w:w="2667" w:type="dxa"/>
            <w:vAlign w:val="top"/>
          </w:tcPr>
          <w:p>
            <w:pPr>
              <w:pStyle w:val="11"/>
              <w:spacing w:before="25" w:line="223" w:lineRule="auto"/>
            </w:pPr>
            <w:r>
              <w:rPr>
                <w:spacing w:val="3"/>
              </w:rPr>
              <w:t>其他社会保障缴费</w:t>
            </w:r>
          </w:p>
        </w:tc>
        <w:tc>
          <w:tcPr>
            <w:tcW w:w="1348" w:type="dxa"/>
            <w:vAlign w:val="top"/>
          </w:tcPr>
          <w:p>
            <w:pPr>
              <w:rPr>
                <w:rFonts w:ascii="Arial"/>
                <w:sz w:val="21"/>
              </w:rPr>
            </w:pPr>
          </w:p>
        </w:tc>
        <w:tc>
          <w:tcPr>
            <w:tcW w:w="824" w:type="dxa"/>
            <w:vAlign w:val="top"/>
          </w:tcPr>
          <w:p>
            <w:pPr>
              <w:pStyle w:val="11"/>
              <w:spacing w:before="51" w:line="190" w:lineRule="auto"/>
              <w:ind w:left="152"/>
            </w:pPr>
            <w:r>
              <w:rPr>
                <w:spacing w:val="6"/>
              </w:rPr>
              <w:t>30211</w:t>
            </w:r>
          </w:p>
        </w:tc>
        <w:tc>
          <w:tcPr>
            <w:tcW w:w="2667" w:type="dxa"/>
            <w:vAlign w:val="top"/>
          </w:tcPr>
          <w:p>
            <w:pPr>
              <w:pStyle w:val="11"/>
              <w:spacing w:before="20" w:line="229" w:lineRule="auto"/>
              <w:ind w:left="211"/>
            </w:pPr>
            <w:r>
              <w:rPr>
                <w:spacing w:val="3"/>
              </w:rPr>
              <w:t>差旅费</w:t>
            </w:r>
          </w:p>
        </w:tc>
        <w:tc>
          <w:tcPr>
            <w:tcW w:w="1349" w:type="dxa"/>
            <w:vAlign w:val="top"/>
          </w:tcPr>
          <w:p>
            <w:pPr>
              <w:pStyle w:val="11"/>
              <w:spacing w:before="52" w:line="189" w:lineRule="auto"/>
              <w:jc w:val="right"/>
              <w:rPr>
                <w:rFonts w:hint="default" w:eastAsia="宋体"/>
                <w:lang w:val="en-US" w:eastAsia="zh-CN"/>
              </w:rPr>
            </w:pPr>
            <w:r>
              <w:rPr>
                <w:rFonts w:hint="eastAsia"/>
                <w:spacing w:val="5"/>
                <w:lang w:val="en-US" w:eastAsia="zh-CN"/>
              </w:rPr>
              <w:t>0.10</w:t>
            </w:r>
          </w:p>
        </w:tc>
        <w:tc>
          <w:tcPr>
            <w:tcW w:w="824" w:type="dxa"/>
            <w:vAlign w:val="top"/>
          </w:tcPr>
          <w:p>
            <w:pPr>
              <w:pStyle w:val="11"/>
              <w:spacing w:before="51" w:line="190" w:lineRule="auto"/>
              <w:ind w:left="157"/>
            </w:pPr>
            <w:r>
              <w:rPr>
                <w:spacing w:val="6"/>
              </w:rPr>
              <w:t>31008</w:t>
            </w:r>
          </w:p>
        </w:tc>
        <w:tc>
          <w:tcPr>
            <w:tcW w:w="2667" w:type="dxa"/>
            <w:vAlign w:val="top"/>
          </w:tcPr>
          <w:p>
            <w:pPr>
              <w:pStyle w:val="11"/>
              <w:spacing w:before="20" w:line="229" w:lineRule="auto"/>
              <w:ind w:left="214"/>
            </w:pPr>
            <w:r>
              <w:rPr>
                <w:spacing w:val="4"/>
              </w:rPr>
              <w:t>物资储备</w:t>
            </w:r>
          </w:p>
        </w:tc>
        <w:tc>
          <w:tcPr>
            <w:tcW w:w="13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pPr>
              <w:pStyle w:val="11"/>
              <w:spacing w:before="52" w:line="190" w:lineRule="auto"/>
              <w:ind w:left="139"/>
            </w:pPr>
            <w:r>
              <w:rPr>
                <w:spacing w:val="6"/>
              </w:rPr>
              <w:t>30113</w:t>
            </w:r>
          </w:p>
        </w:tc>
        <w:tc>
          <w:tcPr>
            <w:tcW w:w="2667" w:type="dxa"/>
            <w:vAlign w:val="top"/>
          </w:tcPr>
          <w:p>
            <w:pPr>
              <w:pStyle w:val="11"/>
              <w:spacing w:before="26" w:line="225" w:lineRule="auto"/>
            </w:pPr>
            <w:r>
              <w:rPr>
                <w:spacing w:val="2"/>
              </w:rPr>
              <w:t>住房公积金</w:t>
            </w:r>
          </w:p>
        </w:tc>
        <w:tc>
          <w:tcPr>
            <w:tcW w:w="1348" w:type="dxa"/>
            <w:vAlign w:val="top"/>
          </w:tcPr>
          <w:p>
            <w:pPr>
              <w:rPr>
                <w:rFonts w:ascii="Arial"/>
                <w:sz w:val="21"/>
              </w:rPr>
            </w:pPr>
          </w:p>
        </w:tc>
        <w:tc>
          <w:tcPr>
            <w:tcW w:w="824" w:type="dxa"/>
            <w:vAlign w:val="top"/>
          </w:tcPr>
          <w:p>
            <w:pPr>
              <w:pStyle w:val="11"/>
              <w:spacing w:before="52" w:line="190" w:lineRule="auto"/>
              <w:ind w:left="152"/>
            </w:pPr>
            <w:r>
              <w:rPr>
                <w:spacing w:val="6"/>
              </w:rPr>
              <w:t>30212</w:t>
            </w:r>
          </w:p>
        </w:tc>
        <w:tc>
          <w:tcPr>
            <w:tcW w:w="2667" w:type="dxa"/>
            <w:vAlign w:val="top"/>
          </w:tcPr>
          <w:p>
            <w:pPr>
              <w:pStyle w:val="11"/>
              <w:spacing w:before="21" w:line="229" w:lineRule="auto"/>
              <w:ind w:left="224"/>
            </w:pPr>
            <w:r>
              <w:rPr>
                <w:spacing w:val="2"/>
              </w:rPr>
              <w:t>因公出国（境）费用</w:t>
            </w:r>
          </w:p>
        </w:tc>
        <w:tc>
          <w:tcPr>
            <w:tcW w:w="1349" w:type="dxa"/>
            <w:vAlign w:val="top"/>
          </w:tcPr>
          <w:p>
            <w:pPr>
              <w:rPr>
                <w:rFonts w:ascii="Arial"/>
                <w:sz w:val="21"/>
              </w:rPr>
            </w:pPr>
          </w:p>
        </w:tc>
        <w:tc>
          <w:tcPr>
            <w:tcW w:w="824" w:type="dxa"/>
            <w:vAlign w:val="top"/>
          </w:tcPr>
          <w:p>
            <w:pPr>
              <w:pStyle w:val="11"/>
              <w:spacing w:before="52" w:line="190" w:lineRule="auto"/>
              <w:ind w:left="157"/>
            </w:pPr>
            <w:r>
              <w:rPr>
                <w:spacing w:val="6"/>
              </w:rPr>
              <w:t>31009</w:t>
            </w:r>
          </w:p>
        </w:tc>
        <w:tc>
          <w:tcPr>
            <w:tcW w:w="2667" w:type="dxa"/>
            <w:vAlign w:val="top"/>
          </w:tcPr>
          <w:p>
            <w:pPr>
              <w:pStyle w:val="11"/>
              <w:spacing w:before="21" w:line="229" w:lineRule="auto"/>
              <w:ind w:left="215"/>
            </w:pPr>
            <w:r>
              <w:rPr>
                <w:spacing w:val="3"/>
              </w:rPr>
              <w:t>土地补偿</w:t>
            </w:r>
          </w:p>
        </w:tc>
        <w:tc>
          <w:tcPr>
            <w:tcW w:w="13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pPr>
              <w:pStyle w:val="11"/>
              <w:spacing w:before="53" w:line="190" w:lineRule="auto"/>
              <w:ind w:left="139"/>
            </w:pPr>
            <w:r>
              <w:rPr>
                <w:spacing w:val="6"/>
              </w:rPr>
              <w:t>30114</w:t>
            </w:r>
          </w:p>
        </w:tc>
        <w:tc>
          <w:tcPr>
            <w:tcW w:w="2667" w:type="dxa"/>
            <w:vAlign w:val="top"/>
          </w:tcPr>
          <w:p>
            <w:pPr>
              <w:pStyle w:val="11"/>
              <w:spacing w:before="27" w:line="225" w:lineRule="auto"/>
              <w:ind w:left="2"/>
            </w:pPr>
            <w:r>
              <w:rPr>
                <w:spacing w:val="-1"/>
              </w:rPr>
              <w:t>医疗费</w:t>
            </w:r>
          </w:p>
        </w:tc>
        <w:tc>
          <w:tcPr>
            <w:tcW w:w="1348" w:type="dxa"/>
            <w:vAlign w:val="top"/>
          </w:tcPr>
          <w:p>
            <w:pPr>
              <w:rPr>
                <w:rFonts w:ascii="Arial"/>
                <w:sz w:val="21"/>
              </w:rPr>
            </w:pPr>
          </w:p>
        </w:tc>
        <w:tc>
          <w:tcPr>
            <w:tcW w:w="824" w:type="dxa"/>
            <w:vAlign w:val="top"/>
          </w:tcPr>
          <w:p>
            <w:pPr>
              <w:pStyle w:val="11"/>
              <w:spacing w:before="53" w:line="190" w:lineRule="auto"/>
              <w:ind w:left="152"/>
            </w:pPr>
            <w:r>
              <w:rPr>
                <w:spacing w:val="6"/>
              </w:rPr>
              <w:t>30213</w:t>
            </w:r>
          </w:p>
        </w:tc>
        <w:tc>
          <w:tcPr>
            <w:tcW w:w="2667" w:type="dxa"/>
            <w:vAlign w:val="top"/>
          </w:tcPr>
          <w:p>
            <w:pPr>
              <w:pStyle w:val="11"/>
              <w:spacing w:before="21" w:line="229" w:lineRule="auto"/>
              <w:ind w:left="212"/>
            </w:pPr>
            <w:r>
              <w:rPr>
                <w:spacing w:val="5"/>
              </w:rPr>
              <w:t>维修（护）费</w:t>
            </w:r>
          </w:p>
        </w:tc>
        <w:tc>
          <w:tcPr>
            <w:tcW w:w="1349" w:type="dxa"/>
            <w:vAlign w:val="top"/>
          </w:tcPr>
          <w:p>
            <w:pPr>
              <w:pStyle w:val="11"/>
              <w:spacing w:before="54" w:line="189" w:lineRule="auto"/>
              <w:jc w:val="right"/>
              <w:rPr>
                <w:rFonts w:hint="default" w:eastAsia="宋体"/>
                <w:lang w:val="en-US" w:eastAsia="zh-CN"/>
              </w:rPr>
            </w:pPr>
            <w:r>
              <w:rPr>
                <w:spacing w:val="5"/>
              </w:rPr>
              <w:t>0.</w:t>
            </w:r>
            <w:r>
              <w:rPr>
                <w:rFonts w:hint="eastAsia"/>
                <w:spacing w:val="5"/>
                <w:lang w:val="en-US" w:eastAsia="zh-CN"/>
              </w:rPr>
              <w:t>49</w:t>
            </w:r>
          </w:p>
        </w:tc>
        <w:tc>
          <w:tcPr>
            <w:tcW w:w="824" w:type="dxa"/>
            <w:vAlign w:val="top"/>
          </w:tcPr>
          <w:p>
            <w:pPr>
              <w:pStyle w:val="11"/>
              <w:spacing w:before="53" w:line="190" w:lineRule="auto"/>
              <w:ind w:left="157"/>
            </w:pPr>
            <w:r>
              <w:rPr>
                <w:spacing w:val="6"/>
              </w:rPr>
              <w:t>31010</w:t>
            </w:r>
          </w:p>
        </w:tc>
        <w:tc>
          <w:tcPr>
            <w:tcW w:w="2667" w:type="dxa"/>
            <w:vAlign w:val="top"/>
          </w:tcPr>
          <w:p>
            <w:pPr>
              <w:pStyle w:val="11"/>
              <w:spacing w:before="22" w:line="229" w:lineRule="auto"/>
              <w:ind w:left="218"/>
            </w:pPr>
            <w:r>
              <w:rPr>
                <w:spacing w:val="3"/>
              </w:rPr>
              <w:t>安置补助</w:t>
            </w:r>
          </w:p>
        </w:tc>
        <w:tc>
          <w:tcPr>
            <w:tcW w:w="13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pPr>
              <w:pStyle w:val="11"/>
              <w:spacing w:before="54" w:line="190" w:lineRule="auto"/>
              <w:ind w:left="139"/>
            </w:pPr>
            <w:r>
              <w:rPr>
                <w:spacing w:val="6"/>
              </w:rPr>
              <w:t>30199</w:t>
            </w:r>
          </w:p>
        </w:tc>
        <w:tc>
          <w:tcPr>
            <w:tcW w:w="2667" w:type="dxa"/>
            <w:vAlign w:val="top"/>
          </w:tcPr>
          <w:p>
            <w:pPr>
              <w:pStyle w:val="11"/>
              <w:spacing w:before="28" w:line="225" w:lineRule="auto"/>
            </w:pPr>
            <w:r>
              <w:rPr>
                <w:spacing w:val="3"/>
              </w:rPr>
              <w:t>其他工资福利支出</w:t>
            </w:r>
          </w:p>
        </w:tc>
        <w:tc>
          <w:tcPr>
            <w:tcW w:w="1348" w:type="dxa"/>
            <w:vAlign w:val="top"/>
          </w:tcPr>
          <w:p>
            <w:pPr>
              <w:pStyle w:val="11"/>
              <w:spacing w:before="54" w:line="190" w:lineRule="auto"/>
              <w:jc w:val="right"/>
            </w:pPr>
          </w:p>
        </w:tc>
        <w:tc>
          <w:tcPr>
            <w:tcW w:w="824" w:type="dxa"/>
            <w:vAlign w:val="top"/>
          </w:tcPr>
          <w:p>
            <w:pPr>
              <w:pStyle w:val="11"/>
              <w:spacing w:before="54" w:line="190" w:lineRule="auto"/>
              <w:ind w:left="152"/>
            </w:pPr>
            <w:r>
              <w:rPr>
                <w:spacing w:val="6"/>
              </w:rPr>
              <w:t>30214</w:t>
            </w:r>
          </w:p>
        </w:tc>
        <w:tc>
          <w:tcPr>
            <w:tcW w:w="2667" w:type="dxa"/>
            <w:vAlign w:val="top"/>
          </w:tcPr>
          <w:p>
            <w:pPr>
              <w:pStyle w:val="11"/>
              <w:spacing w:before="23" w:line="229" w:lineRule="auto"/>
              <w:ind w:left="210"/>
            </w:pPr>
            <w:r>
              <w:rPr>
                <w:spacing w:val="3"/>
              </w:rPr>
              <w:t>租赁费</w:t>
            </w:r>
          </w:p>
        </w:tc>
        <w:tc>
          <w:tcPr>
            <w:tcW w:w="1349" w:type="dxa"/>
            <w:vAlign w:val="top"/>
          </w:tcPr>
          <w:p>
            <w:pPr>
              <w:rPr>
                <w:rFonts w:ascii="Arial"/>
                <w:sz w:val="21"/>
              </w:rPr>
            </w:pPr>
          </w:p>
        </w:tc>
        <w:tc>
          <w:tcPr>
            <w:tcW w:w="824" w:type="dxa"/>
            <w:vAlign w:val="top"/>
          </w:tcPr>
          <w:p>
            <w:pPr>
              <w:pStyle w:val="11"/>
              <w:spacing w:before="54" w:line="190" w:lineRule="auto"/>
              <w:ind w:left="157"/>
            </w:pPr>
            <w:r>
              <w:rPr>
                <w:spacing w:val="6"/>
              </w:rPr>
              <w:t>31011</w:t>
            </w:r>
          </w:p>
        </w:tc>
        <w:tc>
          <w:tcPr>
            <w:tcW w:w="2667" w:type="dxa"/>
            <w:vAlign w:val="top"/>
          </w:tcPr>
          <w:p>
            <w:pPr>
              <w:pStyle w:val="11"/>
              <w:spacing w:before="22" w:line="228" w:lineRule="auto"/>
              <w:ind w:left="214"/>
            </w:pPr>
            <w:r>
              <w:rPr>
                <w:spacing w:val="4"/>
              </w:rPr>
              <w:t>地上附着物和青苗补偿</w:t>
            </w:r>
          </w:p>
        </w:tc>
        <w:tc>
          <w:tcPr>
            <w:tcW w:w="13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7" w:type="dxa"/>
            <w:vAlign w:val="top"/>
          </w:tcPr>
          <w:p>
            <w:pPr>
              <w:pStyle w:val="11"/>
              <w:spacing w:before="56" w:line="189" w:lineRule="auto"/>
              <w:ind w:left="244"/>
            </w:pPr>
            <w:r>
              <w:rPr>
                <w:spacing w:val="4"/>
              </w:rPr>
              <w:t>303</w:t>
            </w:r>
          </w:p>
        </w:tc>
        <w:tc>
          <w:tcPr>
            <w:tcW w:w="2667" w:type="dxa"/>
            <w:vAlign w:val="top"/>
          </w:tcPr>
          <w:p>
            <w:pPr>
              <w:pStyle w:val="11"/>
              <w:spacing w:before="29" w:line="224" w:lineRule="auto"/>
            </w:pPr>
            <w:r>
              <w:rPr>
                <w:spacing w:val="3"/>
              </w:rPr>
              <w:t>对个人和家庭的补助</w:t>
            </w:r>
          </w:p>
        </w:tc>
        <w:tc>
          <w:tcPr>
            <w:tcW w:w="1348" w:type="dxa"/>
            <w:vAlign w:val="top"/>
          </w:tcPr>
          <w:p>
            <w:pPr>
              <w:rPr>
                <w:rFonts w:ascii="Arial"/>
                <w:sz w:val="21"/>
              </w:rPr>
            </w:pPr>
          </w:p>
        </w:tc>
        <w:tc>
          <w:tcPr>
            <w:tcW w:w="824" w:type="dxa"/>
            <w:vAlign w:val="top"/>
          </w:tcPr>
          <w:p>
            <w:pPr>
              <w:pStyle w:val="11"/>
              <w:spacing w:before="55" w:line="190" w:lineRule="auto"/>
              <w:ind w:left="152"/>
            </w:pPr>
            <w:r>
              <w:rPr>
                <w:spacing w:val="6"/>
              </w:rPr>
              <w:t>30215</w:t>
            </w:r>
          </w:p>
        </w:tc>
        <w:tc>
          <w:tcPr>
            <w:tcW w:w="2667" w:type="dxa"/>
            <w:vAlign w:val="top"/>
          </w:tcPr>
          <w:p>
            <w:pPr>
              <w:pStyle w:val="11"/>
              <w:spacing w:before="23" w:line="228" w:lineRule="auto"/>
              <w:ind w:left="208"/>
            </w:pPr>
            <w:r>
              <w:rPr>
                <w:spacing w:val="4"/>
              </w:rPr>
              <w:t>会议费</w:t>
            </w:r>
          </w:p>
        </w:tc>
        <w:tc>
          <w:tcPr>
            <w:tcW w:w="1349" w:type="dxa"/>
            <w:vAlign w:val="top"/>
          </w:tcPr>
          <w:p>
            <w:pPr>
              <w:pStyle w:val="11"/>
              <w:spacing w:before="55" w:line="190" w:lineRule="auto"/>
              <w:jc w:val="right"/>
              <w:rPr>
                <w:rFonts w:hint="default" w:eastAsia="宋体"/>
                <w:lang w:val="en-US" w:eastAsia="zh-CN"/>
              </w:rPr>
            </w:pPr>
            <w:r>
              <w:rPr>
                <w:rFonts w:hint="eastAsia"/>
                <w:spacing w:val="5"/>
                <w:lang w:val="en-US" w:eastAsia="zh-CN"/>
              </w:rPr>
              <w:t>0.10</w:t>
            </w:r>
          </w:p>
        </w:tc>
        <w:tc>
          <w:tcPr>
            <w:tcW w:w="824" w:type="dxa"/>
            <w:vAlign w:val="top"/>
          </w:tcPr>
          <w:p>
            <w:pPr>
              <w:pStyle w:val="11"/>
              <w:spacing w:before="55" w:line="190" w:lineRule="auto"/>
              <w:ind w:left="157"/>
            </w:pPr>
            <w:r>
              <w:rPr>
                <w:spacing w:val="6"/>
              </w:rPr>
              <w:t>31012</w:t>
            </w:r>
          </w:p>
        </w:tc>
        <w:tc>
          <w:tcPr>
            <w:tcW w:w="2667" w:type="dxa"/>
            <w:vAlign w:val="top"/>
          </w:tcPr>
          <w:p>
            <w:pPr>
              <w:pStyle w:val="11"/>
              <w:spacing w:before="24" w:line="229" w:lineRule="auto"/>
              <w:ind w:left="214"/>
            </w:pPr>
            <w:r>
              <w:rPr>
                <w:spacing w:val="4"/>
              </w:rPr>
              <w:t>拆迁补偿</w:t>
            </w:r>
          </w:p>
        </w:tc>
        <w:tc>
          <w:tcPr>
            <w:tcW w:w="13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7" w:type="dxa"/>
            <w:vAlign w:val="top"/>
          </w:tcPr>
          <w:p>
            <w:pPr>
              <w:pStyle w:val="11"/>
              <w:spacing w:before="55" w:line="190" w:lineRule="auto"/>
              <w:ind w:left="139"/>
            </w:pPr>
            <w:r>
              <w:rPr>
                <w:spacing w:val="6"/>
              </w:rPr>
              <w:t>30301</w:t>
            </w:r>
          </w:p>
        </w:tc>
        <w:tc>
          <w:tcPr>
            <w:tcW w:w="2667" w:type="dxa"/>
            <w:vAlign w:val="top"/>
          </w:tcPr>
          <w:p>
            <w:pPr>
              <w:pStyle w:val="11"/>
              <w:spacing w:before="29" w:line="224" w:lineRule="auto"/>
            </w:pPr>
            <w:r>
              <w:t>离休费</w:t>
            </w:r>
          </w:p>
        </w:tc>
        <w:tc>
          <w:tcPr>
            <w:tcW w:w="1348" w:type="dxa"/>
            <w:vAlign w:val="top"/>
          </w:tcPr>
          <w:p>
            <w:pPr>
              <w:rPr>
                <w:rFonts w:ascii="Arial"/>
                <w:sz w:val="21"/>
              </w:rPr>
            </w:pPr>
          </w:p>
        </w:tc>
        <w:tc>
          <w:tcPr>
            <w:tcW w:w="824" w:type="dxa"/>
            <w:vAlign w:val="top"/>
          </w:tcPr>
          <w:p>
            <w:pPr>
              <w:pStyle w:val="11"/>
              <w:spacing w:before="55" w:line="190" w:lineRule="auto"/>
              <w:ind w:left="152"/>
            </w:pPr>
            <w:r>
              <w:rPr>
                <w:spacing w:val="6"/>
              </w:rPr>
              <w:t>30216</w:t>
            </w:r>
          </w:p>
        </w:tc>
        <w:tc>
          <w:tcPr>
            <w:tcW w:w="2667" w:type="dxa"/>
            <w:vAlign w:val="top"/>
          </w:tcPr>
          <w:p>
            <w:pPr>
              <w:pStyle w:val="11"/>
              <w:spacing w:before="24" w:line="229" w:lineRule="auto"/>
              <w:ind w:left="210"/>
            </w:pPr>
            <w:r>
              <w:rPr>
                <w:spacing w:val="3"/>
              </w:rPr>
              <w:t>培训费</w:t>
            </w:r>
          </w:p>
        </w:tc>
        <w:tc>
          <w:tcPr>
            <w:tcW w:w="1349" w:type="dxa"/>
            <w:vAlign w:val="top"/>
          </w:tcPr>
          <w:p>
            <w:pPr>
              <w:pStyle w:val="11"/>
              <w:spacing w:before="56" w:line="189" w:lineRule="auto"/>
              <w:jc w:val="right"/>
              <w:rPr>
                <w:rFonts w:hint="default" w:eastAsia="宋体"/>
                <w:lang w:val="en-US" w:eastAsia="zh-CN"/>
              </w:rPr>
            </w:pPr>
            <w:r>
              <w:rPr>
                <w:rFonts w:hint="eastAsia"/>
                <w:spacing w:val="5"/>
                <w:lang w:val="en-US" w:eastAsia="zh-CN"/>
              </w:rPr>
              <w:t>0.02</w:t>
            </w:r>
          </w:p>
        </w:tc>
        <w:tc>
          <w:tcPr>
            <w:tcW w:w="824" w:type="dxa"/>
            <w:vAlign w:val="top"/>
          </w:tcPr>
          <w:p>
            <w:pPr>
              <w:pStyle w:val="11"/>
              <w:spacing w:before="55" w:line="190" w:lineRule="auto"/>
              <w:ind w:left="157"/>
            </w:pPr>
            <w:r>
              <w:rPr>
                <w:spacing w:val="6"/>
              </w:rPr>
              <w:t>31013</w:t>
            </w:r>
          </w:p>
        </w:tc>
        <w:tc>
          <w:tcPr>
            <w:tcW w:w="2667" w:type="dxa"/>
            <w:vAlign w:val="top"/>
          </w:tcPr>
          <w:p>
            <w:pPr>
              <w:pStyle w:val="11"/>
              <w:spacing w:before="23" w:line="229" w:lineRule="auto"/>
              <w:ind w:left="220"/>
            </w:pPr>
            <w:r>
              <w:rPr>
                <w:spacing w:val="3"/>
              </w:rPr>
              <w:t>公务用车购置</w:t>
            </w:r>
          </w:p>
        </w:tc>
        <w:tc>
          <w:tcPr>
            <w:tcW w:w="13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7" w:type="dxa"/>
            <w:vAlign w:val="top"/>
          </w:tcPr>
          <w:p>
            <w:pPr>
              <w:pStyle w:val="11"/>
              <w:spacing w:before="56" w:line="189" w:lineRule="auto"/>
              <w:ind w:left="139"/>
            </w:pPr>
            <w:r>
              <w:rPr>
                <w:spacing w:val="6"/>
              </w:rPr>
              <w:t>30302</w:t>
            </w:r>
          </w:p>
        </w:tc>
        <w:tc>
          <w:tcPr>
            <w:tcW w:w="2667" w:type="dxa"/>
            <w:vAlign w:val="top"/>
          </w:tcPr>
          <w:p>
            <w:pPr>
              <w:pStyle w:val="11"/>
              <w:spacing w:before="29" w:line="224" w:lineRule="auto"/>
            </w:pPr>
            <w:r>
              <w:t>退休费</w:t>
            </w:r>
          </w:p>
        </w:tc>
        <w:tc>
          <w:tcPr>
            <w:tcW w:w="1348" w:type="dxa"/>
            <w:vAlign w:val="top"/>
          </w:tcPr>
          <w:p>
            <w:pPr>
              <w:rPr>
                <w:rFonts w:ascii="Arial"/>
                <w:sz w:val="21"/>
              </w:rPr>
            </w:pPr>
          </w:p>
        </w:tc>
        <w:tc>
          <w:tcPr>
            <w:tcW w:w="824" w:type="dxa"/>
            <w:vAlign w:val="top"/>
          </w:tcPr>
          <w:p>
            <w:pPr>
              <w:pStyle w:val="11"/>
              <w:spacing w:before="55" w:line="190" w:lineRule="auto"/>
              <w:ind w:left="152"/>
            </w:pPr>
            <w:r>
              <w:rPr>
                <w:spacing w:val="6"/>
              </w:rPr>
              <w:t>30217</w:t>
            </w:r>
          </w:p>
        </w:tc>
        <w:tc>
          <w:tcPr>
            <w:tcW w:w="2667" w:type="dxa"/>
            <w:vAlign w:val="top"/>
          </w:tcPr>
          <w:p>
            <w:pPr>
              <w:pStyle w:val="11"/>
              <w:spacing w:before="23" w:line="229" w:lineRule="auto"/>
              <w:ind w:left="215"/>
            </w:pPr>
            <w:r>
              <w:rPr>
                <w:spacing w:val="3"/>
              </w:rPr>
              <w:t>公务接待费</w:t>
            </w:r>
          </w:p>
        </w:tc>
        <w:tc>
          <w:tcPr>
            <w:tcW w:w="1349" w:type="dxa"/>
            <w:vAlign w:val="top"/>
          </w:tcPr>
          <w:p>
            <w:pPr>
              <w:pStyle w:val="11"/>
              <w:spacing w:before="56" w:line="189" w:lineRule="auto"/>
              <w:jc w:val="right"/>
              <w:rPr>
                <w:rFonts w:hint="default" w:eastAsia="宋体"/>
                <w:lang w:val="en-US" w:eastAsia="zh-CN"/>
              </w:rPr>
            </w:pPr>
            <w:r>
              <w:rPr>
                <w:rFonts w:hint="eastAsia"/>
                <w:spacing w:val="5"/>
                <w:lang w:val="en-US" w:eastAsia="zh-CN"/>
              </w:rPr>
              <w:t>0.32</w:t>
            </w:r>
          </w:p>
        </w:tc>
        <w:tc>
          <w:tcPr>
            <w:tcW w:w="824" w:type="dxa"/>
            <w:vAlign w:val="top"/>
          </w:tcPr>
          <w:p>
            <w:pPr>
              <w:pStyle w:val="11"/>
              <w:spacing w:before="55" w:line="190" w:lineRule="auto"/>
              <w:ind w:left="157"/>
            </w:pPr>
            <w:r>
              <w:rPr>
                <w:spacing w:val="6"/>
              </w:rPr>
              <w:t>31019</w:t>
            </w:r>
          </w:p>
        </w:tc>
        <w:tc>
          <w:tcPr>
            <w:tcW w:w="2667" w:type="dxa"/>
            <w:vAlign w:val="top"/>
          </w:tcPr>
          <w:p>
            <w:pPr>
              <w:pStyle w:val="11"/>
              <w:spacing w:before="24" w:line="229" w:lineRule="auto"/>
              <w:ind w:left="215"/>
            </w:pPr>
            <w:r>
              <w:rPr>
                <w:spacing w:val="4"/>
              </w:rPr>
              <w:t>其他交通工具购置</w:t>
            </w:r>
          </w:p>
        </w:tc>
        <w:tc>
          <w:tcPr>
            <w:tcW w:w="13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7" w:type="dxa"/>
            <w:vAlign w:val="top"/>
          </w:tcPr>
          <w:p>
            <w:pPr>
              <w:pStyle w:val="11"/>
              <w:spacing w:before="56" w:line="189" w:lineRule="auto"/>
              <w:ind w:left="139"/>
            </w:pPr>
            <w:r>
              <w:rPr>
                <w:spacing w:val="6"/>
              </w:rPr>
              <w:t>30303</w:t>
            </w:r>
          </w:p>
        </w:tc>
        <w:tc>
          <w:tcPr>
            <w:tcW w:w="2667" w:type="dxa"/>
            <w:vAlign w:val="top"/>
          </w:tcPr>
          <w:p>
            <w:pPr>
              <w:pStyle w:val="11"/>
              <w:spacing w:before="29" w:line="224" w:lineRule="auto"/>
            </w:pPr>
            <w:r>
              <w:rPr>
                <w:spacing w:val="4"/>
              </w:rPr>
              <w:t>退职（役）费</w:t>
            </w:r>
          </w:p>
        </w:tc>
        <w:tc>
          <w:tcPr>
            <w:tcW w:w="1348" w:type="dxa"/>
            <w:vAlign w:val="top"/>
          </w:tcPr>
          <w:p>
            <w:pPr>
              <w:rPr>
                <w:rFonts w:ascii="Arial"/>
                <w:sz w:val="21"/>
              </w:rPr>
            </w:pPr>
          </w:p>
        </w:tc>
        <w:tc>
          <w:tcPr>
            <w:tcW w:w="824" w:type="dxa"/>
            <w:vAlign w:val="top"/>
          </w:tcPr>
          <w:p>
            <w:pPr>
              <w:pStyle w:val="11"/>
              <w:spacing w:before="55" w:line="190" w:lineRule="auto"/>
              <w:ind w:left="152"/>
            </w:pPr>
            <w:r>
              <w:rPr>
                <w:spacing w:val="6"/>
              </w:rPr>
              <w:t>30218</w:t>
            </w:r>
          </w:p>
        </w:tc>
        <w:tc>
          <w:tcPr>
            <w:tcW w:w="2667" w:type="dxa"/>
            <w:vAlign w:val="top"/>
          </w:tcPr>
          <w:p>
            <w:pPr>
              <w:pStyle w:val="11"/>
              <w:spacing w:before="23" w:line="228" w:lineRule="auto"/>
              <w:ind w:left="210"/>
            </w:pPr>
            <w:r>
              <w:rPr>
                <w:spacing w:val="4"/>
              </w:rPr>
              <w:t>专用材料费</w:t>
            </w:r>
          </w:p>
        </w:tc>
        <w:tc>
          <w:tcPr>
            <w:tcW w:w="1349" w:type="dxa"/>
            <w:vAlign w:val="top"/>
          </w:tcPr>
          <w:p>
            <w:pPr>
              <w:rPr>
                <w:rFonts w:ascii="Arial"/>
                <w:sz w:val="21"/>
              </w:rPr>
            </w:pPr>
          </w:p>
        </w:tc>
        <w:tc>
          <w:tcPr>
            <w:tcW w:w="824" w:type="dxa"/>
            <w:vAlign w:val="top"/>
          </w:tcPr>
          <w:p>
            <w:pPr>
              <w:pStyle w:val="11"/>
              <w:spacing w:before="55" w:line="190" w:lineRule="auto"/>
              <w:ind w:left="157"/>
            </w:pPr>
            <w:r>
              <w:rPr>
                <w:spacing w:val="6"/>
              </w:rPr>
              <w:t>31021</w:t>
            </w:r>
          </w:p>
        </w:tc>
        <w:tc>
          <w:tcPr>
            <w:tcW w:w="2667" w:type="dxa"/>
            <w:vAlign w:val="top"/>
          </w:tcPr>
          <w:p>
            <w:pPr>
              <w:pStyle w:val="11"/>
              <w:spacing w:before="23" w:line="228" w:lineRule="auto"/>
              <w:ind w:left="215"/>
            </w:pPr>
            <w:r>
              <w:rPr>
                <w:spacing w:val="4"/>
              </w:rPr>
              <w:t>文物和陈列品购置</w:t>
            </w:r>
          </w:p>
        </w:tc>
        <w:tc>
          <w:tcPr>
            <w:tcW w:w="13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7" w:type="dxa"/>
            <w:vAlign w:val="top"/>
          </w:tcPr>
          <w:p>
            <w:pPr>
              <w:pStyle w:val="11"/>
              <w:spacing w:before="56" w:line="189" w:lineRule="auto"/>
              <w:ind w:left="139"/>
            </w:pPr>
            <w:r>
              <w:rPr>
                <w:spacing w:val="6"/>
              </w:rPr>
              <w:t>30304</w:t>
            </w:r>
          </w:p>
        </w:tc>
        <w:tc>
          <w:tcPr>
            <w:tcW w:w="2667" w:type="dxa"/>
            <w:vAlign w:val="top"/>
          </w:tcPr>
          <w:p>
            <w:pPr>
              <w:pStyle w:val="11"/>
              <w:spacing w:before="29" w:line="224" w:lineRule="auto"/>
            </w:pPr>
            <w:r>
              <w:t>抚恤金</w:t>
            </w:r>
          </w:p>
        </w:tc>
        <w:tc>
          <w:tcPr>
            <w:tcW w:w="1348" w:type="dxa"/>
            <w:vAlign w:val="top"/>
          </w:tcPr>
          <w:p>
            <w:pPr>
              <w:rPr>
                <w:rFonts w:ascii="Arial"/>
                <w:sz w:val="21"/>
              </w:rPr>
            </w:pPr>
          </w:p>
        </w:tc>
        <w:tc>
          <w:tcPr>
            <w:tcW w:w="824" w:type="dxa"/>
            <w:vAlign w:val="top"/>
          </w:tcPr>
          <w:p>
            <w:pPr>
              <w:pStyle w:val="11"/>
              <w:spacing w:before="56" w:line="189" w:lineRule="auto"/>
              <w:ind w:left="152"/>
            </w:pPr>
            <w:r>
              <w:rPr>
                <w:spacing w:val="6"/>
              </w:rPr>
              <w:t>30224</w:t>
            </w:r>
          </w:p>
        </w:tc>
        <w:tc>
          <w:tcPr>
            <w:tcW w:w="2667" w:type="dxa"/>
            <w:vAlign w:val="top"/>
          </w:tcPr>
          <w:p>
            <w:pPr>
              <w:pStyle w:val="11"/>
              <w:spacing w:before="23" w:line="229" w:lineRule="auto"/>
              <w:ind w:left="209"/>
            </w:pPr>
            <w:r>
              <w:rPr>
                <w:spacing w:val="4"/>
              </w:rPr>
              <w:t>被装购置费</w:t>
            </w:r>
          </w:p>
        </w:tc>
        <w:tc>
          <w:tcPr>
            <w:tcW w:w="1349" w:type="dxa"/>
            <w:vAlign w:val="top"/>
          </w:tcPr>
          <w:p>
            <w:pPr>
              <w:rPr>
                <w:rFonts w:ascii="Arial"/>
                <w:sz w:val="21"/>
              </w:rPr>
            </w:pPr>
          </w:p>
        </w:tc>
        <w:tc>
          <w:tcPr>
            <w:tcW w:w="824" w:type="dxa"/>
            <w:vAlign w:val="top"/>
          </w:tcPr>
          <w:p>
            <w:pPr>
              <w:pStyle w:val="11"/>
              <w:spacing w:before="55" w:line="190" w:lineRule="auto"/>
              <w:ind w:left="157"/>
            </w:pPr>
            <w:r>
              <w:rPr>
                <w:spacing w:val="6"/>
              </w:rPr>
              <w:t>31022</w:t>
            </w:r>
          </w:p>
        </w:tc>
        <w:tc>
          <w:tcPr>
            <w:tcW w:w="2667" w:type="dxa"/>
            <w:vAlign w:val="top"/>
          </w:tcPr>
          <w:p>
            <w:pPr>
              <w:pStyle w:val="11"/>
              <w:spacing w:before="23" w:line="229" w:lineRule="auto"/>
              <w:ind w:left="215"/>
            </w:pPr>
            <w:r>
              <w:rPr>
                <w:spacing w:val="4"/>
              </w:rPr>
              <w:t>无形资产购置</w:t>
            </w:r>
          </w:p>
        </w:tc>
        <w:tc>
          <w:tcPr>
            <w:tcW w:w="13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7" w:type="dxa"/>
            <w:vAlign w:val="top"/>
          </w:tcPr>
          <w:p>
            <w:pPr>
              <w:pStyle w:val="11"/>
              <w:spacing w:before="56" w:line="189" w:lineRule="auto"/>
              <w:ind w:left="139"/>
            </w:pPr>
            <w:r>
              <w:rPr>
                <w:spacing w:val="6"/>
              </w:rPr>
              <w:t>30305</w:t>
            </w:r>
          </w:p>
        </w:tc>
        <w:tc>
          <w:tcPr>
            <w:tcW w:w="2667" w:type="dxa"/>
            <w:vAlign w:val="top"/>
          </w:tcPr>
          <w:p>
            <w:pPr>
              <w:pStyle w:val="11"/>
              <w:spacing w:before="29" w:line="225" w:lineRule="auto"/>
            </w:pPr>
            <w:r>
              <w:rPr>
                <w:spacing w:val="1"/>
              </w:rPr>
              <w:t>生活补助</w:t>
            </w:r>
          </w:p>
        </w:tc>
        <w:tc>
          <w:tcPr>
            <w:tcW w:w="1348" w:type="dxa"/>
            <w:vAlign w:val="top"/>
          </w:tcPr>
          <w:p>
            <w:pPr>
              <w:rPr>
                <w:rFonts w:ascii="Arial"/>
                <w:sz w:val="21"/>
              </w:rPr>
            </w:pPr>
          </w:p>
        </w:tc>
        <w:tc>
          <w:tcPr>
            <w:tcW w:w="824" w:type="dxa"/>
            <w:vAlign w:val="top"/>
          </w:tcPr>
          <w:p>
            <w:pPr>
              <w:pStyle w:val="11"/>
              <w:spacing w:before="56" w:line="189" w:lineRule="auto"/>
              <w:ind w:left="152"/>
            </w:pPr>
            <w:r>
              <w:rPr>
                <w:spacing w:val="6"/>
              </w:rPr>
              <w:t>30225</w:t>
            </w:r>
          </w:p>
        </w:tc>
        <w:tc>
          <w:tcPr>
            <w:tcW w:w="2667" w:type="dxa"/>
            <w:vAlign w:val="top"/>
          </w:tcPr>
          <w:p>
            <w:pPr>
              <w:pStyle w:val="11"/>
              <w:spacing w:before="24" w:line="229" w:lineRule="auto"/>
              <w:ind w:left="210"/>
            </w:pPr>
            <w:r>
              <w:rPr>
                <w:spacing w:val="4"/>
              </w:rPr>
              <w:t>专用燃料费</w:t>
            </w:r>
          </w:p>
        </w:tc>
        <w:tc>
          <w:tcPr>
            <w:tcW w:w="1349" w:type="dxa"/>
            <w:vAlign w:val="top"/>
          </w:tcPr>
          <w:p>
            <w:pPr>
              <w:rPr>
                <w:rFonts w:ascii="Arial"/>
                <w:sz w:val="21"/>
              </w:rPr>
            </w:pPr>
          </w:p>
        </w:tc>
        <w:tc>
          <w:tcPr>
            <w:tcW w:w="824" w:type="dxa"/>
            <w:vAlign w:val="top"/>
          </w:tcPr>
          <w:p>
            <w:pPr>
              <w:pStyle w:val="11"/>
              <w:spacing w:before="55" w:line="190" w:lineRule="auto"/>
              <w:ind w:left="157"/>
            </w:pPr>
            <w:r>
              <w:rPr>
                <w:spacing w:val="6"/>
              </w:rPr>
              <w:t>31099</w:t>
            </w:r>
          </w:p>
        </w:tc>
        <w:tc>
          <w:tcPr>
            <w:tcW w:w="2667" w:type="dxa"/>
            <w:vAlign w:val="top"/>
          </w:tcPr>
          <w:p>
            <w:pPr>
              <w:pStyle w:val="11"/>
              <w:spacing w:before="23" w:line="228" w:lineRule="auto"/>
              <w:ind w:left="215"/>
            </w:pPr>
            <w:r>
              <w:rPr>
                <w:spacing w:val="4"/>
              </w:rPr>
              <w:t>其他资本性支出</w:t>
            </w:r>
          </w:p>
        </w:tc>
        <w:tc>
          <w:tcPr>
            <w:tcW w:w="13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7" w:type="dxa"/>
            <w:vAlign w:val="top"/>
          </w:tcPr>
          <w:p>
            <w:pPr>
              <w:pStyle w:val="11"/>
              <w:spacing w:before="56" w:line="189" w:lineRule="auto"/>
              <w:ind w:left="139"/>
            </w:pPr>
            <w:r>
              <w:rPr>
                <w:spacing w:val="6"/>
              </w:rPr>
              <w:t>30306</w:t>
            </w:r>
          </w:p>
        </w:tc>
        <w:tc>
          <w:tcPr>
            <w:tcW w:w="2667" w:type="dxa"/>
            <w:vAlign w:val="top"/>
          </w:tcPr>
          <w:p>
            <w:pPr>
              <w:pStyle w:val="11"/>
              <w:spacing w:before="29" w:line="224" w:lineRule="auto"/>
            </w:pPr>
            <w:r>
              <w:t>救济费</w:t>
            </w:r>
          </w:p>
        </w:tc>
        <w:tc>
          <w:tcPr>
            <w:tcW w:w="1348" w:type="dxa"/>
            <w:vAlign w:val="top"/>
          </w:tcPr>
          <w:p>
            <w:pPr>
              <w:rPr>
                <w:rFonts w:ascii="Arial"/>
                <w:sz w:val="21"/>
              </w:rPr>
            </w:pPr>
          </w:p>
        </w:tc>
        <w:tc>
          <w:tcPr>
            <w:tcW w:w="824" w:type="dxa"/>
            <w:vAlign w:val="top"/>
          </w:tcPr>
          <w:p>
            <w:pPr>
              <w:pStyle w:val="11"/>
              <w:spacing w:before="56" w:line="189" w:lineRule="auto"/>
              <w:ind w:left="152"/>
            </w:pPr>
            <w:r>
              <w:rPr>
                <w:spacing w:val="6"/>
              </w:rPr>
              <w:t>30226</w:t>
            </w:r>
          </w:p>
        </w:tc>
        <w:tc>
          <w:tcPr>
            <w:tcW w:w="2667" w:type="dxa"/>
            <w:vAlign w:val="top"/>
          </w:tcPr>
          <w:p>
            <w:pPr>
              <w:pStyle w:val="11"/>
              <w:spacing w:before="23" w:line="229" w:lineRule="auto"/>
              <w:ind w:left="214"/>
            </w:pPr>
            <w:r>
              <w:rPr>
                <w:spacing w:val="2"/>
              </w:rPr>
              <w:t>劳务费</w:t>
            </w:r>
          </w:p>
        </w:tc>
        <w:tc>
          <w:tcPr>
            <w:tcW w:w="1349" w:type="dxa"/>
            <w:vAlign w:val="top"/>
          </w:tcPr>
          <w:p>
            <w:pPr>
              <w:pStyle w:val="11"/>
              <w:spacing w:before="56" w:line="189" w:lineRule="auto"/>
              <w:jc w:val="right"/>
              <w:rPr>
                <w:rFonts w:hint="default" w:eastAsia="宋体"/>
                <w:lang w:val="en-US" w:eastAsia="zh-CN"/>
              </w:rPr>
            </w:pPr>
            <w:r>
              <w:rPr>
                <w:rFonts w:hint="eastAsia"/>
                <w:spacing w:val="5"/>
                <w:lang w:val="en-US" w:eastAsia="zh-CN"/>
              </w:rPr>
              <w:t>0.80</w:t>
            </w:r>
          </w:p>
        </w:tc>
        <w:tc>
          <w:tcPr>
            <w:tcW w:w="824" w:type="dxa"/>
            <w:vAlign w:val="top"/>
          </w:tcPr>
          <w:p>
            <w:pPr>
              <w:pStyle w:val="11"/>
              <w:spacing w:before="56" w:line="189" w:lineRule="auto"/>
              <w:ind w:left="262"/>
            </w:pPr>
            <w:r>
              <w:rPr>
                <w:spacing w:val="4"/>
              </w:rPr>
              <w:t>399</w:t>
            </w:r>
          </w:p>
        </w:tc>
        <w:tc>
          <w:tcPr>
            <w:tcW w:w="2667" w:type="dxa"/>
            <w:vAlign w:val="top"/>
          </w:tcPr>
          <w:p>
            <w:pPr>
              <w:pStyle w:val="11"/>
              <w:spacing w:before="24" w:line="229" w:lineRule="auto"/>
              <w:ind w:left="5"/>
            </w:pPr>
            <w:r>
              <w:rPr>
                <w:spacing w:val="3"/>
              </w:rPr>
              <w:t>其他支出</w:t>
            </w:r>
          </w:p>
        </w:tc>
        <w:tc>
          <w:tcPr>
            <w:tcW w:w="13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7" w:type="dxa"/>
            <w:vAlign w:val="top"/>
          </w:tcPr>
          <w:p>
            <w:pPr>
              <w:pStyle w:val="11"/>
              <w:spacing w:before="56" w:line="189" w:lineRule="auto"/>
              <w:ind w:left="139"/>
            </w:pPr>
            <w:r>
              <w:rPr>
                <w:spacing w:val="6"/>
              </w:rPr>
              <w:t>30307</w:t>
            </w:r>
          </w:p>
        </w:tc>
        <w:tc>
          <w:tcPr>
            <w:tcW w:w="2667" w:type="dxa"/>
            <w:vAlign w:val="top"/>
          </w:tcPr>
          <w:p>
            <w:pPr>
              <w:pStyle w:val="11"/>
              <w:spacing w:before="29" w:line="225" w:lineRule="auto"/>
              <w:ind w:left="2"/>
            </w:pPr>
            <w:r>
              <w:rPr>
                <w:spacing w:val="1"/>
              </w:rPr>
              <w:t>医疗费补助</w:t>
            </w:r>
          </w:p>
        </w:tc>
        <w:tc>
          <w:tcPr>
            <w:tcW w:w="1348" w:type="dxa"/>
            <w:vAlign w:val="top"/>
          </w:tcPr>
          <w:p>
            <w:pPr>
              <w:rPr>
                <w:rFonts w:ascii="Arial"/>
                <w:sz w:val="21"/>
              </w:rPr>
            </w:pPr>
          </w:p>
        </w:tc>
        <w:tc>
          <w:tcPr>
            <w:tcW w:w="824" w:type="dxa"/>
            <w:vAlign w:val="top"/>
          </w:tcPr>
          <w:p>
            <w:pPr>
              <w:pStyle w:val="11"/>
              <w:spacing w:before="56" w:line="189" w:lineRule="auto"/>
              <w:ind w:left="152"/>
            </w:pPr>
            <w:r>
              <w:rPr>
                <w:spacing w:val="6"/>
              </w:rPr>
              <w:t>30227</w:t>
            </w:r>
          </w:p>
        </w:tc>
        <w:tc>
          <w:tcPr>
            <w:tcW w:w="2667" w:type="dxa"/>
            <w:vAlign w:val="top"/>
          </w:tcPr>
          <w:p>
            <w:pPr>
              <w:pStyle w:val="11"/>
              <w:spacing w:before="23" w:line="229" w:lineRule="auto"/>
              <w:ind w:left="208"/>
            </w:pPr>
            <w:r>
              <w:rPr>
                <w:spacing w:val="4"/>
              </w:rPr>
              <w:t>委托业务费</w:t>
            </w:r>
          </w:p>
        </w:tc>
        <w:tc>
          <w:tcPr>
            <w:tcW w:w="1349" w:type="dxa"/>
            <w:vAlign w:val="top"/>
          </w:tcPr>
          <w:p>
            <w:pPr>
              <w:rPr>
                <w:rFonts w:ascii="Arial"/>
                <w:sz w:val="21"/>
              </w:rPr>
            </w:pPr>
          </w:p>
        </w:tc>
        <w:tc>
          <w:tcPr>
            <w:tcW w:w="824" w:type="dxa"/>
            <w:vAlign w:val="top"/>
          </w:tcPr>
          <w:p>
            <w:pPr>
              <w:pStyle w:val="11"/>
              <w:spacing w:before="56" w:line="189" w:lineRule="auto"/>
              <w:ind w:left="157"/>
            </w:pPr>
            <w:r>
              <w:rPr>
                <w:spacing w:val="6"/>
              </w:rPr>
              <w:t>39907</w:t>
            </w:r>
          </w:p>
        </w:tc>
        <w:tc>
          <w:tcPr>
            <w:tcW w:w="2667" w:type="dxa"/>
            <w:vAlign w:val="top"/>
          </w:tcPr>
          <w:p>
            <w:pPr>
              <w:pStyle w:val="11"/>
              <w:spacing w:before="23" w:line="229" w:lineRule="auto"/>
              <w:ind w:left="233"/>
            </w:pPr>
            <w:r>
              <w:rPr>
                <w:spacing w:val="2"/>
              </w:rPr>
              <w:t>国家赔偿费用支出</w:t>
            </w:r>
          </w:p>
        </w:tc>
        <w:tc>
          <w:tcPr>
            <w:tcW w:w="13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7" w:type="dxa"/>
            <w:vAlign w:val="top"/>
          </w:tcPr>
          <w:p>
            <w:pPr>
              <w:pStyle w:val="11"/>
              <w:spacing w:before="56" w:line="189" w:lineRule="auto"/>
              <w:ind w:left="139"/>
            </w:pPr>
            <w:r>
              <w:rPr>
                <w:spacing w:val="6"/>
              </w:rPr>
              <w:t>30308</w:t>
            </w:r>
          </w:p>
        </w:tc>
        <w:tc>
          <w:tcPr>
            <w:tcW w:w="2667" w:type="dxa"/>
            <w:vAlign w:val="top"/>
          </w:tcPr>
          <w:p>
            <w:pPr>
              <w:pStyle w:val="11"/>
              <w:spacing w:before="29" w:line="225" w:lineRule="auto"/>
            </w:pPr>
            <w:r>
              <w:t>助学金</w:t>
            </w:r>
          </w:p>
        </w:tc>
        <w:tc>
          <w:tcPr>
            <w:tcW w:w="1348" w:type="dxa"/>
            <w:vAlign w:val="top"/>
          </w:tcPr>
          <w:p>
            <w:pPr>
              <w:rPr>
                <w:rFonts w:ascii="Arial"/>
                <w:sz w:val="21"/>
              </w:rPr>
            </w:pPr>
          </w:p>
        </w:tc>
        <w:tc>
          <w:tcPr>
            <w:tcW w:w="824" w:type="dxa"/>
            <w:vAlign w:val="top"/>
          </w:tcPr>
          <w:p>
            <w:pPr>
              <w:pStyle w:val="11"/>
              <w:spacing w:before="56" w:line="189" w:lineRule="auto"/>
              <w:ind w:left="152"/>
            </w:pPr>
            <w:r>
              <w:rPr>
                <w:spacing w:val="6"/>
              </w:rPr>
              <w:t>30228</w:t>
            </w:r>
          </w:p>
        </w:tc>
        <w:tc>
          <w:tcPr>
            <w:tcW w:w="2667" w:type="dxa"/>
            <w:vAlign w:val="top"/>
          </w:tcPr>
          <w:p>
            <w:pPr>
              <w:pStyle w:val="11"/>
              <w:spacing w:before="23" w:line="228" w:lineRule="auto"/>
              <w:ind w:left="211"/>
            </w:pPr>
            <w:r>
              <w:rPr>
                <w:spacing w:val="3"/>
              </w:rPr>
              <w:t>工会经费</w:t>
            </w:r>
          </w:p>
        </w:tc>
        <w:tc>
          <w:tcPr>
            <w:tcW w:w="1349" w:type="dxa"/>
            <w:vAlign w:val="top"/>
          </w:tcPr>
          <w:p>
            <w:pPr>
              <w:pStyle w:val="11"/>
              <w:spacing w:before="55" w:line="190" w:lineRule="auto"/>
              <w:jc w:val="right"/>
              <w:rPr>
                <w:rFonts w:hint="default" w:eastAsia="宋体"/>
                <w:lang w:val="en-US" w:eastAsia="zh-CN"/>
              </w:rPr>
            </w:pPr>
            <w:r>
              <w:rPr>
                <w:rFonts w:hint="eastAsia"/>
                <w:spacing w:val="1"/>
                <w:lang w:val="en-US" w:eastAsia="zh-CN"/>
              </w:rPr>
              <w:t>2.30</w:t>
            </w:r>
          </w:p>
        </w:tc>
        <w:tc>
          <w:tcPr>
            <w:tcW w:w="824" w:type="dxa"/>
            <w:vAlign w:val="top"/>
          </w:tcPr>
          <w:p>
            <w:pPr>
              <w:pStyle w:val="11"/>
              <w:spacing w:before="56" w:line="189" w:lineRule="auto"/>
              <w:ind w:left="157"/>
            </w:pPr>
            <w:r>
              <w:rPr>
                <w:spacing w:val="6"/>
              </w:rPr>
              <w:t>39908</w:t>
            </w:r>
          </w:p>
        </w:tc>
        <w:tc>
          <w:tcPr>
            <w:tcW w:w="2667" w:type="dxa"/>
            <w:vAlign w:val="top"/>
          </w:tcPr>
          <w:p>
            <w:pPr>
              <w:pStyle w:val="11"/>
              <w:spacing w:before="23" w:line="229" w:lineRule="auto"/>
              <w:jc w:val="right"/>
            </w:pPr>
            <w:r>
              <w:rPr>
                <w:spacing w:val="-3"/>
              </w:rPr>
              <w:t>对民间非营利组织和群众性自</w:t>
            </w:r>
          </w:p>
        </w:tc>
        <w:tc>
          <w:tcPr>
            <w:tcW w:w="13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7" w:type="dxa"/>
            <w:vAlign w:val="top"/>
          </w:tcPr>
          <w:p>
            <w:pPr>
              <w:pStyle w:val="11"/>
              <w:spacing w:before="56" w:line="189" w:lineRule="auto"/>
              <w:ind w:left="139"/>
            </w:pPr>
            <w:r>
              <w:rPr>
                <w:spacing w:val="6"/>
              </w:rPr>
              <w:t>30309</w:t>
            </w:r>
          </w:p>
        </w:tc>
        <w:tc>
          <w:tcPr>
            <w:tcW w:w="2667" w:type="dxa"/>
            <w:vAlign w:val="top"/>
          </w:tcPr>
          <w:p>
            <w:pPr>
              <w:pStyle w:val="11"/>
              <w:spacing w:before="29" w:line="224" w:lineRule="auto"/>
            </w:pPr>
            <w:r>
              <w:t>奖励金</w:t>
            </w:r>
          </w:p>
        </w:tc>
        <w:tc>
          <w:tcPr>
            <w:tcW w:w="1348" w:type="dxa"/>
            <w:vAlign w:val="top"/>
          </w:tcPr>
          <w:p>
            <w:pPr>
              <w:rPr>
                <w:rFonts w:ascii="Arial"/>
                <w:sz w:val="21"/>
              </w:rPr>
            </w:pPr>
          </w:p>
        </w:tc>
        <w:tc>
          <w:tcPr>
            <w:tcW w:w="824" w:type="dxa"/>
            <w:vAlign w:val="top"/>
          </w:tcPr>
          <w:p>
            <w:pPr>
              <w:pStyle w:val="11"/>
              <w:spacing w:before="56" w:line="189" w:lineRule="auto"/>
              <w:ind w:left="152"/>
            </w:pPr>
            <w:r>
              <w:rPr>
                <w:spacing w:val="6"/>
              </w:rPr>
              <w:t>30229</w:t>
            </w:r>
          </w:p>
        </w:tc>
        <w:tc>
          <w:tcPr>
            <w:tcW w:w="2667" w:type="dxa"/>
            <w:vAlign w:val="top"/>
          </w:tcPr>
          <w:p>
            <w:pPr>
              <w:pStyle w:val="11"/>
              <w:spacing w:before="24" w:line="229" w:lineRule="auto"/>
              <w:ind w:left="208"/>
            </w:pPr>
            <w:r>
              <w:rPr>
                <w:spacing w:val="4"/>
              </w:rPr>
              <w:t>福利费</w:t>
            </w:r>
          </w:p>
        </w:tc>
        <w:tc>
          <w:tcPr>
            <w:tcW w:w="1349" w:type="dxa"/>
            <w:vAlign w:val="top"/>
          </w:tcPr>
          <w:p>
            <w:pPr>
              <w:pStyle w:val="11"/>
              <w:spacing w:before="55" w:line="190" w:lineRule="auto"/>
              <w:jc w:val="right"/>
              <w:rPr>
                <w:rFonts w:hint="default" w:eastAsia="宋体"/>
                <w:lang w:val="en-US" w:eastAsia="zh-CN"/>
              </w:rPr>
            </w:pPr>
            <w:r>
              <w:rPr>
                <w:rFonts w:hint="eastAsia"/>
                <w:spacing w:val="1"/>
                <w:lang w:val="en-US" w:eastAsia="zh-CN"/>
              </w:rPr>
              <w:t>2.00</w:t>
            </w:r>
          </w:p>
        </w:tc>
        <w:tc>
          <w:tcPr>
            <w:tcW w:w="824" w:type="dxa"/>
            <w:vAlign w:val="top"/>
          </w:tcPr>
          <w:p>
            <w:pPr>
              <w:pStyle w:val="11"/>
              <w:spacing w:before="56" w:line="189" w:lineRule="auto"/>
              <w:ind w:left="157"/>
            </w:pPr>
            <w:r>
              <w:rPr>
                <w:spacing w:val="6"/>
              </w:rPr>
              <w:t>39909</w:t>
            </w:r>
          </w:p>
        </w:tc>
        <w:tc>
          <w:tcPr>
            <w:tcW w:w="2667" w:type="dxa"/>
            <w:vAlign w:val="top"/>
          </w:tcPr>
          <w:p>
            <w:pPr>
              <w:pStyle w:val="11"/>
              <w:spacing w:before="24" w:line="229" w:lineRule="auto"/>
              <w:ind w:left="215"/>
            </w:pPr>
            <w:r>
              <w:rPr>
                <w:spacing w:val="4"/>
              </w:rPr>
              <w:t>经常性赠与</w:t>
            </w:r>
          </w:p>
        </w:tc>
        <w:tc>
          <w:tcPr>
            <w:tcW w:w="13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92" w:hRule="atLeast"/>
        </w:trPr>
        <w:tc>
          <w:tcPr>
            <w:tcW w:w="817" w:type="dxa"/>
            <w:vAlign w:val="top"/>
          </w:tcPr>
          <w:p>
            <w:pPr>
              <w:pStyle w:val="11"/>
              <w:spacing w:before="55" w:line="190" w:lineRule="auto"/>
              <w:ind w:left="139"/>
            </w:pPr>
            <w:r>
              <w:rPr>
                <w:spacing w:val="6"/>
              </w:rPr>
              <w:t>30310</w:t>
            </w:r>
          </w:p>
        </w:tc>
        <w:tc>
          <w:tcPr>
            <w:tcW w:w="2667" w:type="dxa"/>
            <w:vAlign w:val="top"/>
          </w:tcPr>
          <w:p>
            <w:pPr>
              <w:pStyle w:val="11"/>
              <w:spacing w:before="29" w:line="224" w:lineRule="auto"/>
            </w:pPr>
            <w:r>
              <w:rPr>
                <w:spacing w:val="3"/>
              </w:rPr>
              <w:t>个人农业生产补贴</w:t>
            </w:r>
          </w:p>
        </w:tc>
        <w:tc>
          <w:tcPr>
            <w:tcW w:w="1348" w:type="dxa"/>
            <w:vAlign w:val="top"/>
          </w:tcPr>
          <w:p>
            <w:pPr>
              <w:rPr>
                <w:rFonts w:ascii="Arial"/>
                <w:sz w:val="21"/>
              </w:rPr>
            </w:pPr>
          </w:p>
        </w:tc>
        <w:tc>
          <w:tcPr>
            <w:tcW w:w="824" w:type="dxa"/>
            <w:vAlign w:val="top"/>
          </w:tcPr>
          <w:p>
            <w:pPr>
              <w:pStyle w:val="11"/>
              <w:spacing w:before="55" w:line="190" w:lineRule="auto"/>
              <w:ind w:left="152"/>
            </w:pPr>
            <w:r>
              <w:rPr>
                <w:spacing w:val="6"/>
              </w:rPr>
              <w:t>30231</w:t>
            </w:r>
          </w:p>
        </w:tc>
        <w:tc>
          <w:tcPr>
            <w:tcW w:w="2667" w:type="dxa"/>
            <w:vAlign w:val="top"/>
          </w:tcPr>
          <w:p>
            <w:pPr>
              <w:pStyle w:val="11"/>
              <w:spacing w:before="23" w:line="229" w:lineRule="auto"/>
              <w:ind w:left="215"/>
            </w:pPr>
            <w:r>
              <w:rPr>
                <w:spacing w:val="3"/>
              </w:rPr>
              <w:t>公务用车运行维护费</w:t>
            </w:r>
          </w:p>
        </w:tc>
        <w:tc>
          <w:tcPr>
            <w:tcW w:w="1349" w:type="dxa"/>
            <w:vAlign w:val="top"/>
          </w:tcPr>
          <w:p>
            <w:pPr>
              <w:rPr>
                <w:rFonts w:ascii="Arial"/>
                <w:sz w:val="21"/>
              </w:rPr>
            </w:pPr>
          </w:p>
        </w:tc>
        <w:tc>
          <w:tcPr>
            <w:tcW w:w="824" w:type="dxa"/>
            <w:vAlign w:val="top"/>
          </w:tcPr>
          <w:p>
            <w:pPr>
              <w:pStyle w:val="11"/>
              <w:spacing w:before="55" w:line="190" w:lineRule="auto"/>
              <w:ind w:left="157"/>
            </w:pPr>
            <w:r>
              <w:rPr>
                <w:spacing w:val="6"/>
              </w:rPr>
              <w:t>39910</w:t>
            </w:r>
          </w:p>
        </w:tc>
        <w:tc>
          <w:tcPr>
            <w:tcW w:w="2667" w:type="dxa"/>
            <w:vAlign w:val="top"/>
          </w:tcPr>
          <w:p>
            <w:pPr>
              <w:pStyle w:val="11"/>
              <w:spacing w:before="23" w:line="228" w:lineRule="auto"/>
              <w:ind w:left="222"/>
            </w:pPr>
            <w:r>
              <w:rPr>
                <w:spacing w:val="2"/>
              </w:rPr>
              <w:t>资本性赠与</w:t>
            </w:r>
          </w:p>
        </w:tc>
        <w:tc>
          <w:tcPr>
            <w:tcW w:w="1356" w:type="dxa"/>
            <w:vAlign w:val="top"/>
          </w:tcPr>
          <w:p>
            <w:pPr>
              <w:rPr>
                <w:rFonts w:ascii="Arial"/>
                <w:sz w:val="21"/>
              </w:rPr>
            </w:pPr>
          </w:p>
        </w:tc>
      </w:tr>
    </w:tbl>
    <w:p>
      <w:pPr>
        <w:spacing w:before="47" w:line="279" w:lineRule="auto"/>
        <w:ind w:left="406" w:right="8943" w:hanging="362"/>
        <w:rPr>
          <w:rFonts w:ascii="宋体" w:hAnsi="宋体" w:eastAsia="宋体" w:cs="宋体"/>
          <w:sz w:val="18"/>
          <w:szCs w:val="18"/>
        </w:rPr>
      </w:pPr>
      <w:r>
        <w:rPr>
          <w:rFonts w:ascii="宋体" w:hAnsi="宋体" w:eastAsia="宋体" w:cs="宋体"/>
          <w:spacing w:val="-1"/>
          <w:sz w:val="18"/>
          <w:szCs w:val="18"/>
        </w:rPr>
        <w:t>注：本表反映部门本年度一般公共预算财政拨款基本支出明细</w:t>
      </w:r>
      <w:r>
        <w:rPr>
          <w:rFonts w:ascii="宋体" w:hAnsi="宋体" w:eastAsia="宋体" w:cs="宋体"/>
          <w:spacing w:val="-2"/>
          <w:sz w:val="18"/>
          <w:szCs w:val="18"/>
        </w:rPr>
        <w:t>情况。</w:t>
      </w:r>
      <w:r>
        <w:rPr>
          <w:rFonts w:ascii="宋体" w:hAnsi="宋体" w:eastAsia="宋体" w:cs="宋体"/>
          <w:sz w:val="18"/>
          <w:szCs w:val="18"/>
        </w:rPr>
        <w:t xml:space="preserve"> </w:t>
      </w:r>
    </w:p>
    <w:p>
      <w:pPr>
        <w:spacing w:line="279" w:lineRule="auto"/>
        <w:rPr>
          <w:rFonts w:ascii="宋体" w:hAnsi="宋体" w:eastAsia="宋体" w:cs="宋体"/>
          <w:sz w:val="18"/>
          <w:szCs w:val="18"/>
        </w:rPr>
        <w:sectPr>
          <w:pgSz w:w="16838" w:h="11906"/>
          <w:pgMar w:top="548" w:right="1230" w:bottom="400" w:left="1072" w:header="0" w:footer="850" w:gutter="0"/>
          <w:pgNumType w:fmt="numberInDash"/>
          <w:cols w:space="720" w:num="1"/>
        </w:sectPr>
      </w:pPr>
    </w:p>
    <w:p>
      <w:pPr>
        <w:spacing w:before="71" w:line="219" w:lineRule="auto"/>
        <w:ind w:left="3867"/>
        <w:outlineLvl w:val="0"/>
        <w:rPr>
          <w:rFonts w:ascii="宋体" w:hAnsi="宋体" w:eastAsia="宋体" w:cs="宋体"/>
          <w:sz w:val="36"/>
          <w:szCs w:val="36"/>
        </w:rPr>
      </w:pPr>
      <w:r>
        <w:rPr>
          <w:rFonts w:ascii="宋体" w:hAnsi="宋体" w:eastAsia="宋体" w:cs="宋体"/>
          <w:spacing w:val="-2"/>
          <w:sz w:val="36"/>
          <w:szCs w:val="36"/>
        </w:rPr>
        <w:t>一般公共预算财政拨款基本支出决算明细表</w:t>
      </w:r>
    </w:p>
    <w:p>
      <w:pPr>
        <w:spacing w:before="26" w:line="230" w:lineRule="auto"/>
        <w:ind w:right="33"/>
        <w:jc w:val="right"/>
        <w:rPr>
          <w:rFonts w:ascii="宋体" w:hAnsi="宋体" w:eastAsia="宋体" w:cs="宋体"/>
          <w:sz w:val="19"/>
          <w:szCs w:val="19"/>
        </w:rPr>
      </w:pPr>
      <w:r>
        <w:rPr>
          <w:rFonts w:ascii="宋体" w:hAnsi="宋体" w:eastAsia="宋体" w:cs="宋体"/>
          <w:spacing w:val="5"/>
          <w:sz w:val="19"/>
          <w:szCs w:val="19"/>
        </w:rPr>
        <w:t>公开06表</w:t>
      </w:r>
    </w:p>
    <w:p>
      <w:pPr>
        <w:spacing w:before="93" w:line="228" w:lineRule="auto"/>
        <w:ind w:left="47"/>
        <w:rPr>
          <w:rFonts w:ascii="宋体" w:hAnsi="宋体" w:eastAsia="宋体" w:cs="宋体"/>
          <w:sz w:val="18"/>
          <w:szCs w:val="18"/>
        </w:rPr>
      </w:pPr>
      <w:r>
        <w:rPr>
          <w:rFonts w:ascii="宋体" w:hAnsi="宋体" w:eastAsia="宋体" w:cs="宋体"/>
          <w:spacing w:val="2"/>
          <w:sz w:val="19"/>
          <w:szCs w:val="19"/>
        </w:rPr>
        <w:t xml:space="preserve">部门：道县文学艺术界联合会                                                                                                              </w:t>
      </w:r>
      <w:r>
        <w:rPr>
          <w:rFonts w:ascii="宋体" w:hAnsi="宋体" w:eastAsia="宋体" w:cs="宋体"/>
          <w:spacing w:val="2"/>
          <w:sz w:val="18"/>
          <w:szCs w:val="18"/>
        </w:rPr>
        <w:t>金额单位：万元</w:t>
      </w:r>
    </w:p>
    <w:p>
      <w:pPr>
        <w:spacing w:line="19" w:lineRule="exact"/>
      </w:pPr>
    </w:p>
    <w:tbl>
      <w:tblPr>
        <w:tblStyle w:val="10"/>
        <w:tblW w:w="1451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7"/>
        <w:gridCol w:w="2667"/>
        <w:gridCol w:w="1348"/>
        <w:gridCol w:w="824"/>
        <w:gridCol w:w="2667"/>
        <w:gridCol w:w="1349"/>
        <w:gridCol w:w="824"/>
        <w:gridCol w:w="2667"/>
        <w:gridCol w:w="13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4832" w:type="dxa"/>
            <w:gridSpan w:val="3"/>
            <w:shd w:val="clear" w:color="auto" w:fill="C0C0C0"/>
            <w:vAlign w:val="top"/>
          </w:tcPr>
          <w:p>
            <w:pPr>
              <w:pStyle w:val="11"/>
              <w:spacing w:before="119" w:line="228" w:lineRule="auto"/>
              <w:ind w:left="1967"/>
              <w:rPr>
                <w:sz w:val="21"/>
                <w:szCs w:val="21"/>
              </w:rPr>
            </w:pPr>
            <w:r>
              <w:rPr>
                <w:spacing w:val="10"/>
                <w:sz w:val="21"/>
                <w:szCs w:val="21"/>
              </w:rPr>
              <w:t>人员经费</w:t>
            </w:r>
          </w:p>
        </w:tc>
        <w:tc>
          <w:tcPr>
            <w:tcW w:w="9687" w:type="dxa"/>
            <w:gridSpan w:val="6"/>
            <w:shd w:val="clear" w:color="auto" w:fill="C0C0C0"/>
            <w:vAlign w:val="top"/>
          </w:tcPr>
          <w:p>
            <w:pPr>
              <w:pStyle w:val="11"/>
              <w:spacing w:before="119" w:line="228" w:lineRule="auto"/>
              <w:ind w:left="4400"/>
              <w:rPr>
                <w:sz w:val="21"/>
                <w:szCs w:val="21"/>
              </w:rPr>
            </w:pPr>
            <w:r>
              <w:rPr>
                <w:spacing w:val="9"/>
                <w:sz w:val="21"/>
                <w:szCs w:val="21"/>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trPr>
        <w:tc>
          <w:tcPr>
            <w:tcW w:w="817" w:type="dxa"/>
            <w:shd w:val="clear" w:color="auto" w:fill="C0C0C0"/>
            <w:vAlign w:val="top"/>
          </w:tcPr>
          <w:p>
            <w:pPr>
              <w:pStyle w:val="11"/>
              <w:spacing w:before="26" w:line="213" w:lineRule="auto"/>
              <w:ind w:left="285" w:right="80" w:hanging="224"/>
              <w:rPr>
                <w:sz w:val="21"/>
                <w:szCs w:val="21"/>
              </w:rPr>
            </w:pPr>
            <w:r>
              <w:rPr>
                <w:spacing w:val="10"/>
                <w:sz w:val="21"/>
                <w:szCs w:val="21"/>
              </w:rPr>
              <w:t>科目编</w:t>
            </w:r>
            <w:r>
              <w:rPr>
                <w:sz w:val="21"/>
                <w:szCs w:val="21"/>
              </w:rPr>
              <w:t xml:space="preserve"> </w:t>
            </w:r>
            <w:r>
              <w:rPr>
                <w:spacing w:val="1"/>
                <w:sz w:val="21"/>
                <w:szCs w:val="21"/>
              </w:rPr>
              <w:t>码</w:t>
            </w:r>
          </w:p>
        </w:tc>
        <w:tc>
          <w:tcPr>
            <w:tcW w:w="2667" w:type="dxa"/>
            <w:shd w:val="clear" w:color="auto" w:fill="C0C0C0"/>
            <w:vAlign w:val="top"/>
          </w:tcPr>
          <w:p>
            <w:pPr>
              <w:pStyle w:val="11"/>
              <w:spacing w:before="159" w:line="227" w:lineRule="auto"/>
              <w:ind w:left="879"/>
              <w:rPr>
                <w:sz w:val="21"/>
                <w:szCs w:val="21"/>
              </w:rPr>
            </w:pPr>
            <w:r>
              <w:rPr>
                <w:spacing w:val="11"/>
                <w:sz w:val="21"/>
                <w:szCs w:val="21"/>
              </w:rPr>
              <w:t>科目名称</w:t>
            </w:r>
          </w:p>
        </w:tc>
        <w:tc>
          <w:tcPr>
            <w:tcW w:w="1348" w:type="dxa"/>
            <w:shd w:val="clear" w:color="auto" w:fill="C0C0C0"/>
            <w:vAlign w:val="top"/>
          </w:tcPr>
          <w:p>
            <w:pPr>
              <w:pStyle w:val="11"/>
              <w:spacing w:before="160" w:line="227" w:lineRule="auto"/>
              <w:ind w:left="333"/>
              <w:rPr>
                <w:sz w:val="21"/>
                <w:szCs w:val="21"/>
              </w:rPr>
            </w:pPr>
            <w:r>
              <w:rPr>
                <w:spacing w:val="7"/>
                <w:sz w:val="21"/>
                <w:szCs w:val="21"/>
              </w:rPr>
              <w:t>决算数</w:t>
            </w:r>
          </w:p>
        </w:tc>
        <w:tc>
          <w:tcPr>
            <w:tcW w:w="824" w:type="dxa"/>
            <w:shd w:val="clear" w:color="auto" w:fill="C0C0C0"/>
            <w:vAlign w:val="top"/>
          </w:tcPr>
          <w:p>
            <w:pPr>
              <w:pStyle w:val="11"/>
              <w:spacing w:before="26" w:line="213" w:lineRule="auto"/>
              <w:ind w:left="298" w:right="74" w:hanging="224"/>
              <w:rPr>
                <w:sz w:val="21"/>
                <w:szCs w:val="21"/>
              </w:rPr>
            </w:pPr>
            <w:r>
              <w:rPr>
                <w:spacing w:val="10"/>
                <w:sz w:val="21"/>
                <w:szCs w:val="21"/>
              </w:rPr>
              <w:t>科目编</w:t>
            </w:r>
            <w:r>
              <w:rPr>
                <w:sz w:val="21"/>
                <w:szCs w:val="21"/>
              </w:rPr>
              <w:t xml:space="preserve"> </w:t>
            </w:r>
            <w:r>
              <w:rPr>
                <w:spacing w:val="1"/>
                <w:sz w:val="21"/>
                <w:szCs w:val="21"/>
              </w:rPr>
              <w:t>码</w:t>
            </w:r>
          </w:p>
        </w:tc>
        <w:tc>
          <w:tcPr>
            <w:tcW w:w="2667" w:type="dxa"/>
            <w:shd w:val="clear" w:color="auto" w:fill="C0C0C0"/>
            <w:vAlign w:val="top"/>
          </w:tcPr>
          <w:p>
            <w:pPr>
              <w:pStyle w:val="11"/>
              <w:spacing w:before="159" w:line="227" w:lineRule="auto"/>
              <w:ind w:left="885"/>
              <w:rPr>
                <w:sz w:val="21"/>
                <w:szCs w:val="21"/>
              </w:rPr>
            </w:pPr>
            <w:r>
              <w:rPr>
                <w:spacing w:val="11"/>
                <w:sz w:val="21"/>
                <w:szCs w:val="21"/>
              </w:rPr>
              <w:t>科目名称</w:t>
            </w:r>
          </w:p>
        </w:tc>
        <w:tc>
          <w:tcPr>
            <w:tcW w:w="1349" w:type="dxa"/>
            <w:shd w:val="clear" w:color="auto" w:fill="C0C0C0"/>
            <w:vAlign w:val="top"/>
          </w:tcPr>
          <w:p>
            <w:pPr>
              <w:pStyle w:val="11"/>
              <w:spacing w:before="160" w:line="227" w:lineRule="auto"/>
              <w:ind w:left="339"/>
              <w:rPr>
                <w:sz w:val="21"/>
                <w:szCs w:val="21"/>
              </w:rPr>
            </w:pPr>
            <w:r>
              <w:rPr>
                <w:spacing w:val="7"/>
                <w:sz w:val="21"/>
                <w:szCs w:val="21"/>
              </w:rPr>
              <w:t>决算数</w:t>
            </w:r>
          </w:p>
        </w:tc>
        <w:tc>
          <w:tcPr>
            <w:tcW w:w="824" w:type="dxa"/>
            <w:shd w:val="clear" w:color="auto" w:fill="C0C0C0"/>
            <w:vAlign w:val="top"/>
          </w:tcPr>
          <w:p>
            <w:pPr>
              <w:pStyle w:val="11"/>
              <w:spacing w:before="26" w:line="213" w:lineRule="auto"/>
              <w:ind w:left="303" w:right="69" w:hanging="224"/>
              <w:rPr>
                <w:sz w:val="21"/>
                <w:szCs w:val="21"/>
              </w:rPr>
            </w:pPr>
            <w:r>
              <w:rPr>
                <w:spacing w:val="10"/>
                <w:sz w:val="21"/>
                <w:szCs w:val="21"/>
              </w:rPr>
              <w:t>科目编</w:t>
            </w:r>
            <w:r>
              <w:rPr>
                <w:sz w:val="21"/>
                <w:szCs w:val="21"/>
              </w:rPr>
              <w:t xml:space="preserve"> </w:t>
            </w:r>
            <w:r>
              <w:rPr>
                <w:spacing w:val="1"/>
                <w:sz w:val="21"/>
                <w:szCs w:val="21"/>
              </w:rPr>
              <w:t>码</w:t>
            </w:r>
          </w:p>
        </w:tc>
        <w:tc>
          <w:tcPr>
            <w:tcW w:w="2667" w:type="dxa"/>
            <w:shd w:val="clear" w:color="auto" w:fill="C0C0C0"/>
            <w:vAlign w:val="top"/>
          </w:tcPr>
          <w:p>
            <w:pPr>
              <w:pStyle w:val="11"/>
              <w:spacing w:before="159" w:line="227" w:lineRule="auto"/>
              <w:ind w:left="890"/>
              <w:rPr>
                <w:sz w:val="21"/>
                <w:szCs w:val="21"/>
              </w:rPr>
            </w:pPr>
            <w:r>
              <w:rPr>
                <w:spacing w:val="11"/>
                <w:sz w:val="21"/>
                <w:szCs w:val="21"/>
              </w:rPr>
              <w:t>科目名称</w:t>
            </w:r>
          </w:p>
        </w:tc>
        <w:tc>
          <w:tcPr>
            <w:tcW w:w="1356" w:type="dxa"/>
            <w:shd w:val="clear" w:color="auto" w:fill="C0C0C0"/>
            <w:vAlign w:val="top"/>
          </w:tcPr>
          <w:p>
            <w:pPr>
              <w:pStyle w:val="11"/>
              <w:spacing w:before="160" w:line="227" w:lineRule="auto"/>
              <w:ind w:left="344"/>
              <w:rPr>
                <w:sz w:val="21"/>
                <w:szCs w:val="21"/>
              </w:rPr>
            </w:pPr>
            <w:r>
              <w:rPr>
                <w:spacing w:val="7"/>
                <w:sz w:val="21"/>
                <w:szCs w:val="21"/>
              </w:rPr>
              <w:t>决算数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817" w:type="dxa"/>
            <w:vAlign w:val="top"/>
          </w:tcPr>
          <w:p>
            <w:pPr>
              <w:pStyle w:val="11"/>
              <w:spacing w:before="47" w:line="190" w:lineRule="auto"/>
              <w:ind w:left="139"/>
            </w:pPr>
            <w:r>
              <w:rPr>
                <w:spacing w:val="6"/>
              </w:rPr>
              <w:t>30311</w:t>
            </w:r>
          </w:p>
        </w:tc>
        <w:tc>
          <w:tcPr>
            <w:tcW w:w="2667" w:type="dxa"/>
            <w:vAlign w:val="top"/>
          </w:tcPr>
          <w:p>
            <w:pPr>
              <w:pStyle w:val="11"/>
              <w:spacing w:before="21" w:line="223" w:lineRule="auto"/>
            </w:pPr>
            <w:r>
              <w:rPr>
                <w:spacing w:val="2"/>
              </w:rPr>
              <w:t>代缴社会保险费</w:t>
            </w:r>
          </w:p>
        </w:tc>
        <w:tc>
          <w:tcPr>
            <w:tcW w:w="1348" w:type="dxa"/>
            <w:vAlign w:val="top"/>
          </w:tcPr>
          <w:p>
            <w:pPr>
              <w:rPr>
                <w:rFonts w:ascii="Arial"/>
                <w:sz w:val="21"/>
              </w:rPr>
            </w:pPr>
          </w:p>
        </w:tc>
        <w:tc>
          <w:tcPr>
            <w:tcW w:w="824" w:type="dxa"/>
            <w:vAlign w:val="top"/>
          </w:tcPr>
          <w:p>
            <w:pPr>
              <w:pStyle w:val="11"/>
              <w:spacing w:before="48" w:line="189" w:lineRule="auto"/>
              <w:ind w:left="152"/>
            </w:pPr>
            <w:r>
              <w:rPr>
                <w:spacing w:val="6"/>
              </w:rPr>
              <w:t>30239</w:t>
            </w:r>
          </w:p>
        </w:tc>
        <w:tc>
          <w:tcPr>
            <w:tcW w:w="2667" w:type="dxa"/>
            <w:vAlign w:val="top"/>
          </w:tcPr>
          <w:p>
            <w:pPr>
              <w:pStyle w:val="11"/>
              <w:spacing w:before="16" w:line="229" w:lineRule="auto"/>
              <w:ind w:left="210"/>
            </w:pPr>
            <w:r>
              <w:rPr>
                <w:spacing w:val="4"/>
              </w:rPr>
              <w:t>其他交通费用</w:t>
            </w:r>
          </w:p>
        </w:tc>
        <w:tc>
          <w:tcPr>
            <w:tcW w:w="1349" w:type="dxa"/>
            <w:vAlign w:val="top"/>
          </w:tcPr>
          <w:p>
            <w:pPr>
              <w:jc w:val="right"/>
              <w:rPr>
                <w:rFonts w:hint="default" w:ascii="Arial" w:eastAsia="宋体"/>
                <w:sz w:val="21"/>
                <w:lang w:val="en-US" w:eastAsia="zh-CN"/>
              </w:rPr>
            </w:pPr>
            <w:r>
              <w:rPr>
                <w:rFonts w:hint="eastAsia" w:eastAsia="宋体"/>
                <w:sz w:val="21"/>
                <w:lang w:val="en-US" w:eastAsia="zh-CN"/>
              </w:rPr>
              <w:t>1.77</w:t>
            </w:r>
          </w:p>
        </w:tc>
        <w:tc>
          <w:tcPr>
            <w:tcW w:w="824" w:type="dxa"/>
            <w:vAlign w:val="top"/>
          </w:tcPr>
          <w:p>
            <w:pPr>
              <w:pStyle w:val="11"/>
              <w:spacing w:before="48" w:line="189" w:lineRule="auto"/>
              <w:ind w:left="157"/>
            </w:pPr>
            <w:r>
              <w:rPr>
                <w:spacing w:val="6"/>
              </w:rPr>
              <w:t>39999</w:t>
            </w:r>
          </w:p>
        </w:tc>
        <w:tc>
          <w:tcPr>
            <w:tcW w:w="2667" w:type="dxa"/>
            <w:vAlign w:val="top"/>
          </w:tcPr>
          <w:p>
            <w:pPr>
              <w:pStyle w:val="11"/>
              <w:spacing w:before="16" w:line="229" w:lineRule="auto"/>
              <w:ind w:left="215"/>
            </w:pPr>
            <w:r>
              <w:rPr>
                <w:spacing w:val="3"/>
              </w:rPr>
              <w:t>其他支出</w:t>
            </w:r>
          </w:p>
        </w:tc>
        <w:tc>
          <w:tcPr>
            <w:tcW w:w="13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817" w:type="dxa"/>
            <w:vAlign w:val="top"/>
          </w:tcPr>
          <w:p>
            <w:pPr>
              <w:pStyle w:val="11"/>
              <w:spacing w:before="50" w:line="189" w:lineRule="auto"/>
              <w:ind w:left="139"/>
            </w:pPr>
            <w:r>
              <w:rPr>
                <w:spacing w:val="6"/>
              </w:rPr>
              <w:t>30399</w:t>
            </w:r>
          </w:p>
        </w:tc>
        <w:tc>
          <w:tcPr>
            <w:tcW w:w="2667" w:type="dxa"/>
            <w:vAlign w:val="top"/>
          </w:tcPr>
          <w:p>
            <w:pPr>
              <w:pStyle w:val="11"/>
              <w:spacing w:before="23" w:line="224" w:lineRule="auto"/>
            </w:pPr>
            <w:r>
              <w:rPr>
                <w:spacing w:val="3"/>
              </w:rPr>
              <w:t>其他对个人和家庭的补助</w:t>
            </w:r>
          </w:p>
        </w:tc>
        <w:tc>
          <w:tcPr>
            <w:tcW w:w="1348" w:type="dxa"/>
            <w:vAlign w:val="top"/>
          </w:tcPr>
          <w:p>
            <w:pPr>
              <w:rPr>
                <w:rFonts w:ascii="Arial"/>
                <w:sz w:val="21"/>
              </w:rPr>
            </w:pPr>
          </w:p>
        </w:tc>
        <w:tc>
          <w:tcPr>
            <w:tcW w:w="824" w:type="dxa"/>
            <w:vAlign w:val="top"/>
          </w:tcPr>
          <w:p>
            <w:pPr>
              <w:pStyle w:val="11"/>
              <w:spacing w:before="50" w:line="189" w:lineRule="auto"/>
              <w:ind w:left="152"/>
            </w:pPr>
            <w:r>
              <w:rPr>
                <w:spacing w:val="6"/>
              </w:rPr>
              <w:t>30240</w:t>
            </w:r>
          </w:p>
        </w:tc>
        <w:tc>
          <w:tcPr>
            <w:tcW w:w="2667" w:type="dxa"/>
            <w:vAlign w:val="top"/>
          </w:tcPr>
          <w:p>
            <w:pPr>
              <w:pStyle w:val="11"/>
              <w:spacing w:before="17" w:line="228" w:lineRule="auto"/>
              <w:ind w:left="208"/>
            </w:pPr>
            <w:r>
              <w:rPr>
                <w:spacing w:val="4"/>
              </w:rPr>
              <w:t>税金及附加费用</w:t>
            </w:r>
          </w:p>
        </w:tc>
        <w:tc>
          <w:tcPr>
            <w:tcW w:w="1349" w:type="dxa"/>
            <w:vAlign w:val="top"/>
          </w:tcPr>
          <w:p>
            <w:pPr>
              <w:rPr>
                <w:rFonts w:ascii="Arial"/>
                <w:sz w:val="21"/>
              </w:rPr>
            </w:pPr>
          </w:p>
        </w:tc>
        <w:tc>
          <w:tcPr>
            <w:tcW w:w="824" w:type="dxa"/>
            <w:vAlign w:val="top"/>
          </w:tcPr>
          <w:p>
            <w:pPr>
              <w:rPr>
                <w:rFonts w:ascii="Arial"/>
                <w:sz w:val="21"/>
              </w:rPr>
            </w:pPr>
          </w:p>
        </w:tc>
        <w:tc>
          <w:tcPr>
            <w:tcW w:w="2667" w:type="dxa"/>
            <w:vAlign w:val="top"/>
          </w:tcPr>
          <w:p>
            <w:pPr>
              <w:rPr>
                <w:rFonts w:ascii="Arial"/>
                <w:sz w:val="21"/>
              </w:rPr>
            </w:pPr>
          </w:p>
        </w:tc>
        <w:tc>
          <w:tcPr>
            <w:tcW w:w="13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817" w:type="dxa"/>
            <w:vAlign w:val="top"/>
          </w:tcPr>
          <w:p>
            <w:pPr>
              <w:rPr>
                <w:rFonts w:ascii="Arial"/>
                <w:sz w:val="21"/>
              </w:rPr>
            </w:pPr>
          </w:p>
        </w:tc>
        <w:tc>
          <w:tcPr>
            <w:tcW w:w="2667" w:type="dxa"/>
            <w:vAlign w:val="top"/>
          </w:tcPr>
          <w:p>
            <w:pPr>
              <w:rPr>
                <w:rFonts w:ascii="Arial"/>
                <w:sz w:val="21"/>
              </w:rPr>
            </w:pPr>
          </w:p>
        </w:tc>
        <w:tc>
          <w:tcPr>
            <w:tcW w:w="1348" w:type="dxa"/>
            <w:vAlign w:val="top"/>
          </w:tcPr>
          <w:p>
            <w:pPr>
              <w:rPr>
                <w:rFonts w:ascii="Arial"/>
                <w:sz w:val="21"/>
              </w:rPr>
            </w:pPr>
          </w:p>
        </w:tc>
        <w:tc>
          <w:tcPr>
            <w:tcW w:w="824" w:type="dxa"/>
            <w:vAlign w:val="top"/>
          </w:tcPr>
          <w:p>
            <w:pPr>
              <w:pStyle w:val="11"/>
              <w:spacing w:before="52" w:line="189" w:lineRule="auto"/>
              <w:ind w:left="152"/>
            </w:pPr>
            <w:r>
              <w:rPr>
                <w:spacing w:val="6"/>
              </w:rPr>
              <w:t>30299</w:t>
            </w:r>
          </w:p>
        </w:tc>
        <w:tc>
          <w:tcPr>
            <w:tcW w:w="2667" w:type="dxa"/>
            <w:vAlign w:val="top"/>
          </w:tcPr>
          <w:p>
            <w:pPr>
              <w:pStyle w:val="11"/>
              <w:spacing w:before="19" w:line="229" w:lineRule="auto"/>
              <w:ind w:left="210"/>
            </w:pPr>
            <w:r>
              <w:rPr>
                <w:spacing w:val="4"/>
              </w:rPr>
              <w:t>其他商品和服务支出</w:t>
            </w:r>
          </w:p>
        </w:tc>
        <w:tc>
          <w:tcPr>
            <w:tcW w:w="1349" w:type="dxa"/>
            <w:vAlign w:val="top"/>
          </w:tcPr>
          <w:p>
            <w:pPr>
              <w:pStyle w:val="11"/>
              <w:spacing w:before="51" w:line="190" w:lineRule="auto"/>
              <w:jc w:val="right"/>
              <w:rPr>
                <w:rFonts w:hint="default" w:eastAsia="宋体"/>
                <w:lang w:val="en-US" w:eastAsia="zh-CN"/>
              </w:rPr>
            </w:pPr>
            <w:r>
              <w:rPr>
                <w:rFonts w:hint="eastAsia"/>
                <w:spacing w:val="1"/>
                <w:lang w:val="en-US" w:eastAsia="zh-CN"/>
              </w:rPr>
              <w:t>1.10</w:t>
            </w:r>
          </w:p>
        </w:tc>
        <w:tc>
          <w:tcPr>
            <w:tcW w:w="824" w:type="dxa"/>
            <w:vAlign w:val="top"/>
          </w:tcPr>
          <w:p>
            <w:pPr>
              <w:rPr>
                <w:rFonts w:ascii="Arial"/>
                <w:sz w:val="21"/>
              </w:rPr>
            </w:pPr>
          </w:p>
        </w:tc>
        <w:tc>
          <w:tcPr>
            <w:tcW w:w="2667" w:type="dxa"/>
            <w:vAlign w:val="top"/>
          </w:tcPr>
          <w:p>
            <w:pPr>
              <w:rPr>
                <w:rFonts w:ascii="Arial"/>
                <w:sz w:val="21"/>
              </w:rPr>
            </w:pPr>
          </w:p>
        </w:tc>
        <w:tc>
          <w:tcPr>
            <w:tcW w:w="13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817" w:type="dxa"/>
            <w:vAlign w:val="top"/>
          </w:tcPr>
          <w:p>
            <w:pPr>
              <w:rPr>
                <w:rFonts w:ascii="Arial"/>
                <w:sz w:val="21"/>
              </w:rPr>
            </w:pPr>
          </w:p>
        </w:tc>
        <w:tc>
          <w:tcPr>
            <w:tcW w:w="2667" w:type="dxa"/>
            <w:vAlign w:val="top"/>
          </w:tcPr>
          <w:p>
            <w:pPr>
              <w:pStyle w:val="11"/>
              <w:spacing w:before="27" w:line="225" w:lineRule="auto"/>
            </w:pPr>
            <w:r>
              <w:rPr>
                <w:spacing w:val="2"/>
              </w:rPr>
              <w:t>人员经费合计</w:t>
            </w:r>
          </w:p>
        </w:tc>
        <w:tc>
          <w:tcPr>
            <w:tcW w:w="1348" w:type="dxa"/>
            <w:vAlign w:val="top"/>
          </w:tcPr>
          <w:p>
            <w:pPr>
              <w:pStyle w:val="11"/>
              <w:spacing w:before="54" w:line="189" w:lineRule="auto"/>
              <w:jc w:val="right"/>
              <w:rPr>
                <w:rFonts w:hint="default" w:eastAsia="宋体"/>
                <w:lang w:val="en-US" w:eastAsia="zh-CN"/>
              </w:rPr>
            </w:pPr>
            <w:r>
              <w:rPr>
                <w:rFonts w:hint="eastAsia"/>
                <w:spacing w:val="7"/>
                <w:lang w:val="en-US" w:eastAsia="zh-CN"/>
              </w:rPr>
              <w:t>58.46</w:t>
            </w:r>
          </w:p>
        </w:tc>
        <w:tc>
          <w:tcPr>
            <w:tcW w:w="824" w:type="dxa"/>
            <w:vAlign w:val="top"/>
          </w:tcPr>
          <w:p>
            <w:pPr>
              <w:rPr>
                <w:rFonts w:ascii="Arial"/>
                <w:sz w:val="21"/>
              </w:rPr>
            </w:pPr>
          </w:p>
        </w:tc>
        <w:tc>
          <w:tcPr>
            <w:tcW w:w="2667" w:type="dxa"/>
            <w:vAlign w:val="top"/>
          </w:tcPr>
          <w:p>
            <w:pPr>
              <w:rPr>
                <w:rFonts w:ascii="Arial"/>
                <w:sz w:val="21"/>
              </w:rPr>
            </w:pPr>
          </w:p>
        </w:tc>
        <w:tc>
          <w:tcPr>
            <w:tcW w:w="1349" w:type="dxa"/>
            <w:vAlign w:val="top"/>
          </w:tcPr>
          <w:p>
            <w:pPr>
              <w:rPr>
                <w:rFonts w:ascii="Arial"/>
                <w:sz w:val="21"/>
              </w:rPr>
            </w:pPr>
          </w:p>
        </w:tc>
        <w:tc>
          <w:tcPr>
            <w:tcW w:w="824" w:type="dxa"/>
            <w:vAlign w:val="top"/>
          </w:tcPr>
          <w:p>
            <w:pPr>
              <w:rPr>
                <w:rFonts w:ascii="Arial"/>
                <w:sz w:val="21"/>
              </w:rPr>
            </w:pPr>
          </w:p>
        </w:tc>
        <w:tc>
          <w:tcPr>
            <w:tcW w:w="2667" w:type="dxa"/>
            <w:vAlign w:val="top"/>
          </w:tcPr>
          <w:p>
            <w:pPr>
              <w:pStyle w:val="11"/>
              <w:spacing w:before="22" w:line="229" w:lineRule="auto"/>
              <w:ind w:left="10"/>
            </w:pPr>
            <w:r>
              <w:rPr>
                <w:spacing w:val="3"/>
              </w:rPr>
              <w:t>公用经费合计</w:t>
            </w:r>
          </w:p>
        </w:tc>
        <w:tc>
          <w:tcPr>
            <w:tcW w:w="1356" w:type="dxa"/>
            <w:vAlign w:val="top"/>
          </w:tcPr>
          <w:p>
            <w:pPr>
              <w:pStyle w:val="11"/>
              <w:spacing w:before="54" w:line="189" w:lineRule="auto"/>
              <w:jc w:val="right"/>
              <w:rPr>
                <w:rFonts w:hint="default" w:eastAsia="宋体"/>
                <w:lang w:val="en-US" w:eastAsia="zh-CN"/>
              </w:rPr>
            </w:pPr>
            <w:r>
              <w:rPr>
                <w:rFonts w:hint="eastAsia"/>
                <w:spacing w:val="5"/>
                <w:lang w:val="en-US" w:eastAsia="zh-CN"/>
              </w:rPr>
              <w:t>9.92</w:t>
            </w:r>
          </w:p>
        </w:tc>
      </w:tr>
    </w:tbl>
    <w:p>
      <w:pPr>
        <w:spacing w:before="47" w:line="279" w:lineRule="auto"/>
        <w:ind w:left="406" w:right="8943" w:hanging="362"/>
        <w:rPr>
          <w:rFonts w:ascii="宋体" w:hAnsi="宋体" w:eastAsia="宋体" w:cs="宋体"/>
          <w:sz w:val="18"/>
          <w:szCs w:val="18"/>
        </w:rPr>
      </w:pPr>
      <w:r>
        <w:rPr>
          <w:rFonts w:ascii="宋体" w:hAnsi="宋体" w:eastAsia="宋体" w:cs="宋体"/>
          <w:spacing w:val="-1"/>
          <w:sz w:val="18"/>
          <w:szCs w:val="18"/>
        </w:rPr>
        <w:t>注：本表反映部门本年度一般公共预算财政拨款基本支出明细</w:t>
      </w:r>
      <w:r>
        <w:rPr>
          <w:rFonts w:ascii="宋体" w:hAnsi="宋体" w:eastAsia="宋体" w:cs="宋体"/>
          <w:spacing w:val="-2"/>
          <w:sz w:val="18"/>
          <w:szCs w:val="18"/>
        </w:rPr>
        <w:t>情况。</w:t>
      </w:r>
      <w:r>
        <w:rPr>
          <w:rFonts w:ascii="宋体" w:hAnsi="宋体" w:eastAsia="宋体" w:cs="宋体"/>
          <w:sz w:val="18"/>
          <w:szCs w:val="18"/>
        </w:rPr>
        <w:t xml:space="preserve"> </w:t>
      </w:r>
    </w:p>
    <w:p>
      <w:pPr>
        <w:spacing w:line="279" w:lineRule="auto"/>
        <w:rPr>
          <w:rFonts w:ascii="宋体" w:hAnsi="宋体" w:eastAsia="宋体" w:cs="宋体"/>
          <w:sz w:val="18"/>
          <w:szCs w:val="18"/>
        </w:rPr>
        <w:sectPr>
          <w:pgSz w:w="16838" w:h="11906"/>
          <w:pgMar w:top="548" w:right="1230" w:bottom="400" w:left="1072" w:header="0" w:footer="850" w:gutter="0"/>
          <w:pgNumType w:fmt="numberInDash"/>
          <w:cols w:space="720" w:num="1"/>
        </w:sectPr>
      </w:pPr>
    </w:p>
    <w:p>
      <w:pPr>
        <w:spacing w:before="71" w:line="219" w:lineRule="auto"/>
        <w:ind w:left="4070"/>
        <w:outlineLvl w:val="0"/>
        <w:rPr>
          <w:rFonts w:ascii="宋体" w:hAnsi="宋体" w:eastAsia="宋体" w:cs="宋体"/>
          <w:sz w:val="36"/>
          <w:szCs w:val="36"/>
        </w:rPr>
      </w:pPr>
      <w:r>
        <w:rPr>
          <w:rFonts w:ascii="宋体" w:hAnsi="宋体" w:eastAsia="宋体" w:cs="宋体"/>
          <w:spacing w:val="-1"/>
          <w:sz w:val="36"/>
          <w:szCs w:val="36"/>
        </w:rPr>
        <w:t>政府性基金预算财政拨款收入支出决算表</w:t>
      </w:r>
    </w:p>
    <w:p>
      <w:pPr>
        <w:spacing w:before="56" w:line="230" w:lineRule="auto"/>
        <w:ind w:right="33"/>
        <w:jc w:val="right"/>
        <w:rPr>
          <w:rFonts w:ascii="宋体" w:hAnsi="宋体" w:eastAsia="宋体" w:cs="宋体"/>
          <w:sz w:val="19"/>
          <w:szCs w:val="19"/>
        </w:rPr>
      </w:pPr>
      <w:r>
        <w:rPr>
          <w:rFonts w:ascii="宋体" w:hAnsi="宋体" w:eastAsia="宋体" w:cs="宋体"/>
          <w:spacing w:val="5"/>
          <w:sz w:val="19"/>
          <w:szCs w:val="19"/>
        </w:rPr>
        <w:t>公开07表</w:t>
      </w:r>
    </w:p>
    <w:p>
      <w:pPr>
        <w:spacing w:before="123" w:line="228" w:lineRule="auto"/>
        <w:ind w:left="47"/>
        <w:rPr>
          <w:rFonts w:ascii="宋体" w:hAnsi="宋体" w:eastAsia="宋体" w:cs="宋体"/>
          <w:sz w:val="19"/>
          <w:szCs w:val="19"/>
        </w:rPr>
      </w:pPr>
      <w:r>
        <w:rPr>
          <w:rFonts w:ascii="宋体" w:hAnsi="宋体" w:eastAsia="宋体" w:cs="宋体"/>
          <w:spacing w:val="3"/>
          <w:sz w:val="19"/>
          <w:szCs w:val="19"/>
        </w:rPr>
        <w:t xml:space="preserve">部门：道县文学艺术界联合会                                                                                       </w:t>
      </w:r>
      <w:r>
        <w:rPr>
          <w:rFonts w:ascii="宋体" w:hAnsi="宋体" w:eastAsia="宋体" w:cs="宋体"/>
          <w:spacing w:val="2"/>
          <w:sz w:val="19"/>
          <w:szCs w:val="19"/>
        </w:rPr>
        <w:t xml:space="preserve">                      金额单位：万元</w:t>
      </w:r>
    </w:p>
    <w:p>
      <w:pPr>
        <w:spacing w:line="19" w:lineRule="exact"/>
      </w:pPr>
    </w:p>
    <w:tbl>
      <w:tblPr>
        <w:tblStyle w:val="10"/>
        <w:tblW w:w="1457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72"/>
        <w:gridCol w:w="3701"/>
        <w:gridCol w:w="1633"/>
        <w:gridCol w:w="1633"/>
        <w:gridCol w:w="1633"/>
        <w:gridCol w:w="1633"/>
        <w:gridCol w:w="1633"/>
        <w:gridCol w:w="16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0" w:hRule="atLeast"/>
        </w:trPr>
        <w:tc>
          <w:tcPr>
            <w:tcW w:w="4773" w:type="dxa"/>
            <w:gridSpan w:val="2"/>
            <w:shd w:val="clear" w:color="auto" w:fill="C0C0C0"/>
            <w:vAlign w:val="top"/>
          </w:tcPr>
          <w:p>
            <w:pPr>
              <w:pStyle w:val="11"/>
              <w:spacing w:before="29" w:line="220" w:lineRule="auto"/>
              <w:ind w:left="2164"/>
              <w:rPr>
                <w:sz w:val="21"/>
                <w:szCs w:val="21"/>
              </w:rPr>
            </w:pPr>
            <w:r>
              <w:rPr>
                <w:spacing w:val="5"/>
                <w:sz w:val="21"/>
                <w:szCs w:val="21"/>
              </w:rPr>
              <w:t>项目</w:t>
            </w:r>
          </w:p>
        </w:tc>
        <w:tc>
          <w:tcPr>
            <w:tcW w:w="1633" w:type="dxa"/>
            <w:vMerge w:val="restart"/>
            <w:tcBorders>
              <w:bottom w:val="nil"/>
            </w:tcBorders>
            <w:shd w:val="clear" w:color="auto" w:fill="C0C0C0"/>
            <w:vAlign w:val="top"/>
          </w:tcPr>
          <w:p>
            <w:pPr>
              <w:spacing w:line="423" w:lineRule="auto"/>
              <w:rPr>
                <w:rFonts w:ascii="Arial"/>
                <w:sz w:val="21"/>
              </w:rPr>
            </w:pPr>
          </w:p>
          <w:p>
            <w:pPr>
              <w:pStyle w:val="11"/>
              <w:spacing w:before="69" w:line="227" w:lineRule="auto"/>
              <w:ind w:left="28"/>
              <w:rPr>
                <w:sz w:val="21"/>
                <w:szCs w:val="21"/>
              </w:rPr>
            </w:pPr>
            <w:r>
              <w:rPr>
                <w:spacing w:val="12"/>
                <w:sz w:val="21"/>
                <w:szCs w:val="21"/>
              </w:rPr>
              <w:t>年初结转和结余</w:t>
            </w:r>
          </w:p>
        </w:tc>
        <w:tc>
          <w:tcPr>
            <w:tcW w:w="1633" w:type="dxa"/>
            <w:vMerge w:val="restart"/>
            <w:tcBorders>
              <w:bottom w:val="nil"/>
            </w:tcBorders>
            <w:shd w:val="clear" w:color="auto" w:fill="C0C0C0"/>
            <w:vAlign w:val="top"/>
          </w:tcPr>
          <w:p>
            <w:pPr>
              <w:spacing w:line="422" w:lineRule="auto"/>
              <w:rPr>
                <w:rFonts w:ascii="Arial"/>
                <w:sz w:val="21"/>
              </w:rPr>
            </w:pPr>
          </w:p>
          <w:p>
            <w:pPr>
              <w:pStyle w:val="11"/>
              <w:spacing w:before="69" w:line="227" w:lineRule="auto"/>
              <w:ind w:left="360"/>
              <w:rPr>
                <w:sz w:val="21"/>
                <w:szCs w:val="21"/>
              </w:rPr>
            </w:pPr>
            <w:r>
              <w:rPr>
                <w:spacing w:val="11"/>
                <w:sz w:val="21"/>
                <w:szCs w:val="21"/>
              </w:rPr>
              <w:t>本年收入</w:t>
            </w:r>
          </w:p>
        </w:tc>
        <w:tc>
          <w:tcPr>
            <w:tcW w:w="4899" w:type="dxa"/>
            <w:gridSpan w:val="3"/>
            <w:shd w:val="clear" w:color="auto" w:fill="C0C0C0"/>
            <w:vAlign w:val="top"/>
          </w:tcPr>
          <w:p>
            <w:pPr>
              <w:pStyle w:val="11"/>
              <w:spacing w:before="29" w:line="220" w:lineRule="auto"/>
              <w:ind w:left="1997"/>
              <w:rPr>
                <w:sz w:val="21"/>
                <w:szCs w:val="21"/>
              </w:rPr>
            </w:pPr>
            <w:r>
              <w:rPr>
                <w:spacing w:val="11"/>
                <w:sz w:val="21"/>
                <w:szCs w:val="21"/>
              </w:rPr>
              <w:t>本年支出</w:t>
            </w:r>
          </w:p>
        </w:tc>
        <w:tc>
          <w:tcPr>
            <w:tcW w:w="1641" w:type="dxa"/>
            <w:vMerge w:val="restart"/>
            <w:tcBorders>
              <w:bottom w:val="nil"/>
            </w:tcBorders>
            <w:shd w:val="clear" w:color="auto" w:fill="C0C0C0"/>
            <w:vAlign w:val="top"/>
          </w:tcPr>
          <w:p>
            <w:pPr>
              <w:spacing w:line="423" w:lineRule="auto"/>
              <w:rPr>
                <w:rFonts w:ascii="Arial"/>
                <w:sz w:val="21"/>
              </w:rPr>
            </w:pPr>
          </w:p>
          <w:p>
            <w:pPr>
              <w:pStyle w:val="11"/>
              <w:spacing w:before="69" w:line="227" w:lineRule="auto"/>
              <w:ind w:left="38"/>
              <w:rPr>
                <w:sz w:val="21"/>
                <w:szCs w:val="21"/>
              </w:rPr>
            </w:pPr>
            <w:r>
              <w:rPr>
                <w:spacing w:val="12"/>
                <w:sz w:val="21"/>
                <w:szCs w:val="21"/>
              </w:rPr>
              <w:t>年末结转和结余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3" w:hRule="atLeast"/>
        </w:trPr>
        <w:tc>
          <w:tcPr>
            <w:tcW w:w="1072" w:type="dxa"/>
            <w:shd w:val="clear" w:color="auto" w:fill="C0C0C0"/>
            <w:vAlign w:val="top"/>
          </w:tcPr>
          <w:p>
            <w:pPr>
              <w:pStyle w:val="11"/>
              <w:spacing w:before="204" w:line="232" w:lineRule="auto"/>
              <w:ind w:left="76" w:right="95" w:firstLine="3"/>
              <w:rPr>
                <w:sz w:val="21"/>
                <w:szCs w:val="21"/>
              </w:rPr>
            </w:pPr>
            <w:r>
              <w:rPr>
                <w:spacing w:val="10"/>
                <w:sz w:val="21"/>
                <w:szCs w:val="21"/>
              </w:rPr>
              <w:t>功能分类</w:t>
            </w:r>
            <w:r>
              <w:rPr>
                <w:sz w:val="21"/>
                <w:szCs w:val="21"/>
              </w:rPr>
              <w:t xml:space="preserve"> </w:t>
            </w:r>
            <w:r>
              <w:rPr>
                <w:spacing w:val="11"/>
                <w:sz w:val="21"/>
                <w:szCs w:val="21"/>
              </w:rPr>
              <w:t>科目编码</w:t>
            </w:r>
          </w:p>
        </w:tc>
        <w:tc>
          <w:tcPr>
            <w:tcW w:w="3701" w:type="dxa"/>
            <w:shd w:val="clear" w:color="auto" w:fill="C0C0C0"/>
            <w:vAlign w:val="top"/>
          </w:tcPr>
          <w:p>
            <w:pPr>
              <w:spacing w:line="268" w:lineRule="auto"/>
              <w:rPr>
                <w:rFonts w:ascii="Arial"/>
                <w:sz w:val="21"/>
              </w:rPr>
            </w:pPr>
          </w:p>
          <w:p>
            <w:pPr>
              <w:pStyle w:val="11"/>
              <w:spacing w:before="69" w:line="227" w:lineRule="auto"/>
              <w:ind w:left="1389"/>
              <w:rPr>
                <w:sz w:val="21"/>
                <w:szCs w:val="21"/>
              </w:rPr>
            </w:pPr>
            <w:r>
              <w:rPr>
                <w:spacing w:val="11"/>
                <w:sz w:val="21"/>
                <w:szCs w:val="21"/>
              </w:rPr>
              <w:t>科目名称</w:t>
            </w:r>
          </w:p>
        </w:tc>
        <w:tc>
          <w:tcPr>
            <w:tcW w:w="1633" w:type="dxa"/>
            <w:vMerge w:val="continue"/>
            <w:tcBorders>
              <w:top w:val="nil"/>
            </w:tcBorders>
            <w:vAlign w:val="top"/>
          </w:tcPr>
          <w:p>
            <w:pPr>
              <w:rPr>
                <w:rFonts w:ascii="Arial"/>
                <w:sz w:val="21"/>
              </w:rPr>
            </w:pPr>
          </w:p>
        </w:tc>
        <w:tc>
          <w:tcPr>
            <w:tcW w:w="1633" w:type="dxa"/>
            <w:vMerge w:val="continue"/>
            <w:tcBorders>
              <w:top w:val="nil"/>
            </w:tcBorders>
            <w:vAlign w:val="top"/>
          </w:tcPr>
          <w:p>
            <w:pPr>
              <w:rPr>
                <w:rFonts w:ascii="Arial"/>
                <w:sz w:val="21"/>
              </w:rPr>
            </w:pPr>
          </w:p>
        </w:tc>
        <w:tc>
          <w:tcPr>
            <w:tcW w:w="1633" w:type="dxa"/>
            <w:shd w:val="clear" w:color="auto" w:fill="C0C0C0"/>
            <w:vAlign w:val="top"/>
          </w:tcPr>
          <w:p>
            <w:pPr>
              <w:spacing w:line="269" w:lineRule="auto"/>
              <w:rPr>
                <w:rFonts w:ascii="Arial"/>
                <w:sz w:val="21"/>
              </w:rPr>
            </w:pPr>
          </w:p>
          <w:p>
            <w:pPr>
              <w:pStyle w:val="11"/>
              <w:spacing w:before="68" w:line="229" w:lineRule="auto"/>
              <w:ind w:left="592"/>
              <w:rPr>
                <w:sz w:val="21"/>
                <w:szCs w:val="21"/>
              </w:rPr>
            </w:pPr>
            <w:r>
              <w:rPr>
                <w:spacing w:val="4"/>
                <w:sz w:val="21"/>
                <w:szCs w:val="21"/>
              </w:rPr>
              <w:t>小计</w:t>
            </w:r>
          </w:p>
        </w:tc>
        <w:tc>
          <w:tcPr>
            <w:tcW w:w="1633" w:type="dxa"/>
            <w:shd w:val="clear" w:color="auto" w:fill="C0C0C0"/>
            <w:vAlign w:val="top"/>
          </w:tcPr>
          <w:p>
            <w:pPr>
              <w:spacing w:line="268" w:lineRule="auto"/>
              <w:rPr>
                <w:rFonts w:ascii="Arial"/>
                <w:sz w:val="21"/>
              </w:rPr>
            </w:pPr>
          </w:p>
          <w:p>
            <w:pPr>
              <w:pStyle w:val="11"/>
              <w:spacing w:before="69" w:line="227" w:lineRule="auto"/>
              <w:ind w:left="364"/>
              <w:rPr>
                <w:sz w:val="21"/>
                <w:szCs w:val="21"/>
              </w:rPr>
            </w:pPr>
            <w:r>
              <w:rPr>
                <w:spacing w:val="11"/>
                <w:sz w:val="21"/>
                <w:szCs w:val="21"/>
              </w:rPr>
              <w:t>基本支出</w:t>
            </w:r>
          </w:p>
        </w:tc>
        <w:tc>
          <w:tcPr>
            <w:tcW w:w="1633" w:type="dxa"/>
            <w:shd w:val="clear" w:color="auto" w:fill="C0C0C0"/>
            <w:vAlign w:val="top"/>
          </w:tcPr>
          <w:p>
            <w:pPr>
              <w:spacing w:line="269" w:lineRule="auto"/>
              <w:rPr>
                <w:rFonts w:ascii="Arial"/>
                <w:sz w:val="21"/>
              </w:rPr>
            </w:pPr>
          </w:p>
          <w:p>
            <w:pPr>
              <w:pStyle w:val="11"/>
              <w:spacing w:before="68" w:line="228" w:lineRule="auto"/>
              <w:ind w:left="369"/>
              <w:rPr>
                <w:sz w:val="21"/>
                <w:szCs w:val="21"/>
              </w:rPr>
            </w:pPr>
            <w:r>
              <w:rPr>
                <w:spacing w:val="10"/>
                <w:sz w:val="21"/>
                <w:szCs w:val="21"/>
              </w:rPr>
              <w:t>项目支出</w:t>
            </w:r>
          </w:p>
        </w:tc>
        <w:tc>
          <w:tcPr>
            <w:tcW w:w="1641"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trPr>
        <w:tc>
          <w:tcPr>
            <w:tcW w:w="4773" w:type="dxa"/>
            <w:gridSpan w:val="2"/>
            <w:shd w:val="clear" w:color="auto" w:fill="C0C0C0"/>
            <w:vAlign w:val="top"/>
          </w:tcPr>
          <w:p>
            <w:pPr>
              <w:pStyle w:val="11"/>
              <w:spacing w:before="46" w:line="212" w:lineRule="auto"/>
              <w:ind w:left="2161"/>
              <w:rPr>
                <w:sz w:val="21"/>
                <w:szCs w:val="21"/>
              </w:rPr>
            </w:pPr>
            <w:r>
              <w:rPr>
                <w:spacing w:val="7"/>
                <w:sz w:val="21"/>
                <w:szCs w:val="21"/>
              </w:rPr>
              <w:t>栏次</w:t>
            </w:r>
          </w:p>
        </w:tc>
        <w:tc>
          <w:tcPr>
            <w:tcW w:w="1633" w:type="dxa"/>
            <w:shd w:val="clear" w:color="auto" w:fill="C0C0C0"/>
            <w:vAlign w:val="top"/>
          </w:tcPr>
          <w:p>
            <w:pPr>
              <w:pStyle w:val="11"/>
              <w:spacing w:before="79" w:line="183" w:lineRule="auto"/>
              <w:ind w:left="764"/>
              <w:rPr>
                <w:sz w:val="21"/>
                <w:szCs w:val="21"/>
              </w:rPr>
            </w:pPr>
            <w:r>
              <w:rPr>
                <w:sz w:val="21"/>
                <w:szCs w:val="21"/>
              </w:rPr>
              <w:t>1</w:t>
            </w:r>
          </w:p>
        </w:tc>
        <w:tc>
          <w:tcPr>
            <w:tcW w:w="1633" w:type="dxa"/>
            <w:shd w:val="clear" w:color="auto" w:fill="C0C0C0"/>
            <w:vAlign w:val="top"/>
          </w:tcPr>
          <w:p>
            <w:pPr>
              <w:pStyle w:val="11"/>
              <w:spacing w:before="80" w:line="182" w:lineRule="auto"/>
              <w:ind w:left="752"/>
              <w:rPr>
                <w:sz w:val="21"/>
                <w:szCs w:val="21"/>
              </w:rPr>
            </w:pPr>
            <w:r>
              <w:rPr>
                <w:sz w:val="21"/>
                <w:szCs w:val="21"/>
              </w:rPr>
              <w:t>2</w:t>
            </w:r>
          </w:p>
        </w:tc>
        <w:tc>
          <w:tcPr>
            <w:tcW w:w="1633" w:type="dxa"/>
            <w:shd w:val="clear" w:color="auto" w:fill="C0C0C0"/>
            <w:vAlign w:val="top"/>
          </w:tcPr>
          <w:p>
            <w:pPr>
              <w:pStyle w:val="11"/>
              <w:spacing w:before="80" w:line="182" w:lineRule="auto"/>
              <w:ind w:left="756"/>
              <w:rPr>
                <w:sz w:val="21"/>
                <w:szCs w:val="21"/>
              </w:rPr>
            </w:pPr>
            <w:r>
              <w:rPr>
                <w:sz w:val="21"/>
                <w:szCs w:val="21"/>
              </w:rPr>
              <w:t>3</w:t>
            </w:r>
          </w:p>
        </w:tc>
        <w:tc>
          <w:tcPr>
            <w:tcW w:w="1633" w:type="dxa"/>
            <w:shd w:val="clear" w:color="auto" w:fill="C0C0C0"/>
            <w:vAlign w:val="top"/>
          </w:tcPr>
          <w:p>
            <w:pPr>
              <w:pStyle w:val="11"/>
              <w:spacing w:before="80" w:line="182" w:lineRule="auto"/>
              <w:ind w:left="753"/>
              <w:rPr>
                <w:sz w:val="21"/>
                <w:szCs w:val="21"/>
              </w:rPr>
            </w:pPr>
            <w:r>
              <w:rPr>
                <w:sz w:val="21"/>
                <w:szCs w:val="21"/>
              </w:rPr>
              <w:t>4</w:t>
            </w:r>
          </w:p>
        </w:tc>
        <w:tc>
          <w:tcPr>
            <w:tcW w:w="1633" w:type="dxa"/>
            <w:shd w:val="clear" w:color="auto" w:fill="C0C0C0"/>
            <w:vAlign w:val="top"/>
          </w:tcPr>
          <w:p>
            <w:pPr>
              <w:pStyle w:val="11"/>
              <w:spacing w:before="82" w:line="181" w:lineRule="auto"/>
              <w:ind w:left="760"/>
              <w:rPr>
                <w:sz w:val="21"/>
                <w:szCs w:val="21"/>
              </w:rPr>
            </w:pPr>
            <w:r>
              <w:rPr>
                <w:sz w:val="21"/>
                <w:szCs w:val="21"/>
              </w:rPr>
              <w:t>5</w:t>
            </w:r>
          </w:p>
        </w:tc>
        <w:tc>
          <w:tcPr>
            <w:tcW w:w="1641" w:type="dxa"/>
            <w:shd w:val="clear" w:color="auto" w:fill="C0C0C0"/>
            <w:vAlign w:val="top"/>
          </w:tcPr>
          <w:p>
            <w:pPr>
              <w:pStyle w:val="11"/>
              <w:spacing w:before="80" w:line="182" w:lineRule="auto"/>
              <w:ind w:left="759"/>
              <w:rPr>
                <w:sz w:val="21"/>
                <w:szCs w:val="21"/>
              </w:rPr>
            </w:pPr>
            <w:r>
              <w:rPr>
                <w:sz w:val="21"/>
                <w:szCs w:val="21"/>
              </w:rPr>
              <w:t>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trPr>
        <w:tc>
          <w:tcPr>
            <w:tcW w:w="1072" w:type="dxa"/>
            <w:vAlign w:val="top"/>
          </w:tcPr>
          <w:p>
            <w:pPr>
              <w:pStyle w:val="11"/>
              <w:spacing w:before="110" w:line="230" w:lineRule="auto"/>
              <w:ind w:left="31"/>
            </w:pPr>
            <w:r>
              <w:rPr>
                <w:spacing w:val="2"/>
              </w:rPr>
              <w:t>合计</w:t>
            </w:r>
          </w:p>
        </w:tc>
        <w:tc>
          <w:tcPr>
            <w:tcW w:w="3701" w:type="dxa"/>
            <w:vAlign w:val="top"/>
          </w:tcPr>
          <w:p>
            <w:pPr>
              <w:rPr>
                <w:rFonts w:ascii="Arial"/>
                <w:sz w:val="21"/>
              </w:rPr>
            </w:pPr>
          </w:p>
        </w:tc>
        <w:tc>
          <w:tcPr>
            <w:tcW w:w="1633" w:type="dxa"/>
            <w:vAlign w:val="top"/>
          </w:tcPr>
          <w:p>
            <w:pPr>
              <w:rPr>
                <w:rFonts w:ascii="Arial"/>
                <w:sz w:val="21"/>
              </w:rPr>
            </w:pPr>
          </w:p>
        </w:tc>
        <w:tc>
          <w:tcPr>
            <w:tcW w:w="1633" w:type="dxa"/>
            <w:vAlign w:val="top"/>
          </w:tcPr>
          <w:p>
            <w:pPr>
              <w:rPr>
                <w:rFonts w:ascii="Arial"/>
                <w:sz w:val="21"/>
              </w:rPr>
            </w:pPr>
          </w:p>
        </w:tc>
        <w:tc>
          <w:tcPr>
            <w:tcW w:w="1633" w:type="dxa"/>
            <w:vAlign w:val="top"/>
          </w:tcPr>
          <w:p>
            <w:pPr>
              <w:rPr>
                <w:rFonts w:ascii="Arial"/>
                <w:sz w:val="21"/>
              </w:rPr>
            </w:pPr>
          </w:p>
        </w:tc>
        <w:tc>
          <w:tcPr>
            <w:tcW w:w="1633" w:type="dxa"/>
            <w:vAlign w:val="top"/>
          </w:tcPr>
          <w:p>
            <w:pPr>
              <w:rPr>
                <w:rFonts w:ascii="Arial"/>
                <w:sz w:val="21"/>
              </w:rPr>
            </w:pPr>
          </w:p>
        </w:tc>
        <w:tc>
          <w:tcPr>
            <w:tcW w:w="1633" w:type="dxa"/>
            <w:vAlign w:val="top"/>
          </w:tcPr>
          <w:p>
            <w:pPr>
              <w:rPr>
                <w:rFonts w:ascii="Arial"/>
                <w:sz w:val="21"/>
              </w:rPr>
            </w:pPr>
          </w:p>
        </w:tc>
        <w:tc>
          <w:tcPr>
            <w:tcW w:w="1641" w:type="dxa"/>
            <w:vAlign w:val="top"/>
          </w:tcPr>
          <w:p>
            <w:pPr>
              <w:rPr>
                <w:rFonts w:ascii="Arial"/>
                <w:sz w:val="21"/>
              </w:rPr>
            </w:pPr>
          </w:p>
        </w:tc>
      </w:tr>
    </w:tbl>
    <w:p>
      <w:pPr>
        <w:spacing w:before="47" w:line="279" w:lineRule="auto"/>
        <w:ind w:left="406" w:right="7923" w:hanging="362"/>
        <w:rPr>
          <w:rFonts w:ascii="宋体" w:hAnsi="宋体" w:eastAsia="宋体" w:cs="宋体"/>
          <w:sz w:val="18"/>
          <w:szCs w:val="18"/>
        </w:rPr>
      </w:pPr>
      <w:r>
        <w:rPr>
          <w:rFonts w:ascii="宋体" w:hAnsi="宋体" w:eastAsia="宋体" w:cs="宋体"/>
          <w:spacing w:val="-1"/>
          <w:sz w:val="18"/>
          <w:szCs w:val="18"/>
        </w:rPr>
        <w:t>注：1.本表反映部门本年度政府性基金预算财政拨款收入、支出及结转和结余情况。</w:t>
      </w:r>
      <w:r>
        <w:rPr>
          <w:rFonts w:ascii="宋体" w:hAnsi="宋体" w:eastAsia="宋体" w:cs="宋体"/>
          <w:spacing w:val="3"/>
          <w:sz w:val="18"/>
          <w:szCs w:val="18"/>
        </w:rPr>
        <w:t xml:space="preserve"> </w:t>
      </w:r>
      <w:r>
        <w:rPr>
          <w:rFonts w:ascii="宋体" w:hAnsi="宋体" w:eastAsia="宋体" w:cs="宋体"/>
          <w:spacing w:val="-1"/>
          <w:sz w:val="18"/>
          <w:szCs w:val="18"/>
        </w:rPr>
        <w:t>2.表格中单元格空白表示数据为零。</w:t>
      </w:r>
    </w:p>
    <w:p>
      <w:pPr>
        <w:spacing w:before="40" w:line="219" w:lineRule="auto"/>
        <w:ind w:left="408"/>
        <w:rPr>
          <w:rFonts w:ascii="宋体" w:hAnsi="宋体" w:eastAsia="宋体" w:cs="宋体"/>
          <w:sz w:val="18"/>
          <w:szCs w:val="18"/>
        </w:rPr>
      </w:pPr>
      <w:r>
        <w:rPr>
          <w:rFonts w:ascii="宋体" w:hAnsi="宋体" w:eastAsia="宋体" w:cs="宋体"/>
          <w:spacing w:val="-1"/>
          <w:sz w:val="18"/>
          <w:szCs w:val="18"/>
        </w:rPr>
        <w:t>3.本单位2022年度无政府性基金预算财政拨款收支。</w:t>
      </w:r>
    </w:p>
    <w:p>
      <w:pPr>
        <w:spacing w:line="219" w:lineRule="auto"/>
        <w:rPr>
          <w:rFonts w:ascii="宋体" w:hAnsi="宋体" w:eastAsia="宋体" w:cs="宋体"/>
          <w:sz w:val="18"/>
          <w:szCs w:val="18"/>
        </w:rPr>
        <w:sectPr>
          <w:pgSz w:w="16838" w:h="11906"/>
          <w:pgMar w:top="548" w:right="1170" w:bottom="400" w:left="1072" w:header="0" w:footer="850" w:gutter="0"/>
          <w:pgNumType w:fmt="numberInDash"/>
          <w:cols w:space="720" w:num="1"/>
        </w:sectPr>
      </w:pPr>
    </w:p>
    <w:p>
      <w:pPr>
        <w:spacing w:before="71" w:line="219" w:lineRule="auto"/>
        <w:ind w:left="4286"/>
        <w:outlineLvl w:val="0"/>
        <w:rPr>
          <w:rFonts w:ascii="宋体" w:hAnsi="宋体" w:eastAsia="宋体" w:cs="宋体"/>
          <w:sz w:val="36"/>
          <w:szCs w:val="36"/>
        </w:rPr>
      </w:pPr>
      <w:r>
        <w:rPr>
          <w:rFonts w:ascii="宋体" w:hAnsi="宋体" w:eastAsia="宋体" w:cs="宋体"/>
          <w:spacing w:val="-3"/>
          <w:sz w:val="36"/>
          <w:szCs w:val="36"/>
        </w:rPr>
        <w:t>国有资本经营预算财政拨款支出决算表</w:t>
      </w:r>
    </w:p>
    <w:p>
      <w:pPr>
        <w:spacing w:before="56" w:line="230" w:lineRule="auto"/>
        <w:ind w:right="33"/>
        <w:jc w:val="right"/>
        <w:rPr>
          <w:rFonts w:ascii="宋体" w:hAnsi="宋体" w:eastAsia="宋体" w:cs="宋体"/>
          <w:sz w:val="19"/>
          <w:szCs w:val="19"/>
        </w:rPr>
      </w:pPr>
      <w:r>
        <w:rPr>
          <w:rFonts w:ascii="宋体" w:hAnsi="宋体" w:eastAsia="宋体" w:cs="宋体"/>
          <w:spacing w:val="5"/>
          <w:sz w:val="19"/>
          <w:szCs w:val="19"/>
        </w:rPr>
        <w:t>公开08表</w:t>
      </w:r>
    </w:p>
    <w:p>
      <w:pPr>
        <w:spacing w:before="123" w:line="228" w:lineRule="auto"/>
        <w:ind w:left="47"/>
        <w:rPr>
          <w:rFonts w:ascii="宋体" w:hAnsi="宋体" w:eastAsia="宋体" w:cs="宋体"/>
          <w:sz w:val="19"/>
          <w:szCs w:val="19"/>
        </w:rPr>
      </w:pPr>
      <w:r>
        <w:rPr>
          <w:rFonts w:ascii="宋体" w:hAnsi="宋体" w:eastAsia="宋体" w:cs="宋体"/>
          <w:spacing w:val="3"/>
          <w:sz w:val="19"/>
          <w:szCs w:val="19"/>
        </w:rPr>
        <w:t xml:space="preserve">部门：道县文学艺术界联合会                                                                                                      </w:t>
      </w:r>
      <w:r>
        <w:rPr>
          <w:rFonts w:ascii="宋体" w:hAnsi="宋体" w:eastAsia="宋体" w:cs="宋体"/>
          <w:spacing w:val="2"/>
          <w:sz w:val="19"/>
          <w:szCs w:val="19"/>
        </w:rPr>
        <w:t xml:space="preserve">       金额单位：万元</w:t>
      </w:r>
    </w:p>
    <w:p>
      <w:pPr>
        <w:spacing w:line="19" w:lineRule="exact"/>
      </w:pPr>
    </w:p>
    <w:tbl>
      <w:tblPr>
        <w:tblStyle w:val="10"/>
        <w:tblW w:w="1459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66"/>
        <w:gridCol w:w="5214"/>
        <w:gridCol w:w="2592"/>
        <w:gridCol w:w="2607"/>
        <w:gridCol w:w="26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90" w:hRule="atLeast"/>
        </w:trPr>
        <w:tc>
          <w:tcPr>
            <w:tcW w:w="6780" w:type="dxa"/>
            <w:gridSpan w:val="2"/>
            <w:shd w:val="clear" w:color="auto" w:fill="C0C0C0"/>
            <w:vAlign w:val="top"/>
          </w:tcPr>
          <w:p>
            <w:pPr>
              <w:pStyle w:val="11"/>
              <w:spacing w:before="29" w:line="220" w:lineRule="auto"/>
              <w:ind w:left="3169"/>
              <w:rPr>
                <w:sz w:val="21"/>
                <w:szCs w:val="21"/>
              </w:rPr>
            </w:pPr>
            <w:r>
              <w:rPr>
                <w:spacing w:val="5"/>
                <w:sz w:val="21"/>
                <w:szCs w:val="21"/>
              </w:rPr>
              <w:t>项目</w:t>
            </w:r>
          </w:p>
        </w:tc>
        <w:tc>
          <w:tcPr>
            <w:tcW w:w="7814" w:type="dxa"/>
            <w:gridSpan w:val="3"/>
            <w:shd w:val="clear" w:color="auto" w:fill="C0C0C0"/>
            <w:vAlign w:val="top"/>
          </w:tcPr>
          <w:p>
            <w:pPr>
              <w:pStyle w:val="11"/>
              <w:spacing w:before="29" w:line="220" w:lineRule="auto"/>
              <w:ind w:left="3451"/>
              <w:rPr>
                <w:sz w:val="21"/>
                <w:szCs w:val="21"/>
              </w:rPr>
            </w:pPr>
            <w:r>
              <w:rPr>
                <w:spacing w:val="11"/>
                <w:sz w:val="21"/>
                <w:szCs w:val="21"/>
              </w:rPr>
              <w:t>本年支出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3" w:hRule="atLeast"/>
        </w:trPr>
        <w:tc>
          <w:tcPr>
            <w:tcW w:w="1566" w:type="dxa"/>
            <w:shd w:val="clear" w:color="auto" w:fill="C0C0C0"/>
            <w:vAlign w:val="top"/>
          </w:tcPr>
          <w:p>
            <w:pPr>
              <w:pStyle w:val="11"/>
              <w:spacing w:before="205" w:line="232" w:lineRule="auto"/>
              <w:ind w:left="557" w:right="109" w:hanging="448"/>
              <w:rPr>
                <w:sz w:val="21"/>
                <w:szCs w:val="21"/>
              </w:rPr>
            </w:pPr>
            <w:r>
              <w:rPr>
                <w:spacing w:val="11"/>
                <w:sz w:val="21"/>
                <w:szCs w:val="21"/>
              </w:rPr>
              <w:t>功能分类科目</w:t>
            </w:r>
            <w:r>
              <w:rPr>
                <w:spacing w:val="4"/>
                <w:sz w:val="21"/>
                <w:szCs w:val="21"/>
              </w:rPr>
              <w:t xml:space="preserve"> </w:t>
            </w:r>
            <w:r>
              <w:rPr>
                <w:spacing w:val="6"/>
                <w:sz w:val="21"/>
                <w:szCs w:val="21"/>
              </w:rPr>
              <w:t>编码</w:t>
            </w:r>
          </w:p>
        </w:tc>
        <w:tc>
          <w:tcPr>
            <w:tcW w:w="5214" w:type="dxa"/>
            <w:shd w:val="clear" w:color="auto" w:fill="C0C0C0"/>
            <w:vAlign w:val="top"/>
          </w:tcPr>
          <w:p>
            <w:pPr>
              <w:spacing w:line="268" w:lineRule="auto"/>
              <w:rPr>
                <w:rFonts w:ascii="Arial"/>
                <w:sz w:val="21"/>
              </w:rPr>
            </w:pPr>
          </w:p>
          <w:p>
            <w:pPr>
              <w:pStyle w:val="11"/>
              <w:spacing w:before="69" w:line="227" w:lineRule="auto"/>
              <w:ind w:left="2155"/>
              <w:rPr>
                <w:sz w:val="21"/>
                <w:szCs w:val="21"/>
              </w:rPr>
            </w:pPr>
            <w:r>
              <w:rPr>
                <w:spacing w:val="11"/>
                <w:sz w:val="21"/>
                <w:szCs w:val="21"/>
              </w:rPr>
              <w:t>科目名称</w:t>
            </w:r>
          </w:p>
        </w:tc>
        <w:tc>
          <w:tcPr>
            <w:tcW w:w="2592" w:type="dxa"/>
            <w:shd w:val="clear" w:color="auto" w:fill="C0C0C0"/>
            <w:vAlign w:val="top"/>
          </w:tcPr>
          <w:p>
            <w:pPr>
              <w:spacing w:line="269" w:lineRule="auto"/>
              <w:rPr>
                <w:rFonts w:ascii="Arial"/>
                <w:sz w:val="21"/>
              </w:rPr>
            </w:pPr>
          </w:p>
          <w:p>
            <w:pPr>
              <w:pStyle w:val="11"/>
              <w:spacing w:before="68" w:line="229" w:lineRule="auto"/>
              <w:ind w:left="1066"/>
              <w:rPr>
                <w:sz w:val="21"/>
                <w:szCs w:val="21"/>
              </w:rPr>
            </w:pPr>
            <w:r>
              <w:rPr>
                <w:spacing w:val="7"/>
                <w:sz w:val="21"/>
                <w:szCs w:val="21"/>
              </w:rPr>
              <w:t>合计</w:t>
            </w:r>
          </w:p>
        </w:tc>
        <w:tc>
          <w:tcPr>
            <w:tcW w:w="2607" w:type="dxa"/>
            <w:shd w:val="clear" w:color="auto" w:fill="C0C0C0"/>
            <w:vAlign w:val="top"/>
          </w:tcPr>
          <w:p>
            <w:pPr>
              <w:spacing w:line="268" w:lineRule="auto"/>
              <w:rPr>
                <w:rFonts w:ascii="Arial"/>
                <w:sz w:val="21"/>
              </w:rPr>
            </w:pPr>
          </w:p>
          <w:p>
            <w:pPr>
              <w:pStyle w:val="11"/>
              <w:spacing w:before="69" w:line="227" w:lineRule="auto"/>
              <w:ind w:left="859"/>
              <w:rPr>
                <w:sz w:val="21"/>
                <w:szCs w:val="21"/>
              </w:rPr>
            </w:pPr>
            <w:r>
              <w:rPr>
                <w:spacing w:val="11"/>
                <w:sz w:val="21"/>
                <w:szCs w:val="21"/>
              </w:rPr>
              <w:t>基本支出</w:t>
            </w:r>
          </w:p>
        </w:tc>
        <w:tc>
          <w:tcPr>
            <w:tcW w:w="2615" w:type="dxa"/>
            <w:shd w:val="clear" w:color="auto" w:fill="C0C0C0"/>
            <w:vAlign w:val="top"/>
          </w:tcPr>
          <w:p>
            <w:pPr>
              <w:spacing w:line="269" w:lineRule="auto"/>
              <w:rPr>
                <w:rFonts w:ascii="Arial"/>
                <w:sz w:val="21"/>
              </w:rPr>
            </w:pPr>
          </w:p>
          <w:p>
            <w:pPr>
              <w:pStyle w:val="11"/>
              <w:spacing w:before="68" w:line="228" w:lineRule="auto"/>
              <w:ind w:left="865"/>
              <w:rPr>
                <w:sz w:val="21"/>
                <w:szCs w:val="21"/>
              </w:rPr>
            </w:pPr>
            <w:r>
              <w:rPr>
                <w:spacing w:val="10"/>
                <w:sz w:val="21"/>
                <w:szCs w:val="21"/>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trPr>
        <w:tc>
          <w:tcPr>
            <w:tcW w:w="6780" w:type="dxa"/>
            <w:gridSpan w:val="2"/>
            <w:shd w:val="clear" w:color="auto" w:fill="C0C0C0"/>
            <w:vAlign w:val="top"/>
          </w:tcPr>
          <w:p>
            <w:pPr>
              <w:pStyle w:val="11"/>
              <w:spacing w:before="46" w:line="212" w:lineRule="auto"/>
              <w:ind w:left="3166"/>
              <w:rPr>
                <w:sz w:val="21"/>
                <w:szCs w:val="21"/>
              </w:rPr>
            </w:pPr>
            <w:r>
              <w:rPr>
                <w:spacing w:val="7"/>
                <w:sz w:val="21"/>
                <w:szCs w:val="21"/>
              </w:rPr>
              <w:t>栏次</w:t>
            </w:r>
          </w:p>
        </w:tc>
        <w:tc>
          <w:tcPr>
            <w:tcW w:w="2592" w:type="dxa"/>
            <w:shd w:val="clear" w:color="auto" w:fill="C0C0C0"/>
            <w:vAlign w:val="top"/>
          </w:tcPr>
          <w:p>
            <w:pPr>
              <w:pStyle w:val="11"/>
              <w:spacing w:before="79" w:line="183" w:lineRule="auto"/>
              <w:ind w:left="1247"/>
              <w:rPr>
                <w:sz w:val="21"/>
                <w:szCs w:val="21"/>
              </w:rPr>
            </w:pPr>
            <w:r>
              <w:rPr>
                <w:sz w:val="21"/>
                <w:szCs w:val="21"/>
              </w:rPr>
              <w:t>1</w:t>
            </w:r>
          </w:p>
        </w:tc>
        <w:tc>
          <w:tcPr>
            <w:tcW w:w="2607" w:type="dxa"/>
            <w:shd w:val="clear" w:color="auto" w:fill="C0C0C0"/>
            <w:vAlign w:val="top"/>
          </w:tcPr>
          <w:p>
            <w:pPr>
              <w:pStyle w:val="11"/>
              <w:spacing w:before="80" w:line="182" w:lineRule="auto"/>
              <w:ind w:left="1251"/>
              <w:rPr>
                <w:sz w:val="21"/>
                <w:szCs w:val="21"/>
              </w:rPr>
            </w:pPr>
            <w:r>
              <w:rPr>
                <w:sz w:val="21"/>
                <w:szCs w:val="21"/>
              </w:rPr>
              <w:t>2</w:t>
            </w:r>
          </w:p>
        </w:tc>
        <w:tc>
          <w:tcPr>
            <w:tcW w:w="2615" w:type="dxa"/>
            <w:shd w:val="clear" w:color="auto" w:fill="C0C0C0"/>
            <w:vAlign w:val="top"/>
          </w:tcPr>
          <w:p>
            <w:pPr>
              <w:pStyle w:val="11"/>
              <w:spacing w:before="80" w:line="182" w:lineRule="auto"/>
              <w:ind w:left="1256"/>
              <w:rPr>
                <w:sz w:val="21"/>
                <w:szCs w:val="21"/>
              </w:rPr>
            </w:pPr>
            <w:r>
              <w:rPr>
                <w:sz w:val="21"/>
                <w:szCs w:val="21"/>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39" w:hRule="atLeast"/>
        </w:trPr>
        <w:tc>
          <w:tcPr>
            <w:tcW w:w="1566" w:type="dxa"/>
            <w:vAlign w:val="top"/>
          </w:tcPr>
          <w:p>
            <w:pPr>
              <w:pStyle w:val="11"/>
              <w:spacing w:before="110" w:line="230" w:lineRule="auto"/>
              <w:ind w:left="31"/>
            </w:pPr>
            <w:r>
              <w:rPr>
                <w:spacing w:val="2"/>
              </w:rPr>
              <w:t>合计</w:t>
            </w:r>
          </w:p>
        </w:tc>
        <w:tc>
          <w:tcPr>
            <w:tcW w:w="5214" w:type="dxa"/>
            <w:vAlign w:val="top"/>
          </w:tcPr>
          <w:p>
            <w:pPr>
              <w:rPr>
                <w:rFonts w:ascii="Arial"/>
                <w:sz w:val="21"/>
              </w:rPr>
            </w:pPr>
          </w:p>
        </w:tc>
        <w:tc>
          <w:tcPr>
            <w:tcW w:w="2592" w:type="dxa"/>
            <w:vAlign w:val="top"/>
          </w:tcPr>
          <w:p>
            <w:pPr>
              <w:rPr>
                <w:rFonts w:ascii="Arial"/>
                <w:sz w:val="21"/>
              </w:rPr>
            </w:pPr>
          </w:p>
        </w:tc>
        <w:tc>
          <w:tcPr>
            <w:tcW w:w="2607" w:type="dxa"/>
            <w:vAlign w:val="top"/>
          </w:tcPr>
          <w:p>
            <w:pPr>
              <w:rPr>
                <w:rFonts w:ascii="Arial"/>
                <w:sz w:val="21"/>
              </w:rPr>
            </w:pPr>
          </w:p>
        </w:tc>
        <w:tc>
          <w:tcPr>
            <w:tcW w:w="2615" w:type="dxa"/>
            <w:vAlign w:val="top"/>
          </w:tcPr>
          <w:p>
            <w:pPr>
              <w:rPr>
                <w:rFonts w:ascii="Arial"/>
                <w:sz w:val="21"/>
              </w:rPr>
            </w:pPr>
          </w:p>
        </w:tc>
      </w:tr>
    </w:tbl>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spacing w:line="219" w:lineRule="auto"/>
        <w:rPr>
          <w:rFonts w:ascii="宋体" w:hAnsi="宋体" w:eastAsia="宋体" w:cs="宋体"/>
          <w:sz w:val="18"/>
          <w:szCs w:val="18"/>
        </w:rPr>
        <w:sectPr>
          <w:pgSz w:w="16838" w:h="11906"/>
          <w:pgMar w:top="548" w:right="1155" w:bottom="400" w:left="1072" w:header="0" w:footer="850" w:gutter="0"/>
          <w:pgNumType w:fmt="numberInDash"/>
          <w:cols w:space="720" w:num="1"/>
        </w:sect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p>
      <w:pPr>
        <w:widowControl/>
        <w:jc w:val="center"/>
        <w:rPr>
          <w:rFonts w:hint="eastAsia" w:ascii="Times New Roman" w:hAnsi="Times New Roman" w:eastAsia="方正小标宋_GBK" w:cs="Times New Roman"/>
          <w:color w:val="000000"/>
          <w:kern w:val="0"/>
          <w:sz w:val="36"/>
          <w:szCs w:val="36"/>
        </w:rPr>
      </w:pPr>
    </w:p>
    <w:tbl>
      <w:tblPr>
        <w:tblStyle w:val="8"/>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46"/>
        <w:gridCol w:w="638"/>
        <w:gridCol w:w="2055"/>
        <w:gridCol w:w="2946"/>
        <w:gridCol w:w="2946"/>
        <w:gridCol w:w="37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ascii="宋体" w:hAnsi="宋体" w:eastAsia="宋体" w:cs="宋体"/>
                <w:spacing w:val="3"/>
                <w:sz w:val="19"/>
                <w:szCs w:val="19"/>
              </w:rPr>
              <w:t xml:space="preserve">道县文学艺术界联合会 </w:t>
            </w: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2"/>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pPr>
        <w:spacing w:before="72" w:line="219" w:lineRule="auto"/>
        <w:outlineLvl w:val="0"/>
        <w:rPr>
          <w:rFonts w:ascii="宋体" w:hAnsi="宋体" w:eastAsia="宋体" w:cs="宋体"/>
          <w:spacing w:val="-5"/>
          <w:sz w:val="36"/>
          <w:szCs w:val="36"/>
        </w:rPr>
      </w:pPr>
    </w:p>
    <w:p>
      <w:pPr>
        <w:spacing w:before="72" w:line="219" w:lineRule="auto"/>
        <w:ind w:left="4642"/>
        <w:outlineLvl w:val="0"/>
        <w:rPr>
          <w:rFonts w:ascii="宋体" w:hAnsi="宋体" w:eastAsia="宋体" w:cs="宋体"/>
          <w:spacing w:val="-5"/>
          <w:sz w:val="36"/>
          <w:szCs w:val="36"/>
        </w:rPr>
      </w:pPr>
    </w:p>
    <w:p>
      <w:pPr>
        <w:spacing w:before="72" w:line="219" w:lineRule="auto"/>
        <w:outlineLvl w:val="0"/>
        <w:rPr>
          <w:rFonts w:ascii="宋体" w:hAnsi="宋体" w:eastAsia="宋体" w:cs="宋体"/>
          <w:spacing w:val="-5"/>
          <w:sz w:val="36"/>
          <w:szCs w:val="36"/>
        </w:rPr>
      </w:pPr>
    </w:p>
    <w:p>
      <w:pPr>
        <w:spacing w:before="72" w:line="219" w:lineRule="auto"/>
        <w:ind w:left="4642"/>
        <w:outlineLvl w:val="0"/>
        <w:rPr>
          <w:rFonts w:ascii="宋体" w:hAnsi="宋体" w:eastAsia="宋体" w:cs="宋体"/>
          <w:spacing w:val="-5"/>
          <w:sz w:val="36"/>
          <w:szCs w:val="36"/>
        </w:rPr>
      </w:pPr>
    </w:p>
    <w:p>
      <w:pPr>
        <w:spacing w:before="72" w:line="219" w:lineRule="auto"/>
        <w:ind w:left="4642"/>
        <w:outlineLvl w:val="0"/>
        <w:rPr>
          <w:rFonts w:ascii="宋体" w:hAnsi="宋体" w:eastAsia="宋体" w:cs="宋体"/>
          <w:sz w:val="36"/>
          <w:szCs w:val="36"/>
        </w:rPr>
      </w:pPr>
      <w:r>
        <w:rPr>
          <w:rFonts w:ascii="宋体" w:hAnsi="宋体" w:eastAsia="宋体" w:cs="宋体"/>
          <w:spacing w:val="-5"/>
          <w:sz w:val="36"/>
          <w:szCs w:val="36"/>
        </w:rPr>
        <w:t>财政拨款“三公</w:t>
      </w:r>
      <w:r>
        <w:rPr>
          <w:rFonts w:ascii="宋体" w:hAnsi="宋体" w:eastAsia="宋体" w:cs="宋体"/>
          <w:spacing w:val="-122"/>
          <w:sz w:val="36"/>
          <w:szCs w:val="36"/>
        </w:rPr>
        <w:t xml:space="preserve"> </w:t>
      </w:r>
      <w:r>
        <w:rPr>
          <w:rFonts w:ascii="宋体" w:hAnsi="宋体" w:eastAsia="宋体" w:cs="宋体"/>
          <w:spacing w:val="-5"/>
          <w:sz w:val="36"/>
          <w:szCs w:val="36"/>
        </w:rPr>
        <w:t>”经费支出决算表</w:t>
      </w:r>
    </w:p>
    <w:p>
      <w:pPr>
        <w:spacing w:before="55" w:line="230" w:lineRule="auto"/>
        <w:ind w:right="33"/>
        <w:jc w:val="right"/>
        <w:rPr>
          <w:rFonts w:ascii="宋体" w:hAnsi="宋体" w:eastAsia="宋体" w:cs="宋体"/>
          <w:sz w:val="19"/>
          <w:szCs w:val="19"/>
        </w:rPr>
      </w:pPr>
      <w:r>
        <w:rPr>
          <w:rFonts w:ascii="宋体" w:hAnsi="宋体" w:eastAsia="宋体" w:cs="宋体"/>
          <w:spacing w:val="5"/>
          <w:sz w:val="19"/>
          <w:szCs w:val="19"/>
        </w:rPr>
        <w:t>公开09表</w:t>
      </w:r>
    </w:p>
    <w:p>
      <w:pPr>
        <w:spacing w:before="138" w:line="228" w:lineRule="auto"/>
        <w:ind w:left="47"/>
        <w:rPr>
          <w:rFonts w:ascii="宋体" w:hAnsi="宋体" w:eastAsia="宋体" w:cs="宋体"/>
          <w:sz w:val="19"/>
          <w:szCs w:val="19"/>
        </w:rPr>
      </w:pPr>
      <w:r>
        <w:rPr>
          <w:rFonts w:ascii="宋体" w:hAnsi="宋体" w:eastAsia="宋体" w:cs="宋体"/>
          <w:spacing w:val="4"/>
          <w:sz w:val="19"/>
          <w:szCs w:val="19"/>
        </w:rPr>
        <w:t xml:space="preserve">部门：道县文学艺术界联合会                  </w:t>
      </w:r>
      <w:r>
        <w:rPr>
          <w:rFonts w:ascii="宋体" w:hAnsi="宋体" w:eastAsia="宋体" w:cs="宋体"/>
          <w:spacing w:val="3"/>
          <w:sz w:val="19"/>
          <w:szCs w:val="19"/>
        </w:rPr>
        <w:t xml:space="preserve">                                                                                           金额单位：万元</w:t>
      </w:r>
    </w:p>
    <w:p>
      <w:pPr>
        <w:spacing w:line="19" w:lineRule="exact"/>
      </w:pPr>
    </w:p>
    <w:tbl>
      <w:tblPr>
        <w:tblStyle w:val="10"/>
        <w:tblW w:w="1463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1"/>
        <w:gridCol w:w="1214"/>
        <w:gridCol w:w="1228"/>
        <w:gridCol w:w="1214"/>
        <w:gridCol w:w="1214"/>
        <w:gridCol w:w="1228"/>
        <w:gridCol w:w="1214"/>
        <w:gridCol w:w="1214"/>
        <w:gridCol w:w="1228"/>
        <w:gridCol w:w="1214"/>
        <w:gridCol w:w="1214"/>
        <w:gridCol w:w="123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0" w:hRule="atLeast"/>
        </w:trPr>
        <w:tc>
          <w:tcPr>
            <w:tcW w:w="7319" w:type="dxa"/>
            <w:gridSpan w:val="6"/>
            <w:shd w:val="clear" w:color="auto" w:fill="C0C0C0"/>
            <w:vAlign w:val="top"/>
          </w:tcPr>
          <w:p>
            <w:pPr>
              <w:pStyle w:val="11"/>
              <w:spacing w:before="29" w:line="220" w:lineRule="auto"/>
              <w:ind w:left="3317"/>
              <w:rPr>
                <w:sz w:val="21"/>
                <w:szCs w:val="21"/>
              </w:rPr>
            </w:pPr>
            <w:r>
              <w:rPr>
                <w:spacing w:val="9"/>
                <w:sz w:val="21"/>
                <w:szCs w:val="21"/>
              </w:rPr>
              <w:t>预算数</w:t>
            </w:r>
          </w:p>
        </w:tc>
        <w:tc>
          <w:tcPr>
            <w:tcW w:w="7320" w:type="dxa"/>
            <w:gridSpan w:val="6"/>
            <w:shd w:val="clear" w:color="auto" w:fill="C0C0C0"/>
            <w:vAlign w:val="top"/>
          </w:tcPr>
          <w:p>
            <w:pPr>
              <w:pStyle w:val="11"/>
              <w:spacing w:before="29" w:line="220" w:lineRule="auto"/>
              <w:ind w:left="3323"/>
              <w:rPr>
                <w:sz w:val="21"/>
                <w:szCs w:val="21"/>
              </w:rPr>
            </w:pPr>
            <w:r>
              <w:rPr>
                <w:spacing w:val="7"/>
                <w:sz w:val="21"/>
                <w:szCs w:val="21"/>
              </w:rPr>
              <w:t>决算数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trPr>
        <w:tc>
          <w:tcPr>
            <w:tcW w:w="1221" w:type="dxa"/>
            <w:vMerge w:val="restart"/>
            <w:tcBorders>
              <w:bottom w:val="nil"/>
            </w:tcBorders>
            <w:shd w:val="clear" w:color="auto" w:fill="C0C0C0"/>
            <w:vAlign w:val="top"/>
          </w:tcPr>
          <w:p>
            <w:pPr>
              <w:spacing w:line="269" w:lineRule="auto"/>
              <w:rPr>
                <w:rFonts w:ascii="Arial"/>
                <w:sz w:val="21"/>
              </w:rPr>
            </w:pPr>
          </w:p>
          <w:p>
            <w:pPr>
              <w:pStyle w:val="11"/>
              <w:spacing w:before="68" w:line="229" w:lineRule="auto"/>
              <w:ind w:left="376"/>
              <w:rPr>
                <w:sz w:val="21"/>
                <w:szCs w:val="21"/>
              </w:rPr>
            </w:pPr>
            <w:r>
              <w:rPr>
                <w:spacing w:val="7"/>
                <w:sz w:val="21"/>
                <w:szCs w:val="21"/>
              </w:rPr>
              <w:t>合计</w:t>
            </w:r>
          </w:p>
        </w:tc>
        <w:tc>
          <w:tcPr>
            <w:tcW w:w="1214" w:type="dxa"/>
            <w:vMerge w:val="restart"/>
            <w:tcBorders>
              <w:bottom w:val="nil"/>
            </w:tcBorders>
            <w:shd w:val="clear" w:color="auto" w:fill="C0C0C0"/>
            <w:vAlign w:val="top"/>
          </w:tcPr>
          <w:p>
            <w:pPr>
              <w:pStyle w:val="11"/>
              <w:spacing w:before="203" w:line="233" w:lineRule="auto"/>
              <w:ind w:left="265" w:right="80" w:hanging="208"/>
              <w:rPr>
                <w:sz w:val="21"/>
                <w:szCs w:val="21"/>
              </w:rPr>
            </w:pPr>
            <w:r>
              <w:rPr>
                <w:spacing w:val="-3"/>
                <w:sz w:val="21"/>
                <w:szCs w:val="21"/>
              </w:rPr>
              <w:t>因公出国</w:t>
            </w:r>
            <w:r>
              <w:rPr>
                <w:spacing w:val="25"/>
                <w:sz w:val="21"/>
                <w:szCs w:val="21"/>
              </w:rPr>
              <w:t xml:space="preserve"> </w:t>
            </w:r>
            <w:r>
              <w:rPr>
                <w:spacing w:val="-3"/>
                <w:sz w:val="21"/>
                <w:szCs w:val="21"/>
              </w:rPr>
              <w:t>(</w:t>
            </w:r>
            <w:r>
              <w:rPr>
                <w:sz w:val="21"/>
                <w:szCs w:val="21"/>
              </w:rPr>
              <w:t xml:space="preserve"> </w:t>
            </w:r>
            <w:r>
              <w:rPr>
                <w:spacing w:val="13"/>
                <w:sz w:val="21"/>
                <w:szCs w:val="21"/>
              </w:rPr>
              <w:t>境）费</w:t>
            </w:r>
          </w:p>
        </w:tc>
        <w:tc>
          <w:tcPr>
            <w:tcW w:w="3656" w:type="dxa"/>
            <w:gridSpan w:val="3"/>
            <w:shd w:val="clear" w:color="auto" w:fill="C0C0C0"/>
            <w:vAlign w:val="top"/>
          </w:tcPr>
          <w:p>
            <w:pPr>
              <w:pStyle w:val="11"/>
              <w:spacing w:before="38" w:line="219" w:lineRule="auto"/>
              <w:ind w:left="707"/>
              <w:rPr>
                <w:sz w:val="21"/>
                <w:szCs w:val="21"/>
              </w:rPr>
            </w:pPr>
            <w:r>
              <w:rPr>
                <w:spacing w:val="12"/>
                <w:sz w:val="21"/>
                <w:szCs w:val="21"/>
              </w:rPr>
              <w:t>公务用车购置及运行费</w:t>
            </w:r>
          </w:p>
        </w:tc>
        <w:tc>
          <w:tcPr>
            <w:tcW w:w="1228" w:type="dxa"/>
            <w:vMerge w:val="restart"/>
            <w:tcBorders>
              <w:bottom w:val="nil"/>
            </w:tcBorders>
            <w:shd w:val="clear" w:color="auto" w:fill="C0C0C0"/>
            <w:vAlign w:val="top"/>
          </w:tcPr>
          <w:p>
            <w:pPr>
              <w:spacing w:line="269" w:lineRule="auto"/>
              <w:rPr>
                <w:rFonts w:ascii="Arial"/>
                <w:sz w:val="21"/>
              </w:rPr>
            </w:pPr>
          </w:p>
          <w:p>
            <w:pPr>
              <w:pStyle w:val="11"/>
              <w:spacing w:before="68" w:line="227" w:lineRule="auto"/>
              <w:ind w:left="51"/>
              <w:rPr>
                <w:sz w:val="21"/>
                <w:szCs w:val="21"/>
              </w:rPr>
            </w:pPr>
            <w:r>
              <w:rPr>
                <w:spacing w:val="10"/>
                <w:sz w:val="21"/>
                <w:szCs w:val="21"/>
              </w:rPr>
              <w:t>公务接待费</w:t>
            </w:r>
          </w:p>
        </w:tc>
        <w:tc>
          <w:tcPr>
            <w:tcW w:w="1214" w:type="dxa"/>
            <w:vMerge w:val="restart"/>
            <w:tcBorders>
              <w:bottom w:val="nil"/>
            </w:tcBorders>
            <w:shd w:val="clear" w:color="auto" w:fill="C0C0C0"/>
            <w:vAlign w:val="top"/>
          </w:tcPr>
          <w:p>
            <w:pPr>
              <w:spacing w:line="269" w:lineRule="auto"/>
              <w:rPr>
                <w:rFonts w:ascii="Arial"/>
                <w:sz w:val="21"/>
              </w:rPr>
            </w:pPr>
          </w:p>
          <w:p>
            <w:pPr>
              <w:pStyle w:val="11"/>
              <w:spacing w:before="68" w:line="229" w:lineRule="auto"/>
              <w:ind w:left="377"/>
              <w:rPr>
                <w:sz w:val="21"/>
                <w:szCs w:val="21"/>
              </w:rPr>
            </w:pPr>
            <w:r>
              <w:rPr>
                <w:spacing w:val="7"/>
                <w:sz w:val="21"/>
                <w:szCs w:val="21"/>
              </w:rPr>
              <w:t>合计</w:t>
            </w:r>
          </w:p>
        </w:tc>
        <w:tc>
          <w:tcPr>
            <w:tcW w:w="1214" w:type="dxa"/>
            <w:vMerge w:val="restart"/>
            <w:tcBorders>
              <w:bottom w:val="nil"/>
            </w:tcBorders>
            <w:shd w:val="clear" w:color="auto" w:fill="C0C0C0"/>
            <w:vAlign w:val="top"/>
          </w:tcPr>
          <w:p>
            <w:pPr>
              <w:pStyle w:val="11"/>
              <w:spacing w:before="203" w:line="233" w:lineRule="auto"/>
              <w:ind w:left="273" w:right="72" w:hanging="208"/>
              <w:rPr>
                <w:sz w:val="21"/>
                <w:szCs w:val="21"/>
              </w:rPr>
            </w:pPr>
            <w:r>
              <w:rPr>
                <w:spacing w:val="-3"/>
                <w:sz w:val="21"/>
                <w:szCs w:val="21"/>
              </w:rPr>
              <w:t>因公出国</w:t>
            </w:r>
            <w:r>
              <w:rPr>
                <w:spacing w:val="25"/>
                <w:sz w:val="21"/>
                <w:szCs w:val="21"/>
              </w:rPr>
              <w:t xml:space="preserve"> </w:t>
            </w:r>
            <w:r>
              <w:rPr>
                <w:spacing w:val="-3"/>
                <w:sz w:val="21"/>
                <w:szCs w:val="21"/>
              </w:rPr>
              <w:t>(</w:t>
            </w:r>
            <w:r>
              <w:rPr>
                <w:sz w:val="21"/>
                <w:szCs w:val="21"/>
              </w:rPr>
              <w:t xml:space="preserve"> </w:t>
            </w:r>
            <w:r>
              <w:rPr>
                <w:spacing w:val="13"/>
                <w:sz w:val="21"/>
                <w:szCs w:val="21"/>
              </w:rPr>
              <w:t>境）费</w:t>
            </w:r>
          </w:p>
        </w:tc>
        <w:tc>
          <w:tcPr>
            <w:tcW w:w="3656" w:type="dxa"/>
            <w:gridSpan w:val="3"/>
            <w:shd w:val="clear" w:color="auto" w:fill="C0C0C0"/>
            <w:vAlign w:val="top"/>
          </w:tcPr>
          <w:p>
            <w:pPr>
              <w:pStyle w:val="11"/>
              <w:spacing w:before="38" w:line="219" w:lineRule="auto"/>
              <w:ind w:left="715"/>
              <w:rPr>
                <w:sz w:val="21"/>
                <w:szCs w:val="21"/>
              </w:rPr>
            </w:pPr>
            <w:r>
              <w:rPr>
                <w:spacing w:val="12"/>
                <w:sz w:val="21"/>
                <w:szCs w:val="21"/>
              </w:rPr>
              <w:t>公务用车购置及运行费</w:t>
            </w:r>
          </w:p>
        </w:tc>
        <w:tc>
          <w:tcPr>
            <w:tcW w:w="1236" w:type="dxa"/>
            <w:vMerge w:val="restart"/>
            <w:tcBorders>
              <w:bottom w:val="nil"/>
            </w:tcBorders>
            <w:shd w:val="clear" w:color="auto" w:fill="C0C0C0"/>
            <w:vAlign w:val="top"/>
          </w:tcPr>
          <w:p>
            <w:pPr>
              <w:spacing w:line="269" w:lineRule="auto"/>
              <w:rPr>
                <w:rFonts w:ascii="Arial"/>
                <w:sz w:val="21"/>
              </w:rPr>
            </w:pPr>
          </w:p>
          <w:p>
            <w:pPr>
              <w:pStyle w:val="11"/>
              <w:spacing w:before="68" w:line="227" w:lineRule="auto"/>
              <w:ind w:left="59"/>
              <w:rPr>
                <w:sz w:val="21"/>
                <w:szCs w:val="21"/>
              </w:rPr>
            </w:pPr>
            <w:r>
              <w:rPr>
                <w:spacing w:val="10"/>
                <w:sz w:val="21"/>
                <w:szCs w:val="21"/>
              </w:rPr>
              <w:t>公务接待费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0" w:hRule="atLeast"/>
        </w:trPr>
        <w:tc>
          <w:tcPr>
            <w:tcW w:w="1221" w:type="dxa"/>
            <w:vMerge w:val="continue"/>
            <w:tcBorders>
              <w:top w:val="nil"/>
            </w:tcBorders>
            <w:vAlign w:val="top"/>
          </w:tcPr>
          <w:p>
            <w:pPr>
              <w:rPr>
                <w:rFonts w:ascii="Arial"/>
                <w:sz w:val="21"/>
              </w:rPr>
            </w:pPr>
          </w:p>
        </w:tc>
        <w:tc>
          <w:tcPr>
            <w:tcW w:w="1214" w:type="dxa"/>
            <w:vMerge w:val="continue"/>
            <w:tcBorders>
              <w:top w:val="nil"/>
            </w:tcBorders>
            <w:vAlign w:val="top"/>
          </w:tcPr>
          <w:p>
            <w:pPr>
              <w:rPr>
                <w:rFonts w:ascii="Arial"/>
                <w:sz w:val="21"/>
              </w:rPr>
            </w:pPr>
          </w:p>
        </w:tc>
        <w:tc>
          <w:tcPr>
            <w:tcW w:w="1228" w:type="dxa"/>
            <w:shd w:val="clear" w:color="auto" w:fill="C0C0C0"/>
            <w:vAlign w:val="top"/>
          </w:tcPr>
          <w:p>
            <w:pPr>
              <w:pStyle w:val="11"/>
              <w:spacing w:before="176" w:line="229" w:lineRule="auto"/>
              <w:ind w:left="391"/>
              <w:rPr>
                <w:sz w:val="21"/>
                <w:szCs w:val="21"/>
              </w:rPr>
            </w:pPr>
            <w:r>
              <w:rPr>
                <w:spacing w:val="4"/>
                <w:sz w:val="21"/>
                <w:szCs w:val="21"/>
              </w:rPr>
              <w:t>小计</w:t>
            </w:r>
          </w:p>
        </w:tc>
        <w:tc>
          <w:tcPr>
            <w:tcW w:w="1214" w:type="dxa"/>
            <w:shd w:val="clear" w:color="auto" w:fill="C0C0C0"/>
            <w:vAlign w:val="top"/>
          </w:tcPr>
          <w:p>
            <w:pPr>
              <w:pStyle w:val="11"/>
              <w:spacing w:before="42" w:line="232" w:lineRule="auto"/>
              <w:ind w:left="370" w:right="45" w:hanging="321"/>
              <w:rPr>
                <w:sz w:val="21"/>
                <w:szCs w:val="21"/>
              </w:rPr>
            </w:pPr>
            <w:r>
              <w:rPr>
                <w:spacing w:val="10"/>
                <w:sz w:val="21"/>
                <w:szCs w:val="21"/>
              </w:rPr>
              <w:t>公务用车购</w:t>
            </w:r>
            <w:r>
              <w:rPr>
                <w:spacing w:val="2"/>
                <w:sz w:val="21"/>
                <w:szCs w:val="21"/>
              </w:rPr>
              <w:t xml:space="preserve"> </w:t>
            </w:r>
            <w:r>
              <w:rPr>
                <w:spacing w:val="8"/>
                <w:sz w:val="21"/>
                <w:szCs w:val="21"/>
              </w:rPr>
              <w:t>置费</w:t>
            </w:r>
          </w:p>
        </w:tc>
        <w:tc>
          <w:tcPr>
            <w:tcW w:w="1214" w:type="dxa"/>
            <w:shd w:val="clear" w:color="auto" w:fill="C0C0C0"/>
            <w:vAlign w:val="top"/>
          </w:tcPr>
          <w:p>
            <w:pPr>
              <w:pStyle w:val="11"/>
              <w:spacing w:before="42" w:line="232" w:lineRule="auto"/>
              <w:ind w:left="376" w:right="44" w:hanging="326"/>
              <w:rPr>
                <w:sz w:val="21"/>
                <w:szCs w:val="21"/>
              </w:rPr>
            </w:pPr>
            <w:r>
              <w:rPr>
                <w:spacing w:val="10"/>
                <w:sz w:val="21"/>
                <w:szCs w:val="21"/>
              </w:rPr>
              <w:t>公务用车运</w:t>
            </w:r>
            <w:r>
              <w:rPr>
                <w:spacing w:val="2"/>
                <w:sz w:val="21"/>
                <w:szCs w:val="21"/>
              </w:rPr>
              <w:t xml:space="preserve"> </w:t>
            </w:r>
            <w:r>
              <w:rPr>
                <w:spacing w:val="5"/>
                <w:sz w:val="21"/>
                <w:szCs w:val="21"/>
              </w:rPr>
              <w:t>行费</w:t>
            </w:r>
          </w:p>
        </w:tc>
        <w:tc>
          <w:tcPr>
            <w:tcW w:w="1228" w:type="dxa"/>
            <w:vMerge w:val="continue"/>
            <w:tcBorders>
              <w:top w:val="nil"/>
            </w:tcBorders>
            <w:vAlign w:val="top"/>
          </w:tcPr>
          <w:p>
            <w:pPr>
              <w:rPr>
                <w:rFonts w:ascii="Arial"/>
                <w:sz w:val="21"/>
              </w:rPr>
            </w:pPr>
          </w:p>
        </w:tc>
        <w:tc>
          <w:tcPr>
            <w:tcW w:w="1214" w:type="dxa"/>
            <w:vMerge w:val="continue"/>
            <w:tcBorders>
              <w:top w:val="nil"/>
            </w:tcBorders>
            <w:vAlign w:val="top"/>
          </w:tcPr>
          <w:p>
            <w:pPr>
              <w:rPr>
                <w:rFonts w:ascii="Arial"/>
                <w:sz w:val="21"/>
              </w:rPr>
            </w:pPr>
          </w:p>
        </w:tc>
        <w:tc>
          <w:tcPr>
            <w:tcW w:w="1214" w:type="dxa"/>
            <w:vMerge w:val="continue"/>
            <w:tcBorders>
              <w:top w:val="nil"/>
            </w:tcBorders>
            <w:vAlign w:val="top"/>
          </w:tcPr>
          <w:p>
            <w:pPr>
              <w:rPr>
                <w:rFonts w:ascii="Arial"/>
                <w:sz w:val="21"/>
              </w:rPr>
            </w:pPr>
          </w:p>
        </w:tc>
        <w:tc>
          <w:tcPr>
            <w:tcW w:w="1228" w:type="dxa"/>
            <w:shd w:val="clear" w:color="auto" w:fill="C0C0C0"/>
            <w:vAlign w:val="top"/>
          </w:tcPr>
          <w:p>
            <w:pPr>
              <w:pStyle w:val="11"/>
              <w:spacing w:before="176" w:line="229" w:lineRule="auto"/>
              <w:ind w:left="399"/>
              <w:rPr>
                <w:sz w:val="21"/>
                <w:szCs w:val="21"/>
              </w:rPr>
            </w:pPr>
            <w:r>
              <w:rPr>
                <w:spacing w:val="4"/>
                <w:sz w:val="21"/>
                <w:szCs w:val="21"/>
              </w:rPr>
              <w:t>小计</w:t>
            </w:r>
          </w:p>
        </w:tc>
        <w:tc>
          <w:tcPr>
            <w:tcW w:w="1214" w:type="dxa"/>
            <w:shd w:val="clear" w:color="auto" w:fill="C0C0C0"/>
            <w:vAlign w:val="top"/>
          </w:tcPr>
          <w:p>
            <w:pPr>
              <w:pStyle w:val="11"/>
              <w:spacing w:before="42" w:line="232" w:lineRule="auto"/>
              <w:ind w:left="378" w:right="37" w:hanging="321"/>
              <w:rPr>
                <w:sz w:val="21"/>
                <w:szCs w:val="21"/>
              </w:rPr>
            </w:pPr>
            <w:r>
              <w:rPr>
                <w:spacing w:val="10"/>
                <w:sz w:val="21"/>
                <w:szCs w:val="21"/>
              </w:rPr>
              <w:t>公务用车购</w:t>
            </w:r>
            <w:r>
              <w:rPr>
                <w:spacing w:val="2"/>
                <w:sz w:val="21"/>
                <w:szCs w:val="21"/>
              </w:rPr>
              <w:t xml:space="preserve"> </w:t>
            </w:r>
            <w:r>
              <w:rPr>
                <w:spacing w:val="8"/>
                <w:sz w:val="21"/>
                <w:szCs w:val="21"/>
              </w:rPr>
              <w:t>置费</w:t>
            </w:r>
          </w:p>
        </w:tc>
        <w:tc>
          <w:tcPr>
            <w:tcW w:w="1214" w:type="dxa"/>
            <w:shd w:val="clear" w:color="auto" w:fill="C0C0C0"/>
            <w:vAlign w:val="top"/>
          </w:tcPr>
          <w:p>
            <w:pPr>
              <w:pStyle w:val="11"/>
              <w:spacing w:before="42" w:line="232" w:lineRule="auto"/>
              <w:ind w:left="384" w:right="36" w:hanging="326"/>
              <w:rPr>
                <w:sz w:val="21"/>
                <w:szCs w:val="21"/>
              </w:rPr>
            </w:pPr>
            <w:r>
              <w:rPr>
                <w:spacing w:val="10"/>
                <w:sz w:val="21"/>
                <w:szCs w:val="21"/>
              </w:rPr>
              <w:t>公务用车运</w:t>
            </w:r>
            <w:r>
              <w:rPr>
                <w:spacing w:val="2"/>
                <w:sz w:val="21"/>
                <w:szCs w:val="21"/>
              </w:rPr>
              <w:t xml:space="preserve"> </w:t>
            </w:r>
            <w:r>
              <w:rPr>
                <w:spacing w:val="5"/>
                <w:sz w:val="21"/>
                <w:szCs w:val="21"/>
              </w:rPr>
              <w:t>行费</w:t>
            </w:r>
          </w:p>
        </w:tc>
        <w:tc>
          <w:tcPr>
            <w:tcW w:w="1236"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trPr>
        <w:tc>
          <w:tcPr>
            <w:tcW w:w="1221" w:type="dxa"/>
            <w:shd w:val="clear" w:color="auto" w:fill="C0C0C0"/>
            <w:vAlign w:val="top"/>
          </w:tcPr>
          <w:p>
            <w:pPr>
              <w:pStyle w:val="11"/>
              <w:spacing w:before="79" w:line="183" w:lineRule="auto"/>
              <w:ind w:left="557"/>
              <w:rPr>
                <w:sz w:val="21"/>
                <w:szCs w:val="21"/>
              </w:rPr>
            </w:pPr>
            <w:r>
              <w:rPr>
                <w:sz w:val="21"/>
                <w:szCs w:val="21"/>
              </w:rPr>
              <w:t>1</w:t>
            </w:r>
          </w:p>
        </w:tc>
        <w:tc>
          <w:tcPr>
            <w:tcW w:w="1214" w:type="dxa"/>
            <w:shd w:val="clear" w:color="auto" w:fill="C0C0C0"/>
            <w:vAlign w:val="top"/>
          </w:tcPr>
          <w:p>
            <w:pPr>
              <w:pStyle w:val="11"/>
              <w:spacing w:before="80" w:line="182" w:lineRule="auto"/>
              <w:ind w:left="537"/>
              <w:rPr>
                <w:sz w:val="21"/>
                <w:szCs w:val="21"/>
              </w:rPr>
            </w:pPr>
            <w:r>
              <w:rPr>
                <w:sz w:val="21"/>
                <w:szCs w:val="21"/>
              </w:rPr>
              <w:t>2</w:t>
            </w:r>
          </w:p>
        </w:tc>
        <w:tc>
          <w:tcPr>
            <w:tcW w:w="1228" w:type="dxa"/>
            <w:shd w:val="clear" w:color="auto" w:fill="C0C0C0"/>
            <w:vAlign w:val="top"/>
          </w:tcPr>
          <w:p>
            <w:pPr>
              <w:pStyle w:val="11"/>
              <w:spacing w:before="80" w:line="182" w:lineRule="auto"/>
              <w:ind w:left="555"/>
              <w:rPr>
                <w:sz w:val="21"/>
                <w:szCs w:val="21"/>
              </w:rPr>
            </w:pPr>
            <w:r>
              <w:rPr>
                <w:sz w:val="21"/>
                <w:szCs w:val="21"/>
              </w:rPr>
              <w:t>3</w:t>
            </w:r>
          </w:p>
        </w:tc>
        <w:tc>
          <w:tcPr>
            <w:tcW w:w="1214" w:type="dxa"/>
            <w:shd w:val="clear" w:color="auto" w:fill="C0C0C0"/>
            <w:vAlign w:val="top"/>
          </w:tcPr>
          <w:p>
            <w:pPr>
              <w:pStyle w:val="11"/>
              <w:spacing w:before="80" w:line="182" w:lineRule="auto"/>
              <w:ind w:left="537"/>
              <w:rPr>
                <w:sz w:val="21"/>
                <w:szCs w:val="21"/>
              </w:rPr>
            </w:pPr>
            <w:r>
              <w:rPr>
                <w:sz w:val="21"/>
                <w:szCs w:val="21"/>
              </w:rPr>
              <w:t>4</w:t>
            </w:r>
          </w:p>
        </w:tc>
        <w:tc>
          <w:tcPr>
            <w:tcW w:w="1214" w:type="dxa"/>
            <w:shd w:val="clear" w:color="auto" w:fill="C0C0C0"/>
            <w:vAlign w:val="top"/>
          </w:tcPr>
          <w:p>
            <w:pPr>
              <w:pStyle w:val="11"/>
              <w:spacing w:before="82" w:line="181" w:lineRule="auto"/>
              <w:ind w:left="543"/>
              <w:rPr>
                <w:sz w:val="21"/>
                <w:szCs w:val="21"/>
              </w:rPr>
            </w:pPr>
            <w:r>
              <w:rPr>
                <w:sz w:val="21"/>
                <w:szCs w:val="21"/>
              </w:rPr>
              <w:t>5</w:t>
            </w:r>
          </w:p>
        </w:tc>
        <w:tc>
          <w:tcPr>
            <w:tcW w:w="1228" w:type="dxa"/>
            <w:shd w:val="clear" w:color="auto" w:fill="C0C0C0"/>
            <w:vAlign w:val="top"/>
          </w:tcPr>
          <w:p>
            <w:pPr>
              <w:pStyle w:val="11"/>
              <w:spacing w:before="80" w:line="182" w:lineRule="auto"/>
              <w:ind w:left="556"/>
              <w:rPr>
                <w:sz w:val="21"/>
                <w:szCs w:val="21"/>
              </w:rPr>
            </w:pPr>
            <w:r>
              <w:rPr>
                <w:sz w:val="21"/>
                <w:szCs w:val="21"/>
              </w:rPr>
              <w:t>6</w:t>
            </w:r>
          </w:p>
        </w:tc>
        <w:tc>
          <w:tcPr>
            <w:tcW w:w="1214" w:type="dxa"/>
            <w:shd w:val="clear" w:color="auto" w:fill="C0C0C0"/>
            <w:vAlign w:val="top"/>
          </w:tcPr>
          <w:p>
            <w:pPr>
              <w:pStyle w:val="11"/>
              <w:spacing w:before="82" w:line="181" w:lineRule="auto"/>
              <w:ind w:left="547"/>
              <w:rPr>
                <w:sz w:val="21"/>
                <w:szCs w:val="21"/>
              </w:rPr>
            </w:pPr>
            <w:r>
              <w:rPr>
                <w:sz w:val="21"/>
                <w:szCs w:val="21"/>
              </w:rPr>
              <w:t>7</w:t>
            </w:r>
          </w:p>
        </w:tc>
        <w:tc>
          <w:tcPr>
            <w:tcW w:w="1214" w:type="dxa"/>
            <w:shd w:val="clear" w:color="auto" w:fill="C0C0C0"/>
            <w:vAlign w:val="top"/>
          </w:tcPr>
          <w:p>
            <w:pPr>
              <w:pStyle w:val="11"/>
              <w:spacing w:before="80" w:line="182" w:lineRule="auto"/>
              <w:ind w:left="543"/>
              <w:rPr>
                <w:sz w:val="21"/>
                <w:szCs w:val="21"/>
              </w:rPr>
            </w:pPr>
            <w:r>
              <w:rPr>
                <w:sz w:val="21"/>
                <w:szCs w:val="21"/>
              </w:rPr>
              <w:t>8</w:t>
            </w:r>
          </w:p>
        </w:tc>
        <w:tc>
          <w:tcPr>
            <w:tcW w:w="1228" w:type="dxa"/>
            <w:shd w:val="clear" w:color="auto" w:fill="C0C0C0"/>
            <w:vAlign w:val="top"/>
          </w:tcPr>
          <w:p>
            <w:pPr>
              <w:pStyle w:val="11"/>
              <w:spacing w:before="80" w:line="182" w:lineRule="auto"/>
              <w:ind w:left="559"/>
              <w:rPr>
                <w:sz w:val="21"/>
                <w:szCs w:val="21"/>
              </w:rPr>
            </w:pPr>
            <w:r>
              <w:rPr>
                <w:sz w:val="21"/>
                <w:szCs w:val="21"/>
              </w:rPr>
              <w:t>9</w:t>
            </w:r>
          </w:p>
        </w:tc>
        <w:tc>
          <w:tcPr>
            <w:tcW w:w="1214" w:type="dxa"/>
            <w:shd w:val="clear" w:color="auto" w:fill="C0C0C0"/>
            <w:vAlign w:val="top"/>
          </w:tcPr>
          <w:p>
            <w:pPr>
              <w:pStyle w:val="11"/>
              <w:spacing w:before="79" w:line="183" w:lineRule="auto"/>
              <w:ind w:left="502"/>
              <w:rPr>
                <w:sz w:val="21"/>
                <w:szCs w:val="21"/>
              </w:rPr>
            </w:pPr>
            <w:r>
              <w:rPr>
                <w:spacing w:val="-3"/>
                <w:sz w:val="21"/>
                <w:szCs w:val="21"/>
              </w:rPr>
              <w:t>10</w:t>
            </w:r>
          </w:p>
        </w:tc>
        <w:tc>
          <w:tcPr>
            <w:tcW w:w="1214" w:type="dxa"/>
            <w:shd w:val="clear" w:color="auto" w:fill="C0C0C0"/>
            <w:vAlign w:val="top"/>
          </w:tcPr>
          <w:p>
            <w:pPr>
              <w:pStyle w:val="11"/>
              <w:spacing w:before="79" w:line="183" w:lineRule="auto"/>
              <w:ind w:left="503"/>
              <w:rPr>
                <w:sz w:val="21"/>
                <w:szCs w:val="21"/>
              </w:rPr>
            </w:pPr>
            <w:r>
              <w:rPr>
                <w:spacing w:val="-3"/>
                <w:sz w:val="21"/>
                <w:szCs w:val="21"/>
              </w:rPr>
              <w:t>11</w:t>
            </w:r>
          </w:p>
        </w:tc>
        <w:tc>
          <w:tcPr>
            <w:tcW w:w="1236" w:type="dxa"/>
            <w:shd w:val="clear" w:color="auto" w:fill="C0C0C0"/>
            <w:vAlign w:val="top"/>
          </w:tcPr>
          <w:p>
            <w:pPr>
              <w:pStyle w:val="11"/>
              <w:spacing w:before="79" w:line="183" w:lineRule="auto"/>
              <w:ind w:left="519"/>
              <w:rPr>
                <w:sz w:val="21"/>
                <w:szCs w:val="21"/>
              </w:rPr>
            </w:pPr>
            <w:r>
              <w:rPr>
                <w:spacing w:val="-3"/>
                <w:sz w:val="21"/>
                <w:szCs w:val="21"/>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trPr>
        <w:tc>
          <w:tcPr>
            <w:tcW w:w="1221" w:type="dxa"/>
            <w:vAlign w:val="top"/>
          </w:tcPr>
          <w:p>
            <w:pPr>
              <w:pStyle w:val="11"/>
              <w:spacing w:before="142" w:line="189" w:lineRule="auto"/>
              <w:ind w:left="766"/>
            </w:pPr>
            <w:r>
              <w:rPr>
                <w:spacing w:val="6"/>
              </w:rPr>
              <w:t>0.50</w:t>
            </w:r>
          </w:p>
        </w:tc>
        <w:tc>
          <w:tcPr>
            <w:tcW w:w="1214" w:type="dxa"/>
            <w:vAlign w:val="top"/>
          </w:tcPr>
          <w:p>
            <w:pPr>
              <w:rPr>
                <w:rFonts w:ascii="Arial"/>
                <w:sz w:val="21"/>
              </w:rPr>
            </w:pPr>
          </w:p>
        </w:tc>
        <w:tc>
          <w:tcPr>
            <w:tcW w:w="1228" w:type="dxa"/>
            <w:vAlign w:val="top"/>
          </w:tcPr>
          <w:p>
            <w:pPr>
              <w:rPr>
                <w:rFonts w:ascii="Arial"/>
                <w:sz w:val="21"/>
              </w:rPr>
            </w:pPr>
          </w:p>
        </w:tc>
        <w:tc>
          <w:tcPr>
            <w:tcW w:w="1214" w:type="dxa"/>
            <w:vAlign w:val="top"/>
          </w:tcPr>
          <w:p>
            <w:pPr>
              <w:rPr>
                <w:rFonts w:ascii="Arial"/>
                <w:sz w:val="21"/>
              </w:rPr>
            </w:pPr>
          </w:p>
        </w:tc>
        <w:tc>
          <w:tcPr>
            <w:tcW w:w="1214" w:type="dxa"/>
            <w:vAlign w:val="top"/>
          </w:tcPr>
          <w:p>
            <w:pPr>
              <w:rPr>
                <w:rFonts w:ascii="Arial"/>
                <w:sz w:val="21"/>
              </w:rPr>
            </w:pPr>
          </w:p>
        </w:tc>
        <w:tc>
          <w:tcPr>
            <w:tcW w:w="1228" w:type="dxa"/>
            <w:vAlign w:val="top"/>
          </w:tcPr>
          <w:p>
            <w:pPr>
              <w:pStyle w:val="11"/>
              <w:spacing w:before="142" w:line="189" w:lineRule="auto"/>
              <w:ind w:right="26"/>
              <w:jc w:val="right"/>
            </w:pPr>
            <w:r>
              <w:rPr>
                <w:spacing w:val="6"/>
              </w:rPr>
              <w:t>0.50</w:t>
            </w:r>
          </w:p>
        </w:tc>
        <w:tc>
          <w:tcPr>
            <w:tcW w:w="1214" w:type="dxa"/>
            <w:vAlign w:val="top"/>
          </w:tcPr>
          <w:p>
            <w:pPr>
              <w:pStyle w:val="11"/>
              <w:spacing w:before="142" w:line="189" w:lineRule="auto"/>
              <w:ind w:right="25"/>
              <w:jc w:val="right"/>
              <w:rPr>
                <w:rFonts w:hint="default"/>
                <w:lang w:val="en-US"/>
              </w:rPr>
            </w:pPr>
            <w:r>
              <w:rPr>
                <w:rFonts w:hint="eastAsia"/>
                <w:spacing w:val="6"/>
                <w:lang w:val="en-US" w:eastAsia="zh-CN"/>
              </w:rPr>
              <w:t>0.32</w:t>
            </w:r>
          </w:p>
        </w:tc>
        <w:tc>
          <w:tcPr>
            <w:tcW w:w="1214" w:type="dxa"/>
            <w:vAlign w:val="top"/>
          </w:tcPr>
          <w:p>
            <w:pPr>
              <w:rPr>
                <w:rFonts w:ascii="Arial"/>
                <w:sz w:val="21"/>
              </w:rPr>
            </w:pPr>
          </w:p>
        </w:tc>
        <w:tc>
          <w:tcPr>
            <w:tcW w:w="1228" w:type="dxa"/>
            <w:vAlign w:val="top"/>
          </w:tcPr>
          <w:p>
            <w:pPr>
              <w:rPr>
                <w:rFonts w:ascii="Arial"/>
                <w:sz w:val="21"/>
              </w:rPr>
            </w:pPr>
          </w:p>
        </w:tc>
        <w:tc>
          <w:tcPr>
            <w:tcW w:w="1214" w:type="dxa"/>
            <w:vAlign w:val="top"/>
          </w:tcPr>
          <w:p>
            <w:pPr>
              <w:rPr>
                <w:rFonts w:ascii="Arial"/>
                <w:sz w:val="21"/>
              </w:rPr>
            </w:pPr>
          </w:p>
        </w:tc>
        <w:tc>
          <w:tcPr>
            <w:tcW w:w="1214" w:type="dxa"/>
            <w:vAlign w:val="top"/>
          </w:tcPr>
          <w:p>
            <w:pPr>
              <w:rPr>
                <w:rFonts w:ascii="Arial"/>
                <w:sz w:val="21"/>
              </w:rPr>
            </w:pPr>
          </w:p>
        </w:tc>
        <w:tc>
          <w:tcPr>
            <w:tcW w:w="1236" w:type="dxa"/>
            <w:vAlign w:val="top"/>
          </w:tcPr>
          <w:p>
            <w:pPr>
              <w:pStyle w:val="11"/>
              <w:spacing w:before="142" w:line="189" w:lineRule="auto"/>
              <w:ind w:right="26"/>
              <w:jc w:val="right"/>
              <w:rPr>
                <w:rFonts w:hint="default" w:eastAsia="宋体"/>
                <w:lang w:val="en-US" w:eastAsia="zh-CN"/>
              </w:rPr>
            </w:pPr>
            <w:r>
              <w:rPr>
                <w:rFonts w:hint="eastAsia"/>
                <w:spacing w:val="6"/>
                <w:lang w:val="en-US" w:eastAsia="zh-CN"/>
              </w:rPr>
              <w:t>0.32</w:t>
            </w:r>
          </w:p>
        </w:tc>
      </w:tr>
    </w:tbl>
    <w:p>
      <w:pPr>
        <w:spacing w:line="219" w:lineRule="auto"/>
        <w:rPr>
          <w:rFonts w:ascii="宋体" w:hAnsi="宋体" w:eastAsia="宋体" w:cs="宋体"/>
          <w:sz w:val="18"/>
          <w:szCs w:val="18"/>
        </w:rPr>
        <w:sectPr>
          <w:pgSz w:w="16838" w:h="11906"/>
          <w:pgMar w:top="548" w:right="1110" w:bottom="400" w:left="1072" w:header="0" w:footer="850" w:gutter="0"/>
          <w:pgNumType w:fmt="numberInDash"/>
          <w:cols w:space="720" w:num="1"/>
        </w:sect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p>
      <w:pPr>
        <w:pStyle w:val="5"/>
        <w:spacing w:line="241" w:lineRule="auto"/>
      </w:pPr>
    </w:p>
    <w:p>
      <w:pPr>
        <w:pStyle w:val="5"/>
        <w:spacing w:line="241" w:lineRule="auto"/>
      </w:pPr>
    </w:p>
    <w:p>
      <w:pPr>
        <w:pStyle w:val="5"/>
        <w:spacing w:line="241" w:lineRule="auto"/>
      </w:pPr>
    </w:p>
    <w:p>
      <w:pPr>
        <w:pStyle w:val="5"/>
        <w:spacing w:line="241" w:lineRule="auto"/>
      </w:pPr>
    </w:p>
    <w:p>
      <w:pPr>
        <w:pStyle w:val="5"/>
        <w:spacing w:line="241" w:lineRule="auto"/>
      </w:pPr>
    </w:p>
    <w:p>
      <w:pPr>
        <w:pStyle w:val="5"/>
        <w:spacing w:line="241" w:lineRule="auto"/>
      </w:pPr>
    </w:p>
    <w:p>
      <w:pPr>
        <w:pStyle w:val="5"/>
        <w:spacing w:line="241" w:lineRule="auto"/>
      </w:pPr>
    </w:p>
    <w:p>
      <w:pPr>
        <w:pStyle w:val="5"/>
        <w:spacing w:line="241" w:lineRule="auto"/>
      </w:pPr>
    </w:p>
    <w:p>
      <w:pPr>
        <w:pStyle w:val="5"/>
        <w:spacing w:line="241" w:lineRule="auto"/>
      </w:pPr>
    </w:p>
    <w:p>
      <w:pPr>
        <w:pStyle w:val="5"/>
        <w:spacing w:line="241" w:lineRule="auto"/>
      </w:pPr>
    </w:p>
    <w:p>
      <w:pPr>
        <w:pStyle w:val="5"/>
        <w:spacing w:line="241" w:lineRule="auto"/>
      </w:pPr>
    </w:p>
    <w:p>
      <w:pPr>
        <w:pStyle w:val="5"/>
        <w:spacing w:line="242" w:lineRule="auto"/>
      </w:pPr>
    </w:p>
    <w:p>
      <w:pPr>
        <w:pStyle w:val="5"/>
        <w:spacing w:line="242" w:lineRule="auto"/>
      </w:pPr>
    </w:p>
    <w:p>
      <w:pPr>
        <w:pStyle w:val="5"/>
        <w:spacing w:line="242" w:lineRule="auto"/>
      </w:pPr>
    </w:p>
    <w:p>
      <w:pPr>
        <w:pStyle w:val="5"/>
        <w:spacing w:line="242" w:lineRule="auto"/>
      </w:pPr>
    </w:p>
    <w:p>
      <w:pPr>
        <w:pStyle w:val="5"/>
        <w:spacing w:line="242" w:lineRule="auto"/>
      </w:pPr>
    </w:p>
    <w:p>
      <w:pPr>
        <w:pStyle w:val="5"/>
        <w:spacing w:line="242" w:lineRule="auto"/>
      </w:pPr>
    </w:p>
    <w:p>
      <w:pPr>
        <w:pStyle w:val="5"/>
        <w:spacing w:line="242" w:lineRule="auto"/>
      </w:pPr>
    </w:p>
    <w:p>
      <w:pPr>
        <w:pStyle w:val="5"/>
        <w:spacing w:line="242" w:lineRule="auto"/>
      </w:pPr>
    </w:p>
    <w:p>
      <w:pPr>
        <w:spacing w:before="169" w:line="222" w:lineRule="auto"/>
        <w:jc w:val="center"/>
        <w:outlineLvl w:val="0"/>
        <w:rPr>
          <w:rFonts w:hint="eastAsia" w:ascii="方正小标宋_GBK" w:hAnsi="方正小标宋_GBK" w:eastAsia="方正小标宋_GBK" w:cs="方正小标宋_GBK"/>
          <w:snapToGrid/>
          <w:color w:val="000000"/>
          <w:kern w:val="0"/>
          <w:sz w:val="84"/>
          <w:szCs w:val="84"/>
          <w:lang w:val="en-US" w:eastAsia="zh-CN" w:bidi="ar-SA"/>
        </w:rPr>
      </w:pPr>
      <w:r>
        <w:rPr>
          <w:rFonts w:hint="eastAsia" w:ascii="方正小标宋_GBK" w:hAnsi="方正小标宋_GBK" w:eastAsia="方正小标宋_GBK" w:cs="方正小标宋_GBK"/>
          <w:snapToGrid/>
          <w:color w:val="000000"/>
          <w:kern w:val="0"/>
          <w:sz w:val="84"/>
          <w:szCs w:val="84"/>
          <w:lang w:val="en-US" w:eastAsia="zh-CN" w:bidi="ar-SA"/>
        </w:rPr>
        <w:t>第三部分</w:t>
      </w:r>
    </w:p>
    <w:p>
      <w:pPr>
        <w:pStyle w:val="5"/>
        <w:spacing w:line="277" w:lineRule="auto"/>
      </w:pPr>
    </w:p>
    <w:p>
      <w:pPr>
        <w:pStyle w:val="5"/>
        <w:spacing w:line="278" w:lineRule="auto"/>
      </w:pPr>
    </w:p>
    <w:p>
      <w:pPr>
        <w:pStyle w:val="13"/>
        <w:ind w:left="2800" w:hanging="2800" w:hangingChars="400"/>
        <w:jc w:val="both"/>
        <w:rPr>
          <w:rFonts w:hint="eastAsia" w:ascii="方正小标宋_GBK" w:hAnsi="方正小标宋_GBK" w:eastAsia="方正小标宋_GBK" w:cs="方正小标宋_GBK"/>
          <w:sz w:val="70"/>
          <w:szCs w:val="70"/>
          <w:lang w:val="en-US" w:eastAsia="zh-CN"/>
        </w:rPr>
      </w:pPr>
      <w:r>
        <w:rPr>
          <w:rFonts w:hint="eastAsia" w:ascii="方正小标宋_GBK" w:hAnsi="方正小标宋_GBK" w:eastAsia="方正小标宋_GBK" w:cs="方正小标宋_GBK"/>
          <w:sz w:val="70"/>
          <w:szCs w:val="70"/>
          <w:lang w:val="en-US" w:eastAsia="zh-CN"/>
        </w:rPr>
        <w:t>2024年度部门决算            情况说明</w:t>
      </w:r>
    </w:p>
    <w:p>
      <w:pPr>
        <w:spacing w:line="222" w:lineRule="auto"/>
        <w:rPr>
          <w:rFonts w:hint="eastAsia" w:ascii="方正小标宋_GBK" w:hAnsi="方正小标宋_GBK" w:eastAsia="方正小标宋_GBK" w:cs="方正小标宋_GBK"/>
          <w:snapToGrid/>
          <w:color w:val="000000"/>
          <w:kern w:val="0"/>
          <w:sz w:val="84"/>
          <w:szCs w:val="84"/>
          <w:lang w:val="en-US" w:eastAsia="zh-CN" w:bidi="ar-SA"/>
        </w:rPr>
        <w:sectPr>
          <w:footerReference r:id="rId11" w:type="default"/>
          <w:pgSz w:w="11906" w:h="16839"/>
          <w:pgMar w:top="1431" w:right="1785" w:bottom="1167" w:left="1785" w:header="0" w:footer="990" w:gutter="0"/>
          <w:pgNumType w:fmt="numberInDash"/>
          <w:cols w:space="720" w:num="1"/>
        </w:sectPr>
      </w:pP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年度收、</w:t>
      </w:r>
      <w:r>
        <w:rPr>
          <w:rFonts w:hint="eastAsia" w:ascii="Times New Roman" w:hAnsi="Times New Roman" w:eastAsia="仿宋_GB2312"/>
          <w:sz w:val="32"/>
          <w:szCs w:val="32"/>
          <w:lang w:val="en-US" w:eastAsia="zh-CN"/>
        </w:rPr>
        <w:t>支</w:t>
      </w:r>
      <w:r>
        <w:rPr>
          <w:rFonts w:hint="eastAsia" w:ascii="Times New Roman" w:hAnsi="Times New Roman" w:eastAsia="仿宋_GB2312"/>
          <w:sz w:val="32"/>
          <w:szCs w:val="32"/>
          <w:lang w:eastAsia="zh-CN"/>
        </w:rPr>
        <w:t>总计</w:t>
      </w:r>
      <w:r>
        <w:rPr>
          <w:rFonts w:hint="eastAsia" w:ascii="Times New Roman" w:hAnsi="Times New Roman" w:eastAsia="仿宋_GB2312"/>
          <w:sz w:val="32"/>
          <w:szCs w:val="32"/>
          <w:lang w:val="en-US" w:eastAsia="zh-CN"/>
        </w:rPr>
        <w:t>72.88</w:t>
      </w:r>
      <w:r>
        <w:rPr>
          <w:rFonts w:hint="eastAsia" w:ascii="Times New Roman" w:hAnsi="Times New Roman" w:eastAsia="仿宋_GB2312"/>
          <w:sz w:val="32"/>
          <w:szCs w:val="32"/>
          <w:lang w:eastAsia="zh-CN"/>
        </w:rPr>
        <w:t xml:space="preserve"> 万元，与上年相比</w:t>
      </w:r>
      <w:r>
        <w:rPr>
          <w:rFonts w:hint="eastAsia" w:ascii="Times New Roman" w:hAnsi="Times New Roman" w:eastAsia="仿宋_GB2312"/>
          <w:sz w:val="32"/>
          <w:szCs w:val="32"/>
          <w:lang w:val="en-US" w:eastAsia="zh-CN"/>
        </w:rPr>
        <w:t>减少10.25</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lang w:val="en-US" w:eastAsia="zh-CN"/>
        </w:rPr>
        <w:t>下降12.33</w:t>
      </w:r>
      <w:r>
        <w:rPr>
          <w:rFonts w:hint="eastAsia" w:ascii="Times New Roman" w:hAnsi="Times New Roman" w:eastAsia="仿宋_GB2312"/>
          <w:sz w:val="32"/>
          <w:szCs w:val="32"/>
          <w:lang w:eastAsia="zh-CN"/>
        </w:rPr>
        <w:t>%。主要是因为</w:t>
      </w:r>
      <w:bookmarkStart w:id="0" w:name="INCOME_BJBD_MAIN"/>
      <w:r>
        <w:rPr>
          <w:rFonts w:hint="eastAsia" w:ascii="Times New Roman" w:hAnsi="Times New Roman" w:eastAsia="仿宋_GB2312"/>
          <w:sz w:val="32"/>
          <w:szCs w:val="32"/>
          <w:lang w:val="en-US" w:eastAsia="zh-CN"/>
        </w:rPr>
        <w:t>响应过紧日子的号召，缩减了2024年公用经费和项目经</w:t>
      </w:r>
      <w:bookmarkEnd w:id="0"/>
      <w:r>
        <w:rPr>
          <w:rFonts w:hint="eastAsia" w:ascii="Times New Roman" w:hAnsi="Times New Roman" w:eastAsia="仿宋_GB2312"/>
          <w:sz w:val="32"/>
          <w:szCs w:val="32"/>
          <w:lang w:val="en-US" w:eastAsia="zh-CN"/>
        </w:rPr>
        <w:t>费。</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 xml:space="preserve">年度收入合计 </w:t>
      </w:r>
      <w:r>
        <w:rPr>
          <w:rFonts w:hint="eastAsia" w:ascii="Times New Roman" w:hAnsi="Times New Roman" w:eastAsia="仿宋_GB2312"/>
          <w:sz w:val="32"/>
          <w:szCs w:val="32"/>
          <w:lang w:val="en-US" w:eastAsia="zh-CN"/>
        </w:rPr>
        <w:t>72.88</w:t>
      </w:r>
      <w:r>
        <w:rPr>
          <w:rFonts w:hint="eastAsia" w:ascii="Times New Roman" w:hAnsi="Times New Roman" w:eastAsia="仿宋_GB2312"/>
          <w:sz w:val="32"/>
          <w:szCs w:val="32"/>
          <w:lang w:eastAsia="zh-CN"/>
        </w:rPr>
        <w:t xml:space="preserve"> 万元，其中：财政拨款收入 </w:t>
      </w:r>
      <w:r>
        <w:rPr>
          <w:rFonts w:hint="eastAsia" w:ascii="Times New Roman" w:hAnsi="Times New Roman" w:eastAsia="仿宋_GB2312"/>
          <w:sz w:val="32"/>
          <w:szCs w:val="32"/>
          <w:lang w:val="en-US" w:eastAsia="zh-CN"/>
        </w:rPr>
        <w:t>72.88</w:t>
      </w:r>
      <w:r>
        <w:rPr>
          <w:rFonts w:hint="eastAsia" w:ascii="Times New Roman" w:hAnsi="Times New Roman" w:eastAsia="仿宋_GB2312"/>
          <w:sz w:val="32"/>
          <w:szCs w:val="32"/>
          <w:lang w:eastAsia="zh-CN"/>
        </w:rPr>
        <w:t>万元，占 100.00%。</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 xml:space="preserve">年度支出合计 </w:t>
      </w:r>
      <w:r>
        <w:rPr>
          <w:rFonts w:hint="eastAsia" w:ascii="Times New Roman" w:hAnsi="Times New Roman" w:eastAsia="仿宋_GB2312"/>
          <w:sz w:val="32"/>
          <w:szCs w:val="32"/>
          <w:lang w:val="en-US" w:eastAsia="zh-CN"/>
        </w:rPr>
        <w:t>72.88</w:t>
      </w:r>
      <w:r>
        <w:rPr>
          <w:rFonts w:hint="eastAsia" w:ascii="Times New Roman" w:hAnsi="Times New Roman" w:eastAsia="仿宋_GB2312"/>
          <w:sz w:val="32"/>
          <w:szCs w:val="32"/>
          <w:lang w:eastAsia="zh-CN"/>
        </w:rPr>
        <w:t xml:space="preserve"> 万元，其中：基本支出 </w:t>
      </w:r>
      <w:r>
        <w:rPr>
          <w:rFonts w:hint="eastAsia" w:ascii="Times New Roman" w:hAnsi="Times New Roman" w:eastAsia="仿宋_GB2312"/>
          <w:sz w:val="32"/>
          <w:szCs w:val="32"/>
          <w:lang w:val="en-US" w:eastAsia="zh-CN"/>
        </w:rPr>
        <w:t>68.38</w:t>
      </w:r>
      <w:r>
        <w:rPr>
          <w:rFonts w:hint="eastAsia" w:ascii="Times New Roman" w:hAnsi="Times New Roman" w:eastAsia="仿宋_GB2312"/>
          <w:sz w:val="32"/>
          <w:szCs w:val="32"/>
          <w:lang w:eastAsia="zh-CN"/>
        </w:rPr>
        <w:t xml:space="preserve">万元，占 </w:t>
      </w:r>
      <w:r>
        <w:rPr>
          <w:rFonts w:hint="eastAsia" w:ascii="Times New Roman" w:hAnsi="Times New Roman" w:eastAsia="仿宋_GB2312"/>
          <w:sz w:val="32"/>
          <w:szCs w:val="32"/>
          <w:lang w:val="en-US" w:eastAsia="zh-CN"/>
        </w:rPr>
        <w:t>93.83</w:t>
      </w:r>
      <w:r>
        <w:rPr>
          <w:rFonts w:hint="eastAsia" w:ascii="Times New Roman" w:hAnsi="Times New Roman" w:eastAsia="仿宋_GB2312"/>
          <w:sz w:val="32"/>
          <w:szCs w:val="32"/>
          <w:lang w:eastAsia="zh-CN"/>
        </w:rPr>
        <w:t xml:space="preserve">%。项目支出 </w:t>
      </w:r>
      <w:r>
        <w:rPr>
          <w:rFonts w:hint="eastAsia" w:ascii="Times New Roman" w:hAnsi="Times New Roman" w:eastAsia="仿宋_GB2312"/>
          <w:sz w:val="32"/>
          <w:szCs w:val="32"/>
          <w:lang w:val="en-US" w:eastAsia="zh-CN"/>
        </w:rPr>
        <w:t>4.50</w:t>
      </w:r>
      <w:r>
        <w:rPr>
          <w:rFonts w:hint="eastAsia" w:ascii="Times New Roman" w:hAnsi="Times New Roman" w:eastAsia="仿宋_GB2312"/>
          <w:sz w:val="32"/>
          <w:szCs w:val="32"/>
          <w:lang w:eastAsia="zh-CN"/>
        </w:rPr>
        <w:t xml:space="preserve">万元，占 </w:t>
      </w:r>
      <w:r>
        <w:rPr>
          <w:rFonts w:hint="eastAsia" w:ascii="Times New Roman" w:hAnsi="Times New Roman" w:eastAsia="仿宋_GB2312"/>
          <w:sz w:val="32"/>
          <w:szCs w:val="32"/>
          <w:lang w:val="en-US" w:eastAsia="zh-CN"/>
        </w:rPr>
        <w:t>6.17</w:t>
      </w:r>
      <w:r>
        <w:rPr>
          <w:rFonts w:hint="eastAsia" w:ascii="Times New Roman" w:hAnsi="Times New Roman" w:eastAsia="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年度财政拨款收、</w:t>
      </w:r>
      <w:r>
        <w:rPr>
          <w:rFonts w:hint="eastAsia" w:ascii="Times New Roman" w:hAnsi="Times New Roman" w:eastAsia="仿宋_GB2312"/>
          <w:sz w:val="32"/>
          <w:szCs w:val="32"/>
          <w:lang w:val="en-US" w:eastAsia="zh-CN"/>
        </w:rPr>
        <w:t>支</w:t>
      </w:r>
      <w:r>
        <w:rPr>
          <w:rFonts w:hint="eastAsia" w:ascii="Times New Roman" w:hAnsi="Times New Roman" w:eastAsia="仿宋_GB2312"/>
          <w:sz w:val="32"/>
          <w:szCs w:val="32"/>
          <w:lang w:eastAsia="zh-CN"/>
        </w:rPr>
        <w:t>总计</w:t>
      </w:r>
      <w:r>
        <w:rPr>
          <w:rFonts w:hint="eastAsia" w:ascii="Times New Roman" w:hAnsi="Times New Roman" w:eastAsia="仿宋_GB2312"/>
          <w:sz w:val="32"/>
          <w:szCs w:val="32"/>
          <w:lang w:val="en-US" w:eastAsia="zh-CN"/>
        </w:rPr>
        <w:t>72.88</w:t>
      </w:r>
      <w:r>
        <w:rPr>
          <w:rFonts w:hint="eastAsia" w:ascii="Times New Roman" w:hAnsi="Times New Roman" w:eastAsia="仿宋_GB2312"/>
          <w:sz w:val="32"/>
          <w:szCs w:val="32"/>
          <w:lang w:eastAsia="zh-CN"/>
        </w:rPr>
        <w:t>万元，与上年相比</w:t>
      </w:r>
      <w:r>
        <w:rPr>
          <w:rFonts w:hint="eastAsia" w:ascii="Times New Roman" w:hAnsi="Times New Roman" w:eastAsia="仿宋_GB2312"/>
          <w:sz w:val="32"/>
          <w:szCs w:val="32"/>
          <w:lang w:val="en-US" w:eastAsia="zh-CN"/>
        </w:rPr>
        <w:t>减少10.25</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lang w:val="en-US" w:eastAsia="zh-CN"/>
        </w:rPr>
        <w:t>下降12.33</w:t>
      </w:r>
      <w:r>
        <w:rPr>
          <w:rFonts w:hint="eastAsia" w:ascii="Times New Roman" w:hAnsi="Times New Roman" w:eastAsia="仿宋_GB2312"/>
          <w:sz w:val="32"/>
          <w:szCs w:val="32"/>
          <w:lang w:eastAsia="zh-CN"/>
        </w:rPr>
        <w:t>%。主要是因为</w:t>
      </w:r>
      <w:r>
        <w:rPr>
          <w:rFonts w:hint="eastAsia" w:ascii="Times New Roman" w:hAnsi="Times New Roman" w:eastAsia="仿宋_GB2312"/>
          <w:sz w:val="32"/>
          <w:szCs w:val="32"/>
          <w:lang w:val="en-US" w:eastAsia="zh-CN"/>
        </w:rPr>
        <w:t>响应过紧日子的号召，缩减了2024年公用经费和项目经费。</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（一）一般公共预算财政拨款支出决算总体情况</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 度 财 政 拨 款 支 出</w:t>
      </w:r>
      <w:r>
        <w:rPr>
          <w:rFonts w:hint="eastAsia" w:ascii="Times New Roman" w:hAnsi="Times New Roman" w:eastAsia="仿宋_GB2312"/>
          <w:sz w:val="32"/>
          <w:szCs w:val="32"/>
          <w:lang w:val="en-US" w:eastAsia="zh-CN"/>
        </w:rPr>
        <w:t>72.88</w:t>
      </w:r>
      <w:r>
        <w:rPr>
          <w:rFonts w:hint="eastAsia" w:ascii="Times New Roman" w:hAnsi="Times New Roman" w:eastAsia="仿宋_GB2312"/>
          <w:sz w:val="32"/>
          <w:szCs w:val="32"/>
          <w:lang w:eastAsia="zh-CN"/>
        </w:rPr>
        <w:t>万 元 ， 占 本 年 支 出 合 计 的  100.00%，与上年相比</w:t>
      </w:r>
      <w:r>
        <w:rPr>
          <w:rFonts w:hint="eastAsia" w:ascii="Times New Roman" w:hAnsi="Times New Roman" w:eastAsia="仿宋_GB2312"/>
          <w:sz w:val="32"/>
          <w:szCs w:val="32"/>
          <w:lang w:val="en-US" w:eastAsia="zh-CN"/>
        </w:rPr>
        <w:t>减少10.25</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lang w:val="en-US" w:eastAsia="zh-CN"/>
        </w:rPr>
        <w:t>下降12.33</w:t>
      </w:r>
      <w:r>
        <w:rPr>
          <w:rFonts w:hint="eastAsia" w:ascii="Times New Roman" w:hAnsi="Times New Roman" w:eastAsia="仿宋_GB2312"/>
          <w:sz w:val="32"/>
          <w:szCs w:val="32"/>
          <w:lang w:eastAsia="zh-CN"/>
        </w:rPr>
        <w:t>%。主要是因为</w:t>
      </w:r>
      <w:r>
        <w:rPr>
          <w:rFonts w:hint="eastAsia" w:ascii="Times New Roman" w:hAnsi="Times New Roman" w:eastAsia="仿宋_GB2312"/>
          <w:sz w:val="32"/>
          <w:szCs w:val="32"/>
          <w:lang w:val="en-US" w:eastAsia="zh-CN"/>
        </w:rPr>
        <w:t>响应过紧日子的号召，缩减了2024年公用经费和项目经费。</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（二）一般公共预算财政拨款支出决算结构情况</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 xml:space="preserve">年度财政拨款支出 </w:t>
      </w:r>
      <w:r>
        <w:rPr>
          <w:rFonts w:hint="eastAsia" w:ascii="Times New Roman" w:hAnsi="Times New Roman" w:eastAsia="仿宋_GB2312"/>
          <w:sz w:val="32"/>
          <w:szCs w:val="32"/>
          <w:lang w:val="en-US" w:eastAsia="zh-CN"/>
        </w:rPr>
        <w:t>72.88</w:t>
      </w:r>
      <w:r>
        <w:rPr>
          <w:rFonts w:hint="eastAsia" w:ascii="Times New Roman" w:hAnsi="Times New Roman" w:eastAsia="仿宋_GB2312"/>
          <w:sz w:val="32"/>
          <w:szCs w:val="32"/>
          <w:lang w:eastAsia="zh-CN"/>
        </w:rPr>
        <w:t>万元，主要用于以下方面：一般公 共服务支出（类）</w:t>
      </w:r>
      <w:r>
        <w:rPr>
          <w:rFonts w:hint="eastAsia" w:ascii="Times New Roman" w:hAnsi="Times New Roman" w:eastAsia="仿宋_GB2312"/>
          <w:sz w:val="32"/>
          <w:szCs w:val="32"/>
          <w:lang w:val="en-US" w:eastAsia="zh-CN"/>
        </w:rPr>
        <w:t>11.92</w:t>
      </w:r>
      <w:r>
        <w:rPr>
          <w:rFonts w:hint="eastAsia" w:ascii="Times New Roman" w:hAnsi="Times New Roman" w:eastAsia="仿宋_GB2312"/>
          <w:sz w:val="32"/>
          <w:szCs w:val="32"/>
          <w:lang w:eastAsia="zh-CN"/>
        </w:rPr>
        <w:t>万元，占比</w:t>
      </w:r>
      <w:r>
        <w:rPr>
          <w:rFonts w:hint="eastAsia" w:ascii="Times New Roman" w:hAnsi="Times New Roman" w:eastAsia="仿宋_GB2312"/>
          <w:sz w:val="32"/>
          <w:szCs w:val="32"/>
          <w:lang w:val="en-US" w:eastAsia="zh-CN"/>
        </w:rPr>
        <w:t>16.36</w:t>
      </w:r>
      <w:r>
        <w:rPr>
          <w:rFonts w:hint="eastAsia" w:ascii="Times New Roman" w:hAnsi="Times New Roman" w:eastAsia="仿宋_GB2312"/>
          <w:sz w:val="32"/>
          <w:szCs w:val="32"/>
          <w:lang w:eastAsia="zh-CN"/>
        </w:rPr>
        <w:t>%。文化旅游体育与传媒支出（</w:t>
      </w:r>
      <w:r>
        <w:rPr>
          <w:rFonts w:hint="eastAsia" w:ascii="Times New Roman" w:hAnsi="Times New Roman" w:eastAsia="仿宋_GB2312"/>
          <w:sz w:val="32"/>
          <w:szCs w:val="32"/>
          <w:lang w:val="en-US" w:eastAsia="zh-CN"/>
        </w:rPr>
        <w:t>类）6096万元，</w:t>
      </w:r>
      <w:r>
        <w:rPr>
          <w:rFonts w:hint="eastAsia" w:ascii="Times New Roman" w:hAnsi="Times New Roman" w:eastAsia="仿宋_GB2312"/>
          <w:sz w:val="32"/>
          <w:szCs w:val="32"/>
          <w:lang w:eastAsia="zh-CN"/>
        </w:rPr>
        <w:t>占比</w:t>
      </w:r>
      <w:r>
        <w:rPr>
          <w:rFonts w:hint="eastAsia" w:ascii="Times New Roman" w:hAnsi="Times New Roman" w:eastAsia="仿宋_GB2312"/>
          <w:sz w:val="32"/>
          <w:szCs w:val="32"/>
          <w:lang w:val="en-US" w:eastAsia="zh-CN"/>
        </w:rPr>
        <w:t>83.64%。</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（三）一般公共预算财政拨款支出决算具体情况</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 xml:space="preserve">年度财政拨款支出年初预算数为 </w:t>
      </w:r>
      <w:r>
        <w:rPr>
          <w:rFonts w:hint="eastAsia" w:ascii="Times New Roman" w:hAnsi="Times New Roman" w:eastAsia="仿宋_GB2312"/>
          <w:sz w:val="32"/>
          <w:szCs w:val="32"/>
          <w:lang w:val="en-US" w:eastAsia="zh-CN"/>
        </w:rPr>
        <w:t>82.16</w:t>
      </w:r>
      <w:r>
        <w:rPr>
          <w:rFonts w:hint="eastAsia" w:ascii="Times New Roman" w:hAnsi="Times New Roman" w:eastAsia="仿宋_GB2312"/>
          <w:sz w:val="32"/>
          <w:szCs w:val="32"/>
          <w:lang w:eastAsia="zh-CN"/>
        </w:rPr>
        <w:t xml:space="preserve">万元，支出决算数为 </w:t>
      </w:r>
      <w:r>
        <w:rPr>
          <w:rFonts w:hint="eastAsia" w:ascii="Times New Roman" w:hAnsi="Times New Roman" w:eastAsia="仿宋_GB2312"/>
          <w:sz w:val="32"/>
          <w:szCs w:val="32"/>
          <w:lang w:val="en-US" w:eastAsia="zh-CN"/>
        </w:rPr>
        <w:t>72.88</w:t>
      </w:r>
      <w:r>
        <w:rPr>
          <w:rFonts w:hint="eastAsia" w:ascii="Times New Roman" w:hAnsi="Times New Roman" w:eastAsia="仿宋_GB2312"/>
          <w:sz w:val="32"/>
          <w:szCs w:val="32"/>
          <w:lang w:eastAsia="zh-CN"/>
        </w:rPr>
        <w:t>万元，完成年初预算的</w:t>
      </w:r>
      <w:r>
        <w:rPr>
          <w:rFonts w:hint="eastAsia" w:ascii="Times New Roman" w:hAnsi="Times New Roman" w:eastAsia="仿宋_GB2312"/>
          <w:sz w:val="32"/>
          <w:szCs w:val="32"/>
          <w:lang w:val="en-US" w:eastAsia="zh-CN"/>
        </w:rPr>
        <w:t>88.70</w:t>
      </w:r>
      <w:r>
        <w:rPr>
          <w:rFonts w:hint="eastAsia" w:ascii="Times New Roman" w:hAnsi="Times New Roman" w:eastAsia="仿宋_GB2312"/>
          <w:sz w:val="32"/>
          <w:szCs w:val="32"/>
          <w:lang w:eastAsia="zh-CN"/>
        </w:rPr>
        <w:t>%，其中：</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1、一般公共服务支出（类）</w:t>
      </w:r>
      <w:r>
        <w:rPr>
          <w:rFonts w:hint="eastAsia" w:ascii="Times New Roman" w:hAnsi="Times New Roman" w:eastAsia="仿宋_GB2312"/>
          <w:sz w:val="32"/>
          <w:szCs w:val="32"/>
          <w:lang w:val="en-US" w:eastAsia="zh-CN"/>
        </w:rPr>
        <w:t>群众团体事务（款）其他群众团体事务</w:t>
      </w:r>
      <w:r>
        <w:rPr>
          <w:rFonts w:hint="eastAsia" w:ascii="Times New Roman" w:hAnsi="Times New Roman" w:eastAsia="仿宋_GB2312"/>
          <w:sz w:val="32"/>
          <w:szCs w:val="32"/>
          <w:lang w:eastAsia="zh-CN"/>
        </w:rPr>
        <w:t>（项）。</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 xml:space="preserve">年初预算为 </w:t>
      </w:r>
      <w:r>
        <w:rPr>
          <w:rFonts w:hint="eastAsia" w:ascii="Times New Roman" w:hAnsi="Times New Roman" w:eastAsia="仿宋_GB2312"/>
          <w:sz w:val="32"/>
          <w:szCs w:val="32"/>
          <w:lang w:val="en-US" w:eastAsia="zh-CN"/>
        </w:rPr>
        <w:t>5.00</w:t>
      </w:r>
      <w:r>
        <w:rPr>
          <w:rFonts w:hint="eastAsia" w:ascii="Times New Roman" w:hAnsi="Times New Roman" w:eastAsia="仿宋_GB2312"/>
          <w:sz w:val="32"/>
          <w:szCs w:val="32"/>
          <w:lang w:eastAsia="zh-CN"/>
        </w:rPr>
        <w:t xml:space="preserve">万元，支出决算为 </w:t>
      </w:r>
      <w:r>
        <w:rPr>
          <w:rFonts w:hint="eastAsia" w:ascii="Times New Roman" w:hAnsi="Times New Roman" w:eastAsia="仿宋_GB2312"/>
          <w:sz w:val="32"/>
          <w:szCs w:val="32"/>
          <w:lang w:val="en-US" w:eastAsia="zh-CN"/>
        </w:rPr>
        <w:t>2.00</w:t>
      </w:r>
      <w:r>
        <w:rPr>
          <w:rFonts w:hint="eastAsia" w:ascii="Times New Roman" w:hAnsi="Times New Roman" w:eastAsia="仿宋_GB2312"/>
          <w:sz w:val="32"/>
          <w:szCs w:val="32"/>
          <w:lang w:eastAsia="zh-CN"/>
        </w:rPr>
        <w:t>万元，年初预算为 0 万元， 完成年初预算的</w:t>
      </w:r>
      <w:r>
        <w:rPr>
          <w:rFonts w:hint="eastAsia" w:ascii="Times New Roman" w:hAnsi="Times New Roman" w:eastAsia="仿宋_GB2312"/>
          <w:sz w:val="32"/>
          <w:szCs w:val="32"/>
          <w:lang w:val="en-US" w:eastAsia="zh-CN"/>
        </w:rPr>
        <w:t>40%，</w:t>
      </w:r>
      <w:r>
        <w:rPr>
          <w:rFonts w:hint="eastAsia" w:ascii="Times New Roman" w:hAnsi="Times New Roman" w:eastAsia="仿宋_GB2312"/>
          <w:sz w:val="32"/>
          <w:szCs w:val="32"/>
          <w:lang w:eastAsia="zh-CN"/>
        </w:rPr>
        <w:t>决算数</w:t>
      </w:r>
      <w:r>
        <w:rPr>
          <w:rFonts w:hint="eastAsia" w:ascii="Times New Roman" w:hAnsi="Times New Roman" w:eastAsia="仿宋_GB2312"/>
          <w:sz w:val="32"/>
          <w:szCs w:val="32"/>
          <w:lang w:val="en-US" w:eastAsia="zh-CN"/>
        </w:rPr>
        <w:t>小</w:t>
      </w:r>
      <w:r>
        <w:rPr>
          <w:rFonts w:hint="eastAsia" w:ascii="Times New Roman" w:hAnsi="Times New Roman" w:eastAsia="仿宋_GB2312"/>
          <w:sz w:val="32"/>
          <w:szCs w:val="32"/>
          <w:lang w:eastAsia="zh-CN"/>
        </w:rPr>
        <w:t>于预算数的主要原因是：年初预算金额</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lang w:eastAsia="zh-CN"/>
        </w:rPr>
        <w:t xml:space="preserve"> 万元经济分类全部列入文化旅游体育与传媒支出（类）</w:t>
      </w:r>
      <w:r>
        <w:rPr>
          <w:rFonts w:hint="eastAsia" w:ascii="Times New Roman" w:hAnsi="Times New Roman" w:eastAsia="仿宋_GB2312"/>
          <w:sz w:val="32"/>
          <w:szCs w:val="32"/>
          <w:lang w:val="en-US" w:eastAsia="zh-CN"/>
        </w:rPr>
        <w:t>文化和旅游</w:t>
      </w:r>
      <w:r>
        <w:rPr>
          <w:rFonts w:hint="eastAsia" w:ascii="Times New Roman" w:hAnsi="Times New Roman" w:eastAsia="仿宋_GB2312"/>
          <w:sz w:val="32"/>
          <w:szCs w:val="32"/>
          <w:lang w:eastAsia="zh-CN"/>
        </w:rPr>
        <w:t>（款）其他</w:t>
      </w:r>
      <w:r>
        <w:rPr>
          <w:rFonts w:hint="eastAsia" w:ascii="Times New Roman" w:hAnsi="Times New Roman" w:eastAsia="仿宋_GB2312"/>
          <w:sz w:val="32"/>
          <w:szCs w:val="32"/>
          <w:lang w:val="en-US" w:eastAsia="zh-CN"/>
        </w:rPr>
        <w:t>文化</w:t>
      </w:r>
      <w:r>
        <w:rPr>
          <w:rFonts w:hint="eastAsia" w:ascii="Times New Roman" w:hAnsi="Times New Roman" w:eastAsia="仿宋_GB2312"/>
          <w:sz w:val="32"/>
          <w:szCs w:val="32"/>
          <w:lang w:eastAsia="zh-CN"/>
        </w:rPr>
        <w:t>支出（项）。</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lang w:eastAsia="zh-CN"/>
        </w:rPr>
        <w:t>文化旅游体育与传媒支出（类）</w:t>
      </w:r>
      <w:r>
        <w:rPr>
          <w:rFonts w:hint="eastAsia" w:ascii="Times New Roman" w:hAnsi="Times New Roman" w:eastAsia="仿宋_GB2312"/>
          <w:sz w:val="32"/>
          <w:szCs w:val="32"/>
          <w:lang w:val="en-US" w:eastAsia="zh-CN"/>
        </w:rPr>
        <w:t>文化和旅游</w:t>
      </w:r>
      <w:r>
        <w:rPr>
          <w:rFonts w:hint="eastAsia" w:ascii="Times New Roman" w:hAnsi="Times New Roman" w:eastAsia="仿宋_GB2312"/>
          <w:sz w:val="32"/>
          <w:szCs w:val="32"/>
          <w:lang w:eastAsia="zh-CN"/>
        </w:rPr>
        <w:t>（款）其他</w:t>
      </w:r>
      <w:r>
        <w:rPr>
          <w:rFonts w:hint="eastAsia" w:ascii="Times New Roman" w:hAnsi="Times New Roman" w:eastAsia="仿宋_GB2312"/>
          <w:sz w:val="32"/>
          <w:szCs w:val="32"/>
          <w:lang w:val="en-US" w:eastAsia="zh-CN"/>
        </w:rPr>
        <w:t>文化</w:t>
      </w:r>
      <w:r>
        <w:rPr>
          <w:rFonts w:hint="eastAsia" w:ascii="Times New Roman" w:hAnsi="Times New Roman" w:eastAsia="仿宋_GB2312"/>
          <w:sz w:val="32"/>
          <w:szCs w:val="32"/>
          <w:lang w:eastAsia="zh-CN"/>
        </w:rPr>
        <w:t xml:space="preserve">支出（项）。 </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年初预算为</w:t>
      </w:r>
      <w:r>
        <w:rPr>
          <w:rFonts w:hint="eastAsia" w:ascii="Times New Roman" w:hAnsi="Times New Roman" w:eastAsia="仿宋_GB2312"/>
          <w:sz w:val="32"/>
          <w:szCs w:val="32"/>
          <w:lang w:val="en-US" w:eastAsia="zh-CN"/>
        </w:rPr>
        <w:t>63.24</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59.02</w:t>
      </w:r>
      <w:r>
        <w:rPr>
          <w:rFonts w:hint="eastAsia" w:ascii="Times New Roman" w:hAnsi="Times New Roman" w:eastAsia="仿宋_GB2312"/>
          <w:sz w:val="32"/>
          <w:szCs w:val="32"/>
          <w:lang w:eastAsia="zh-CN"/>
        </w:rPr>
        <w:t>万元，完成年初预算的</w:t>
      </w:r>
      <w:r>
        <w:rPr>
          <w:rFonts w:hint="eastAsia" w:ascii="Times New Roman" w:hAnsi="Times New Roman" w:eastAsia="仿宋_GB2312"/>
          <w:sz w:val="32"/>
          <w:szCs w:val="32"/>
          <w:lang w:val="en-US" w:eastAsia="zh-CN"/>
        </w:rPr>
        <w:t>93.33%，</w:t>
      </w:r>
      <w:r>
        <w:rPr>
          <w:rFonts w:hint="eastAsia" w:ascii="Times New Roman" w:hAnsi="Times New Roman" w:eastAsia="仿宋_GB2312"/>
          <w:sz w:val="32"/>
          <w:szCs w:val="32"/>
          <w:lang w:eastAsia="zh-CN"/>
        </w:rPr>
        <w:t>决算数</w:t>
      </w:r>
      <w:r>
        <w:rPr>
          <w:rFonts w:hint="eastAsia" w:ascii="Times New Roman" w:hAnsi="Times New Roman" w:eastAsia="仿宋_GB2312"/>
          <w:sz w:val="32"/>
          <w:szCs w:val="32"/>
          <w:lang w:val="en-US" w:eastAsia="zh-CN"/>
        </w:rPr>
        <w:t>小</w:t>
      </w:r>
      <w:r>
        <w:rPr>
          <w:rFonts w:hint="eastAsia" w:ascii="Times New Roman" w:hAnsi="Times New Roman" w:eastAsia="仿宋_GB2312"/>
          <w:sz w:val="32"/>
          <w:szCs w:val="32"/>
          <w:lang w:eastAsia="zh-CN"/>
        </w:rPr>
        <w:t>于预算数。</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、社会保障和就业支出（类）行政事业单位养老支出（款）机 关事业单位基本养老保险缴费支出（项）。</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年初预算为</w:t>
      </w:r>
      <w:r>
        <w:rPr>
          <w:rFonts w:hint="eastAsia" w:ascii="Times New Roman" w:hAnsi="Times New Roman" w:eastAsia="仿宋_GB2312"/>
          <w:sz w:val="32"/>
          <w:szCs w:val="32"/>
          <w:lang w:val="en-US" w:eastAsia="zh-CN"/>
        </w:rPr>
        <w:t>6.18</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万元，决算数</w:t>
      </w:r>
      <w:r>
        <w:rPr>
          <w:rFonts w:hint="eastAsia" w:ascii="Times New Roman" w:hAnsi="Times New Roman" w:eastAsia="仿宋_GB2312"/>
          <w:sz w:val="32"/>
          <w:szCs w:val="32"/>
          <w:lang w:val="en-US" w:eastAsia="zh-CN"/>
        </w:rPr>
        <w:t>小</w:t>
      </w:r>
      <w:r>
        <w:rPr>
          <w:rFonts w:hint="eastAsia" w:ascii="Times New Roman" w:hAnsi="Times New Roman" w:eastAsia="仿宋_GB2312"/>
          <w:sz w:val="32"/>
          <w:szCs w:val="32"/>
          <w:lang w:eastAsia="zh-CN"/>
        </w:rPr>
        <w:t>于年初预算数的主要原因是年初预算金额</w:t>
      </w:r>
      <w:r>
        <w:rPr>
          <w:rFonts w:hint="eastAsia" w:ascii="Times New Roman" w:hAnsi="Times New Roman" w:eastAsia="仿宋_GB2312"/>
          <w:sz w:val="32"/>
          <w:szCs w:val="32"/>
          <w:lang w:val="en-US" w:eastAsia="zh-CN"/>
        </w:rPr>
        <w:t>6.18</w:t>
      </w:r>
      <w:r>
        <w:rPr>
          <w:rFonts w:hint="eastAsia" w:ascii="Times New Roman" w:hAnsi="Times New Roman" w:eastAsia="仿宋_GB2312"/>
          <w:sz w:val="32"/>
          <w:szCs w:val="32"/>
          <w:lang w:eastAsia="zh-CN"/>
        </w:rPr>
        <w:t>万元经济分类不明细，全部列入一般公共服务支出（类）群众团体事务（款）行政运行（项）。</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卫生健康支出（类）行政事业单位医疗（款）行政单位医疗（项）。</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年初预算为</w:t>
      </w:r>
      <w:r>
        <w:rPr>
          <w:rFonts w:hint="eastAsia" w:ascii="Times New Roman" w:hAnsi="Times New Roman" w:eastAsia="仿宋_GB2312"/>
          <w:sz w:val="32"/>
          <w:szCs w:val="32"/>
          <w:lang w:val="en-US" w:eastAsia="zh-CN"/>
        </w:rPr>
        <w:t>3.36</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万元，决算数</w:t>
      </w:r>
      <w:r>
        <w:rPr>
          <w:rFonts w:hint="eastAsia" w:ascii="Times New Roman" w:hAnsi="Times New Roman" w:eastAsia="仿宋_GB2312"/>
          <w:sz w:val="32"/>
          <w:szCs w:val="32"/>
          <w:lang w:val="en-US" w:eastAsia="zh-CN"/>
        </w:rPr>
        <w:t>小</w:t>
      </w:r>
      <w:r>
        <w:rPr>
          <w:rFonts w:hint="eastAsia" w:ascii="Times New Roman" w:hAnsi="Times New Roman" w:eastAsia="仿宋_GB2312"/>
          <w:sz w:val="32"/>
          <w:szCs w:val="32"/>
          <w:lang w:eastAsia="zh-CN"/>
        </w:rPr>
        <w:t>于年初预算数的主要原因是年初预算金额</w:t>
      </w:r>
      <w:r>
        <w:rPr>
          <w:rFonts w:hint="eastAsia" w:ascii="Times New Roman" w:hAnsi="Times New Roman" w:eastAsia="仿宋_GB2312"/>
          <w:sz w:val="32"/>
          <w:szCs w:val="32"/>
          <w:lang w:val="en-US" w:eastAsia="zh-CN"/>
        </w:rPr>
        <w:t>3.36</w:t>
      </w:r>
      <w:r>
        <w:rPr>
          <w:rFonts w:hint="eastAsia" w:ascii="Times New Roman" w:hAnsi="Times New Roman" w:eastAsia="仿宋_GB2312"/>
          <w:sz w:val="32"/>
          <w:szCs w:val="32"/>
          <w:lang w:eastAsia="zh-CN"/>
        </w:rPr>
        <w:t>万元全部列入一般公共服务支出（类）群众团体事务（款）行政运行（项）。</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住房保障</w:t>
      </w:r>
      <w:r>
        <w:rPr>
          <w:rFonts w:hint="eastAsia" w:ascii="Times New Roman" w:hAnsi="Times New Roman" w:eastAsia="仿宋_GB2312"/>
          <w:sz w:val="32"/>
          <w:szCs w:val="32"/>
          <w:lang w:eastAsia="zh-CN"/>
        </w:rPr>
        <w:t>（类）</w:t>
      </w:r>
      <w:r>
        <w:rPr>
          <w:rFonts w:hint="eastAsia" w:ascii="Times New Roman" w:hAnsi="Times New Roman" w:eastAsia="仿宋_GB2312"/>
          <w:sz w:val="32"/>
          <w:szCs w:val="32"/>
          <w:lang w:val="en-US" w:eastAsia="zh-CN"/>
        </w:rPr>
        <w:t>住房公积金</w:t>
      </w:r>
      <w:r>
        <w:rPr>
          <w:rFonts w:hint="eastAsia" w:ascii="Times New Roman" w:hAnsi="Times New Roman" w:eastAsia="仿宋_GB2312"/>
          <w:sz w:val="32"/>
          <w:szCs w:val="32"/>
          <w:lang w:eastAsia="zh-CN"/>
        </w:rPr>
        <w:t>（款）</w:t>
      </w:r>
      <w:r>
        <w:rPr>
          <w:rFonts w:hint="eastAsia" w:ascii="Times New Roman" w:hAnsi="Times New Roman" w:eastAsia="仿宋_GB2312"/>
          <w:sz w:val="32"/>
          <w:szCs w:val="32"/>
          <w:lang w:val="en-US" w:eastAsia="zh-CN"/>
        </w:rPr>
        <w:t>住房公积金</w:t>
      </w:r>
      <w:r>
        <w:rPr>
          <w:rFonts w:hint="eastAsia" w:ascii="Times New Roman" w:hAnsi="Times New Roman" w:eastAsia="仿宋_GB2312"/>
          <w:sz w:val="32"/>
          <w:szCs w:val="32"/>
          <w:lang w:eastAsia="zh-CN"/>
        </w:rPr>
        <w:t>（项）。</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年初预算为</w:t>
      </w:r>
      <w:r>
        <w:rPr>
          <w:rFonts w:hint="eastAsia" w:ascii="Times New Roman" w:hAnsi="Times New Roman" w:eastAsia="仿宋_GB2312"/>
          <w:sz w:val="32"/>
          <w:szCs w:val="32"/>
          <w:lang w:val="en-US" w:eastAsia="zh-CN"/>
        </w:rPr>
        <w:t>4.38</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万元，决算数</w:t>
      </w:r>
      <w:r>
        <w:rPr>
          <w:rFonts w:hint="eastAsia" w:ascii="Times New Roman" w:hAnsi="Times New Roman" w:eastAsia="仿宋_GB2312"/>
          <w:sz w:val="32"/>
          <w:szCs w:val="32"/>
          <w:lang w:val="en-US" w:eastAsia="zh-CN"/>
        </w:rPr>
        <w:t>小</w:t>
      </w:r>
      <w:r>
        <w:rPr>
          <w:rFonts w:hint="eastAsia" w:ascii="Times New Roman" w:hAnsi="Times New Roman" w:eastAsia="仿宋_GB2312"/>
          <w:sz w:val="32"/>
          <w:szCs w:val="32"/>
          <w:lang w:eastAsia="zh-CN"/>
        </w:rPr>
        <w:t>于年初预算数的主要原因是年初预算金额</w:t>
      </w:r>
      <w:r>
        <w:rPr>
          <w:rFonts w:hint="eastAsia" w:ascii="Times New Roman" w:hAnsi="Times New Roman" w:eastAsia="仿宋_GB2312"/>
          <w:sz w:val="32"/>
          <w:szCs w:val="32"/>
          <w:lang w:val="en-US" w:eastAsia="zh-CN"/>
        </w:rPr>
        <w:t>4.38</w:t>
      </w:r>
      <w:r>
        <w:rPr>
          <w:rFonts w:hint="eastAsia" w:ascii="Times New Roman" w:hAnsi="Times New Roman" w:eastAsia="仿宋_GB2312"/>
          <w:sz w:val="32"/>
          <w:szCs w:val="32"/>
          <w:lang w:eastAsia="zh-CN"/>
        </w:rPr>
        <w:t>万元全部列入一般公共服务支出（类）群众团体事务（款）行政运行（项）</w:t>
      </w:r>
      <w:r>
        <w:rPr>
          <w:rFonts w:hint="eastAsia" w:ascii="Times New Roman" w:hAnsi="Times New Roman" w:eastAsia="仿宋_GB2312"/>
          <w:sz w:val="32"/>
          <w:szCs w:val="32"/>
          <w:lang w:val="en-US" w:eastAsia="zh-CN"/>
        </w:rPr>
        <w:t>和</w:t>
      </w:r>
      <w:r>
        <w:rPr>
          <w:rFonts w:hint="eastAsia" w:ascii="Times New Roman" w:hAnsi="Times New Roman" w:eastAsia="仿宋_GB2312"/>
          <w:sz w:val="32"/>
          <w:szCs w:val="32"/>
          <w:lang w:eastAsia="zh-CN"/>
        </w:rPr>
        <w:t>文化旅游体育与传媒支出（类）</w:t>
      </w:r>
      <w:r>
        <w:rPr>
          <w:rFonts w:hint="eastAsia" w:ascii="Times New Roman" w:hAnsi="Times New Roman" w:eastAsia="仿宋_GB2312"/>
          <w:sz w:val="32"/>
          <w:szCs w:val="32"/>
          <w:lang w:val="en-US" w:eastAsia="zh-CN"/>
        </w:rPr>
        <w:t>文化和旅游</w:t>
      </w:r>
      <w:r>
        <w:rPr>
          <w:rFonts w:hint="eastAsia" w:ascii="Times New Roman" w:hAnsi="Times New Roman" w:eastAsia="仿宋_GB2312"/>
          <w:sz w:val="32"/>
          <w:szCs w:val="32"/>
          <w:lang w:eastAsia="zh-CN"/>
        </w:rPr>
        <w:t>（款）</w:t>
      </w:r>
      <w:r>
        <w:rPr>
          <w:rFonts w:hint="eastAsia" w:ascii="Times New Roman" w:hAnsi="Times New Roman" w:eastAsia="仿宋_GB2312"/>
          <w:sz w:val="32"/>
          <w:szCs w:val="32"/>
          <w:lang w:val="en-US" w:eastAsia="zh-CN"/>
        </w:rPr>
        <w:t>文化展示及纪念机构</w:t>
      </w:r>
      <w:r>
        <w:rPr>
          <w:rFonts w:hint="eastAsia" w:ascii="Times New Roman" w:hAnsi="Times New Roman" w:eastAsia="仿宋_GB2312"/>
          <w:sz w:val="32"/>
          <w:szCs w:val="32"/>
          <w:lang w:eastAsia="zh-CN"/>
        </w:rPr>
        <w:t>（项）。</w:t>
      </w:r>
    </w:p>
    <w:p>
      <w:pPr>
        <w:spacing w:before="53" w:line="222" w:lineRule="auto"/>
        <w:ind w:firstLine="640" w:firstLineChars="200"/>
        <w:outlineLvl w:val="2"/>
        <w:rPr>
          <w:rFonts w:ascii="仿宋" w:hAnsi="仿宋" w:eastAsia="仿宋" w:cs="仿宋"/>
          <w:sz w:val="32"/>
          <w:szCs w:val="32"/>
        </w:rPr>
      </w:pPr>
      <w:r>
        <w:rPr>
          <w:rFonts w:hint="eastAsia" w:ascii="黑体" w:hAnsi="黑体" w:eastAsia="黑体" w:cs="黑体"/>
          <w:b w:val="0"/>
          <w:bCs/>
          <w:snapToGrid/>
          <w:color w:val="000000"/>
          <w:kern w:val="0"/>
          <w:sz w:val="32"/>
          <w:szCs w:val="32"/>
          <w:lang w:val="en-US" w:eastAsia="zh-CN" w:bidi="ar-SA"/>
        </w:rPr>
        <w:t>六、一般公共预算财政拨款基本支出决算情况说明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 xml:space="preserve"> 年度财政拨款基本支出 </w:t>
      </w:r>
      <w:r>
        <w:rPr>
          <w:rFonts w:hint="eastAsia" w:ascii="Times New Roman" w:hAnsi="Times New Roman" w:eastAsia="仿宋_GB2312"/>
          <w:sz w:val="32"/>
          <w:szCs w:val="32"/>
          <w:lang w:val="en-US" w:eastAsia="zh-CN"/>
        </w:rPr>
        <w:t>68.38</w:t>
      </w:r>
      <w:r>
        <w:rPr>
          <w:rFonts w:hint="eastAsia" w:ascii="Times New Roman" w:hAnsi="Times New Roman" w:eastAsia="仿宋_GB2312"/>
          <w:sz w:val="32"/>
          <w:szCs w:val="32"/>
          <w:lang w:eastAsia="zh-CN"/>
        </w:rPr>
        <w:t>万元，其中：人员经费</w:t>
      </w:r>
      <w:r>
        <w:rPr>
          <w:rFonts w:hint="eastAsia" w:ascii="Times New Roman" w:hAnsi="Times New Roman" w:eastAsia="仿宋_GB2312"/>
          <w:sz w:val="32"/>
          <w:szCs w:val="32"/>
          <w:lang w:val="en-US" w:eastAsia="zh-CN"/>
        </w:rPr>
        <w:t>58.46</w:t>
      </w:r>
      <w:r>
        <w:rPr>
          <w:rFonts w:hint="eastAsia" w:ascii="Times New Roman" w:hAnsi="Times New Roman" w:eastAsia="仿宋_GB2312"/>
          <w:sz w:val="32"/>
          <w:szCs w:val="32"/>
          <w:lang w:eastAsia="zh-CN"/>
        </w:rPr>
        <w:t>万元，占基本支出的</w:t>
      </w:r>
      <w:r>
        <w:rPr>
          <w:rFonts w:hint="eastAsia" w:ascii="Times New Roman" w:hAnsi="Times New Roman" w:eastAsia="仿宋_GB2312"/>
          <w:sz w:val="32"/>
          <w:szCs w:val="32"/>
          <w:lang w:val="en-US" w:eastAsia="zh-CN"/>
        </w:rPr>
        <w:t xml:space="preserve">85.49 </w:t>
      </w:r>
      <w:r>
        <w:rPr>
          <w:rFonts w:hint="eastAsia" w:ascii="Times New Roman" w:hAnsi="Times New Roman" w:eastAsia="仿宋_GB2312"/>
          <w:sz w:val="32"/>
          <w:szCs w:val="32"/>
          <w:lang w:eastAsia="zh-CN"/>
        </w:rPr>
        <w:t>%，主要包括：基本工资、津贴补贴、奖金、 伙食补助费、</w:t>
      </w:r>
      <w:r>
        <w:rPr>
          <w:rFonts w:hint="eastAsia" w:ascii="Times New Roman" w:hAnsi="Times New Roman" w:eastAsia="仿宋_GB2312"/>
          <w:sz w:val="32"/>
          <w:szCs w:val="32"/>
          <w:lang w:val="en-US" w:eastAsia="zh-CN"/>
        </w:rPr>
        <w:t>绩效工资、</w:t>
      </w:r>
      <w:r>
        <w:rPr>
          <w:rFonts w:hint="eastAsia" w:ascii="Times New Roman" w:hAnsi="Times New Roman" w:eastAsia="仿宋_GB2312"/>
          <w:sz w:val="32"/>
          <w:szCs w:val="32"/>
          <w:lang w:eastAsia="zh-CN"/>
        </w:rPr>
        <w:t>机关事业单位基本养老保险缴费、职业年金缴费、职工 基本医疗保险缴费、其他社会保障缴费、住房公积金、退休费、抚恤 金、生活补助、救济费、奖励金、其他对个人和家庭的补助；公用经费</w:t>
      </w:r>
      <w:r>
        <w:rPr>
          <w:rFonts w:hint="eastAsia" w:ascii="Times New Roman" w:hAnsi="Times New Roman" w:eastAsia="仿宋_GB2312"/>
          <w:sz w:val="32"/>
          <w:szCs w:val="32"/>
          <w:lang w:val="en-US" w:eastAsia="zh-CN"/>
        </w:rPr>
        <w:t>9.92</w:t>
      </w:r>
      <w:r>
        <w:rPr>
          <w:rFonts w:hint="eastAsia" w:ascii="Times New Roman" w:hAnsi="Times New Roman" w:eastAsia="仿宋_GB2312"/>
          <w:sz w:val="32"/>
          <w:szCs w:val="32"/>
          <w:lang w:eastAsia="zh-CN"/>
        </w:rPr>
        <w:t xml:space="preserve">万元， 占基本支出的 </w:t>
      </w:r>
      <w:r>
        <w:rPr>
          <w:rFonts w:hint="eastAsia" w:ascii="Times New Roman" w:hAnsi="Times New Roman" w:eastAsia="仿宋_GB2312"/>
          <w:sz w:val="32"/>
          <w:szCs w:val="32"/>
          <w:lang w:val="en-US" w:eastAsia="zh-CN"/>
        </w:rPr>
        <w:t>14.51</w:t>
      </w:r>
      <w:r>
        <w:rPr>
          <w:rFonts w:hint="eastAsia" w:ascii="Times New Roman" w:hAnsi="Times New Roman" w:eastAsia="仿宋_GB2312"/>
          <w:sz w:val="32"/>
          <w:szCs w:val="32"/>
          <w:lang w:eastAsia="zh-CN"/>
        </w:rPr>
        <w:t>%，主要包括：办公费、印刷费、  咨询费、水费、电费、邮电费、物业管理费、差旅费、维修（护）费、 会议费、培训费、公务接待费、劳务费、委托业务费、工会经费、福 利费、公务用车运行维护费、其他商品和服务支出。</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七、财政拨款三公经费支出决算情况说明</w:t>
      </w:r>
    </w:p>
    <w:p>
      <w:pPr>
        <w:pStyle w:val="13"/>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楷体" w:hAnsi="楷体" w:eastAsia="楷体" w:cs="楷体"/>
          <w:b/>
          <w:bCs w:val="0"/>
          <w:sz w:val="32"/>
          <w:szCs w:val="32"/>
          <w:lang w:eastAsia="zh-CN"/>
        </w:rPr>
      </w:pPr>
      <w:r>
        <w:rPr>
          <w:rFonts w:hint="eastAsia" w:ascii="楷体" w:hAnsi="楷体" w:eastAsia="楷体" w:cs="楷体"/>
          <w:b/>
          <w:bCs w:val="0"/>
          <w:sz w:val="32"/>
          <w:szCs w:val="32"/>
          <w:lang w:eastAsia="zh-CN"/>
        </w:rPr>
        <w:t>（一）“三公 ”经费财政拨款支出决算总体情况说明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“三公”经费财政拨款支出预算为 0.50 万元，支出决算为 0.</w:t>
      </w:r>
      <w:r>
        <w:rPr>
          <w:rFonts w:hint="eastAsia" w:ascii="Times New Roman" w:hAnsi="Times New Roman" w:eastAsia="仿宋_GB2312"/>
          <w:sz w:val="32"/>
          <w:szCs w:val="32"/>
          <w:lang w:val="en-US" w:eastAsia="zh-CN"/>
        </w:rPr>
        <w:t>32</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万元，完成预算的</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lang w:eastAsia="zh-CN"/>
        </w:rPr>
        <w:t>4.00%，其中：因公出国（境）费支出预算为 0.00 万元，支出决算为 0.00 万元，与本年预算数相同，与上年决算数相同。</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公务接待费支出预算为 0.50 万元，支出决算为 0.</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2 万元，完成 预算的</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lang w:eastAsia="zh-CN"/>
        </w:rPr>
        <w:t>4.00%，决算数小于预算数的主要原因是厉行节约，控制接待 规模，要求接待用餐一律从简安排，反对铺张浪费，严格控制开支项 目，与上年相比</w:t>
      </w:r>
      <w:r>
        <w:rPr>
          <w:rFonts w:hint="eastAsia" w:ascii="Times New Roman" w:hAnsi="Times New Roman" w:eastAsia="仿宋_GB2312"/>
          <w:sz w:val="32"/>
          <w:szCs w:val="32"/>
          <w:lang w:val="en-US" w:eastAsia="zh-CN"/>
        </w:rPr>
        <w:t>减少</w:t>
      </w:r>
      <w:r>
        <w:rPr>
          <w:rFonts w:hint="eastAsia" w:ascii="Times New Roman" w:hAnsi="Times New Roman" w:eastAsia="仿宋_GB2312"/>
          <w:sz w:val="32"/>
          <w:szCs w:val="32"/>
          <w:lang w:eastAsia="zh-CN"/>
        </w:rPr>
        <w:t xml:space="preserve"> 0.</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lang w:val="en-US" w:eastAsia="zh-CN"/>
        </w:rPr>
        <w:t>增加</w:t>
      </w:r>
      <w:r>
        <w:rPr>
          <w:rFonts w:hint="eastAsia" w:ascii="Times New Roman" w:hAnsi="Times New Roman" w:eastAsia="仿宋_GB2312"/>
          <w:sz w:val="32"/>
          <w:szCs w:val="32"/>
          <w:lang w:eastAsia="zh-CN"/>
        </w:rPr>
        <w:t xml:space="preserve"> </w:t>
      </w:r>
      <w:r>
        <w:rPr>
          <w:rFonts w:hint="eastAsia" w:ascii="Times New Roman" w:hAnsi="Times New Roman" w:eastAsia="仿宋_GB2312"/>
          <w:sz w:val="32"/>
          <w:szCs w:val="32"/>
          <w:lang w:val="en-US" w:eastAsia="zh-CN"/>
        </w:rPr>
        <w:t>23.81</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减少</w:t>
      </w:r>
      <w:r>
        <w:rPr>
          <w:rFonts w:hint="eastAsia" w:ascii="Times New Roman" w:hAnsi="Times New Roman" w:eastAsia="仿宋_GB2312"/>
          <w:sz w:val="32"/>
          <w:szCs w:val="32"/>
          <w:lang w:eastAsia="zh-CN"/>
        </w:rPr>
        <w:t>的主要原因是</w:t>
      </w:r>
      <w:r>
        <w:rPr>
          <w:rFonts w:hint="eastAsia" w:ascii="Times New Roman" w:hAnsi="Times New Roman" w:eastAsia="仿宋_GB2312"/>
          <w:sz w:val="32"/>
          <w:szCs w:val="32"/>
          <w:lang w:val="en-US" w:eastAsia="zh-CN"/>
        </w:rPr>
        <w:t>业务学习和交流减少</w:t>
      </w:r>
      <w:r>
        <w:rPr>
          <w:rFonts w:hint="eastAsia" w:ascii="Times New Roman" w:hAnsi="Times New Roman" w:eastAsia="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公务用车购置费及运行维护费支出预算为 0.00 万元，支出决算 为 0.00 万元，与本年预算数相同，与上年决算数相同。</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公务用车购置费支出预算为 0.00 万元，支出决算为 0.00 万元， 与本年预算数相同，与上年决算数相同。</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公务用车运行维护费支出预算为 0.00 万元，支出决算为 0.00 万 元，与本年预算数相同，与上年决算数相同。</w:t>
      </w:r>
    </w:p>
    <w:p>
      <w:pPr>
        <w:pStyle w:val="13"/>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楷体" w:hAnsi="楷体" w:eastAsia="楷体" w:cs="楷体"/>
          <w:b/>
          <w:bCs w:val="0"/>
          <w:sz w:val="32"/>
          <w:szCs w:val="32"/>
          <w:lang w:eastAsia="zh-CN"/>
        </w:rPr>
      </w:pPr>
      <w:r>
        <w:rPr>
          <w:rFonts w:hint="eastAsia" w:ascii="楷体" w:hAnsi="楷体" w:eastAsia="楷体" w:cs="楷体"/>
          <w:b/>
          <w:bCs w:val="0"/>
          <w:sz w:val="32"/>
          <w:szCs w:val="32"/>
          <w:lang w:eastAsia="zh-CN"/>
        </w:rPr>
        <w:t>（二）“三公”经费财政拨款支出决算具体情况说明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年度“三公 ”经费财政拨款支出决算中，公务接待费支出决 算 0.</w:t>
      </w:r>
      <w:r>
        <w:rPr>
          <w:rFonts w:hint="eastAsia" w:ascii="Times New Roman" w:hAnsi="Times New Roman" w:eastAsia="仿宋_GB2312"/>
          <w:sz w:val="32"/>
          <w:szCs w:val="32"/>
          <w:lang w:val="en-US" w:eastAsia="zh-CN"/>
        </w:rPr>
        <w:t>32</w:t>
      </w:r>
      <w:r>
        <w:rPr>
          <w:rFonts w:hint="eastAsia" w:ascii="Times New Roman" w:hAnsi="Times New Roman" w:eastAsia="仿宋_GB2312"/>
          <w:sz w:val="32"/>
          <w:szCs w:val="32"/>
          <w:lang w:eastAsia="zh-CN"/>
        </w:rPr>
        <w:t>万元， 占 100.00%，因公出国（境）费支出决算 0.00 万元， 占 0.00%，公务用车购置费及运行维护费支出决算 0.00 万元， 占 0.00%。具体情况如下：</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1、因公出国（境）费支出决算为 0.00 万元。</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2、公务接待费支出决算为 0.</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2 万元，</w:t>
      </w:r>
      <w:r>
        <w:rPr>
          <w:rFonts w:hint="eastAsia" w:ascii="Times New Roman" w:hAnsi="Times New Roman" w:eastAsia="仿宋_GB2312"/>
          <w:sz w:val="32"/>
          <w:szCs w:val="32"/>
          <w:lang w:val="en-US" w:eastAsia="zh-CN"/>
        </w:rPr>
        <w:t>完成预算的64%，与上年度持平，全年共接待6批次，共计接待了36人</w:t>
      </w:r>
      <w:r>
        <w:rPr>
          <w:rFonts w:hint="eastAsia" w:ascii="Times New Roman" w:hAnsi="Times New Roman" w:eastAsia="仿宋_GB2312"/>
          <w:sz w:val="32"/>
          <w:szCs w:val="32"/>
          <w:lang w:eastAsia="zh-CN"/>
        </w:rPr>
        <w:t>，主要是业务交流、开展业务活动发生的接待支出。</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eastAsia="zh-CN"/>
        </w:rPr>
        <w:t>八、政府性基金预算收入支出决算情况</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年度未发生政府性基金预算财政拨款收支。</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九、关于机关运行经费支出说明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本部门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 xml:space="preserve">年机关运行经费支出 </w:t>
      </w:r>
      <w:r>
        <w:rPr>
          <w:rFonts w:hint="eastAsia" w:ascii="Times New Roman" w:hAnsi="Times New Roman" w:eastAsia="仿宋_GB2312"/>
          <w:sz w:val="32"/>
          <w:szCs w:val="32"/>
          <w:lang w:val="en-US" w:eastAsia="zh-CN"/>
        </w:rPr>
        <w:t>9.92</w:t>
      </w:r>
      <w:r>
        <w:rPr>
          <w:rFonts w:hint="eastAsia" w:ascii="Times New Roman" w:hAnsi="Times New Roman" w:eastAsia="仿宋_GB2312"/>
          <w:sz w:val="32"/>
          <w:szCs w:val="32"/>
          <w:lang w:eastAsia="zh-CN"/>
        </w:rPr>
        <w:t xml:space="preserve">万元，年初预算数 </w:t>
      </w:r>
      <w:r>
        <w:rPr>
          <w:rFonts w:hint="eastAsia" w:ascii="Times New Roman" w:hAnsi="Times New Roman" w:eastAsia="仿宋_GB2312"/>
          <w:sz w:val="32"/>
          <w:szCs w:val="32"/>
          <w:lang w:val="en-US" w:eastAsia="zh-CN"/>
        </w:rPr>
        <w:t>12.54</w:t>
      </w:r>
      <w:r>
        <w:rPr>
          <w:rFonts w:hint="eastAsia" w:ascii="Times New Roman" w:hAnsi="Times New Roman" w:eastAsia="仿宋_GB2312"/>
          <w:sz w:val="32"/>
          <w:szCs w:val="32"/>
          <w:lang w:eastAsia="zh-CN"/>
        </w:rPr>
        <w:t>万元， 比年初预算</w:t>
      </w:r>
      <w:r>
        <w:rPr>
          <w:rFonts w:hint="eastAsia" w:ascii="Times New Roman" w:hAnsi="Times New Roman" w:eastAsia="仿宋_GB2312"/>
          <w:sz w:val="32"/>
          <w:szCs w:val="32"/>
          <w:lang w:val="en-US" w:eastAsia="zh-CN"/>
        </w:rPr>
        <w:t>减少2.62</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lang w:val="en-US" w:eastAsia="zh-CN"/>
        </w:rPr>
        <w:t>增加20.89</w:t>
      </w:r>
      <w:r>
        <w:rPr>
          <w:rFonts w:hint="eastAsia" w:ascii="Times New Roman" w:hAnsi="Times New Roman" w:eastAsia="仿宋_GB2312"/>
          <w:sz w:val="32"/>
          <w:szCs w:val="32"/>
          <w:lang w:eastAsia="zh-CN"/>
        </w:rPr>
        <w:t>%，主要是因为</w:t>
      </w:r>
      <w:r>
        <w:rPr>
          <w:rFonts w:hint="eastAsia" w:ascii="Times New Roman" w:hAnsi="Times New Roman" w:eastAsia="仿宋_GB2312"/>
          <w:sz w:val="32"/>
          <w:szCs w:val="32"/>
          <w:lang w:val="en-US" w:eastAsia="zh-CN"/>
        </w:rPr>
        <w:t>响应过紧日子的号召，缩减了2024年公用经费。</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年本部门开支会议费</w:t>
      </w:r>
      <w:r>
        <w:rPr>
          <w:rFonts w:hint="eastAsia" w:ascii="Times New Roman" w:hAnsi="Times New Roman" w:eastAsia="仿宋_GB2312"/>
          <w:sz w:val="32"/>
          <w:szCs w:val="32"/>
          <w:lang w:val="en-US" w:eastAsia="zh-CN"/>
        </w:rPr>
        <w:t>全年支出0.25万元，与上年对比减少了0.03万元，下降13.64%。</w:t>
      </w:r>
      <w:r>
        <w:rPr>
          <w:rFonts w:hint="eastAsia" w:ascii="Times New Roman" w:hAnsi="Times New Roman" w:eastAsia="仿宋_GB2312"/>
          <w:sz w:val="32"/>
          <w:szCs w:val="32"/>
          <w:lang w:eastAsia="zh-CN"/>
        </w:rPr>
        <w:t>，用于用于召开干部职工会议</w:t>
      </w:r>
      <w:r>
        <w:rPr>
          <w:rFonts w:hint="eastAsia" w:ascii="Times New Roman" w:hAnsi="Times New Roman" w:eastAsia="仿宋_GB2312"/>
          <w:sz w:val="32"/>
          <w:szCs w:val="32"/>
          <w:lang w:val="en-US" w:eastAsia="zh-CN"/>
        </w:rPr>
        <w:t>以及项目会议</w:t>
      </w:r>
      <w:r>
        <w:rPr>
          <w:rFonts w:hint="eastAsia" w:ascii="Times New Roman" w:hAnsi="Times New Roman" w:eastAsia="仿宋_GB2312"/>
          <w:sz w:val="32"/>
          <w:szCs w:val="32"/>
          <w:lang w:eastAsia="zh-CN"/>
        </w:rPr>
        <w:t>，人</w:t>
      </w:r>
      <w:r>
        <w:rPr>
          <w:rFonts w:hint="eastAsia" w:ascii="Times New Roman" w:hAnsi="Times New Roman" w:eastAsia="仿宋_GB2312"/>
          <w:sz w:val="32"/>
          <w:szCs w:val="32"/>
          <w:lang w:val="en-US" w:eastAsia="zh-CN"/>
        </w:rPr>
        <w:t>次</w:t>
      </w:r>
      <w:r>
        <w:rPr>
          <w:rFonts w:hint="eastAsia" w:ascii="Times New Roman" w:hAnsi="Times New Roman" w:eastAsia="仿宋_GB2312"/>
          <w:sz w:val="32"/>
          <w:szCs w:val="32"/>
          <w:lang w:eastAsia="zh-CN"/>
        </w:rPr>
        <w:t xml:space="preserve"> </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lang w:eastAsia="zh-CN"/>
        </w:rPr>
        <w:t>人，内容为安排各项日常及临时性工作；</w:t>
      </w:r>
      <w:r>
        <w:rPr>
          <w:rFonts w:hint="eastAsia" w:ascii="Times New Roman" w:hAnsi="Times New Roman" w:eastAsia="仿宋_GB2312"/>
          <w:sz w:val="32"/>
          <w:szCs w:val="32"/>
          <w:lang w:val="en-US" w:eastAsia="zh-CN"/>
        </w:rPr>
        <w:t>全年培训费支出0.22元，与上年对比减少0.38万元，增加了64.00%,人均支出0.04万元。</w:t>
      </w:r>
      <w:r>
        <w:rPr>
          <w:rFonts w:hint="eastAsia" w:ascii="Times New Roman" w:hAnsi="Times New Roman" w:eastAsia="仿宋_GB2312"/>
          <w:sz w:val="32"/>
          <w:szCs w:val="32"/>
          <w:lang w:eastAsia="zh-CN"/>
        </w:rPr>
        <w:t>用于</w:t>
      </w:r>
      <w:r>
        <w:rPr>
          <w:rFonts w:hint="eastAsia" w:ascii="Times New Roman" w:hAnsi="Times New Roman" w:eastAsia="仿宋_GB2312"/>
          <w:sz w:val="32"/>
          <w:szCs w:val="32"/>
          <w:lang w:val="en-US" w:eastAsia="zh-CN"/>
        </w:rPr>
        <w:t>开展职业务</w:t>
      </w:r>
      <w:r>
        <w:rPr>
          <w:rFonts w:hint="eastAsia" w:ascii="Times New Roman" w:hAnsi="Times New Roman" w:eastAsia="仿宋_GB2312"/>
          <w:sz w:val="32"/>
          <w:szCs w:val="32"/>
          <w:lang w:eastAsia="zh-CN"/>
        </w:rPr>
        <w:t>培训，人数</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人，</w:t>
      </w:r>
      <w:r>
        <w:rPr>
          <w:rFonts w:hint="eastAsia" w:ascii="Times New Roman" w:hAnsi="Times New Roman" w:eastAsia="仿宋_GB2312"/>
          <w:sz w:val="32"/>
          <w:szCs w:val="32"/>
          <w:lang w:val="en-US" w:eastAsia="zh-CN"/>
        </w:rPr>
        <w:t>内容为相应岗位的业务培训；未</w:t>
      </w:r>
      <w:r>
        <w:rPr>
          <w:rFonts w:hint="eastAsia" w:ascii="Times New Roman" w:hAnsi="Times New Roman" w:eastAsia="仿宋_GB2312"/>
          <w:sz w:val="32"/>
          <w:szCs w:val="32"/>
          <w:lang w:eastAsia="zh-CN"/>
        </w:rPr>
        <w:t>举办节庆、晚会、论坛、赛事</w:t>
      </w:r>
      <w:r>
        <w:rPr>
          <w:rFonts w:hint="eastAsia" w:ascii="Times New Roman" w:hAnsi="Times New Roman" w:eastAsia="仿宋_GB2312"/>
          <w:sz w:val="32"/>
          <w:szCs w:val="32"/>
          <w:lang w:val="en-US" w:eastAsia="zh-CN"/>
        </w:rPr>
        <w:t>等</w:t>
      </w:r>
      <w:r>
        <w:rPr>
          <w:rFonts w:hint="eastAsia" w:ascii="Times New Roman" w:hAnsi="Times New Roman" w:eastAsia="仿宋_GB2312"/>
          <w:sz w:val="32"/>
          <w:szCs w:val="32"/>
          <w:lang w:eastAsia="zh-CN"/>
        </w:rPr>
        <w:t>活动。</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、关于政府采购支出说明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本部门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年度政府采购支出总额 0 万元，其中：政府采购货 物支出 0 万元、政府采购工程支出 0 万元、政府采购服务支出 0 万元。 授予中小企业合同金额 0 万元，占政府采购支出总额的/%，其中：授 予小微企业合同金额 0 万元，占政府采购支出总额的/%；货物采购授 予中小企业合同金额占货物支出金额的 0%，工程采购授予中小企业合 同金额占工程支出金额的 0%，服务采购授予中小企业合同金额占服务 支出金额的 0%。</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、关于国有资产占用情况说明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截至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 xml:space="preserve"> 年 12 月 31 日，本部门共有公务用车 0 辆，其中，主 要领导干部用车 0 辆、机要通信用车0 辆、应急保障用车0 辆、执法 执勤用车 0 辆、特种专业技术用车0 辆、其他按照规定配备的公务用 车 0 辆；单位价值 50 万元以上通用设备 0 台（套），单位价值 100 万 元以上专用设备 0 台（套）。</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、关于 202</w:t>
      </w:r>
      <w:r>
        <w:rPr>
          <w:rFonts w:hint="eastAsia" w:ascii="黑体" w:hAnsi="黑体" w:eastAsia="黑体" w:cs="黑体"/>
          <w:b w:val="0"/>
          <w:bCs/>
          <w:sz w:val="32"/>
          <w:szCs w:val="32"/>
          <w:lang w:val="en-US" w:eastAsia="zh-CN"/>
        </w:rPr>
        <w:t>4</w:t>
      </w:r>
      <w:r>
        <w:rPr>
          <w:rFonts w:hint="eastAsia" w:ascii="黑体" w:hAnsi="黑体" w:eastAsia="黑体" w:cs="黑体"/>
          <w:b w:val="0"/>
          <w:bCs/>
          <w:sz w:val="32"/>
          <w:szCs w:val="32"/>
        </w:rPr>
        <w:t>年度预算绩效情况的说明</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本部门2024年度绩效管理工作按要求开展。</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本部门2024年度绩效目标完成情况很好，实现产出和取得效益的情况。</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本部门2024年度绩效管理工作存在的问题及原因有以下几点：</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一是年初预算不够全面和准确。</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二是在绩效管理的实行过程中存在不可控因素及偏差。</w:t>
      </w:r>
    </w:p>
    <w:p>
      <w:pPr>
        <w:rPr>
          <w:rFonts w:hint="default"/>
          <w:lang w:val="en-US" w:eastAsia="zh-CN"/>
        </w:rPr>
        <w:sectPr>
          <w:footerReference r:id="rId12" w:type="default"/>
          <w:pgSz w:w="11906" w:h="16839"/>
          <w:pgMar w:top="1431" w:right="1027" w:bottom="1168" w:left="1152" w:header="0" w:footer="990" w:gutter="0"/>
          <w:pgNumType w:fmt="numberInDash"/>
          <w:cols w:space="720" w:num="1"/>
        </w:sectPr>
      </w:pPr>
    </w:p>
    <w:p>
      <w:pPr>
        <w:pStyle w:val="2"/>
      </w:pPr>
    </w:p>
    <w:p>
      <w:pPr>
        <w:pStyle w:val="3"/>
      </w:pPr>
    </w:p>
    <w:p/>
    <w:p>
      <w:pPr>
        <w:pStyle w:val="2"/>
      </w:pPr>
    </w:p>
    <w:p>
      <w:pPr>
        <w:pStyle w:val="3"/>
      </w:pPr>
    </w:p>
    <w:p/>
    <w:p>
      <w:pPr>
        <w:pStyle w:val="2"/>
      </w:pPr>
    </w:p>
    <w:p>
      <w:pPr>
        <w:spacing w:before="169" w:line="222" w:lineRule="auto"/>
        <w:ind w:left="3146"/>
        <w:outlineLvl w:val="0"/>
        <w:rPr>
          <w:rFonts w:ascii="仿宋" w:hAnsi="仿宋" w:eastAsia="仿宋" w:cs="仿宋"/>
          <w:sz w:val="52"/>
          <w:szCs w:val="52"/>
        </w:rPr>
      </w:pPr>
    </w:p>
    <w:p>
      <w:pPr>
        <w:pStyle w:val="2"/>
        <w:rPr>
          <w:rFonts w:ascii="仿宋" w:hAnsi="仿宋" w:eastAsia="仿宋" w:cs="仿宋"/>
          <w:sz w:val="52"/>
          <w:szCs w:val="52"/>
        </w:rPr>
      </w:pPr>
    </w:p>
    <w:p/>
    <w:p>
      <w:pPr>
        <w:spacing w:line="222" w:lineRule="auto"/>
        <w:rPr>
          <w:rFonts w:ascii="仿宋" w:hAnsi="仿宋" w:eastAsia="仿宋" w:cs="仿宋"/>
          <w:sz w:val="52"/>
          <w:szCs w:val="5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pStyle w:val="2"/>
        <w:sectPr>
          <w:footerReference r:id="rId13" w:type="default"/>
          <w:pgSz w:w="11906" w:h="16839"/>
          <w:pgMar w:top="1431" w:right="1785" w:bottom="1167" w:left="1785" w:header="0" w:footer="990" w:gutter="0"/>
          <w:pgNumType w:fmt="numberInDash"/>
          <w:cols w:space="720" w:num="1"/>
        </w:sectPr>
      </w:pPr>
    </w:p>
    <w:p>
      <w:pPr>
        <w:widowControl w:val="0"/>
        <w:kinsoku/>
        <w:autoSpaceDE/>
        <w:autoSpaceDN/>
        <w:adjustRightInd/>
        <w:snapToGrid/>
        <w:spacing w:line="240" w:lineRule="auto"/>
        <w:ind w:firstLine="640" w:firstLineChars="200"/>
        <w:jc w:val="left"/>
        <w:textAlignment w:val="auto"/>
        <w:rPr>
          <w:rFonts w:hint="eastAsia" w:cs="黑体" w:asciiTheme="minorEastAsia" w:hAnsiTheme="minorEastAsia" w:eastAsiaTheme="minorEastAsia"/>
          <w:snapToGrid/>
          <w:color w:val="000000"/>
          <w:kern w:val="0"/>
          <w:sz w:val="32"/>
          <w:szCs w:val="32"/>
          <w:lang w:eastAsia="zh-CN"/>
        </w:rPr>
      </w:pPr>
      <w:r>
        <w:rPr>
          <w:rFonts w:hint="eastAsia" w:cs="黑体" w:asciiTheme="minorEastAsia" w:hAnsiTheme="minorEastAsia" w:eastAsiaTheme="minorEastAsia"/>
          <w:snapToGrid/>
          <w:color w:val="000000"/>
          <w:kern w:val="0"/>
          <w:sz w:val="32"/>
          <w:szCs w:val="32"/>
          <w:lang w:eastAsia="zh-CN"/>
        </w:rPr>
        <w:t>1．财政拨款收入：指单位本年度从同级财政部门取得的各类财政拨款。</w:t>
      </w:r>
    </w:p>
    <w:p>
      <w:pPr>
        <w:widowControl w:val="0"/>
        <w:kinsoku/>
        <w:autoSpaceDE/>
        <w:autoSpaceDN/>
        <w:adjustRightInd/>
        <w:snapToGrid/>
        <w:spacing w:line="240" w:lineRule="auto"/>
        <w:ind w:firstLine="640" w:firstLineChars="200"/>
        <w:jc w:val="left"/>
        <w:textAlignment w:val="auto"/>
        <w:rPr>
          <w:rFonts w:hint="eastAsia" w:cs="黑体" w:asciiTheme="minorEastAsia" w:hAnsiTheme="minorEastAsia" w:eastAsiaTheme="minorEastAsia"/>
          <w:snapToGrid/>
          <w:color w:val="000000"/>
          <w:kern w:val="0"/>
          <w:sz w:val="32"/>
          <w:szCs w:val="32"/>
          <w:lang w:eastAsia="zh-CN"/>
        </w:rPr>
      </w:pPr>
      <w:r>
        <w:rPr>
          <w:rFonts w:hint="eastAsia" w:cs="黑体" w:asciiTheme="minorEastAsia" w:hAnsiTheme="minorEastAsia" w:eastAsiaTheme="minorEastAsia"/>
          <w:snapToGrid/>
          <w:color w:val="000000"/>
          <w:kern w:val="0"/>
          <w:sz w:val="32"/>
          <w:szCs w:val="32"/>
          <w:lang w:eastAsia="zh-CN"/>
        </w:rPr>
        <w:t>2．上级补助收入：指事业单位从主管部门和上级单位取得的非财政补助收入。</w:t>
      </w:r>
    </w:p>
    <w:p>
      <w:pPr>
        <w:widowControl w:val="0"/>
        <w:kinsoku/>
        <w:autoSpaceDE/>
        <w:autoSpaceDN/>
        <w:adjustRightInd/>
        <w:snapToGrid/>
        <w:spacing w:line="240" w:lineRule="auto"/>
        <w:ind w:firstLine="640" w:firstLineChars="200"/>
        <w:jc w:val="left"/>
        <w:textAlignment w:val="auto"/>
        <w:rPr>
          <w:rFonts w:hint="eastAsia" w:cs="黑体" w:asciiTheme="minorEastAsia" w:hAnsiTheme="minorEastAsia" w:eastAsiaTheme="minorEastAsia"/>
          <w:snapToGrid/>
          <w:color w:val="000000"/>
          <w:kern w:val="0"/>
          <w:sz w:val="32"/>
          <w:szCs w:val="32"/>
          <w:lang w:eastAsia="zh-CN"/>
        </w:rPr>
      </w:pPr>
      <w:r>
        <w:rPr>
          <w:rFonts w:hint="eastAsia" w:cs="黑体" w:asciiTheme="minorEastAsia" w:hAnsiTheme="minorEastAsia" w:eastAsiaTheme="minorEastAsia"/>
          <w:snapToGrid/>
          <w:color w:val="000000"/>
          <w:kern w:val="0"/>
          <w:sz w:val="32"/>
          <w:szCs w:val="32"/>
          <w:lang w:eastAsia="zh-CN"/>
        </w:rPr>
        <w:t>3．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pPr>
        <w:widowControl w:val="0"/>
        <w:kinsoku/>
        <w:autoSpaceDE/>
        <w:autoSpaceDN/>
        <w:adjustRightInd/>
        <w:snapToGrid/>
        <w:spacing w:line="240" w:lineRule="auto"/>
        <w:ind w:firstLine="640" w:firstLineChars="200"/>
        <w:jc w:val="left"/>
        <w:textAlignment w:val="auto"/>
        <w:rPr>
          <w:rFonts w:hint="eastAsia" w:cs="黑体" w:asciiTheme="minorEastAsia" w:hAnsiTheme="minorEastAsia" w:eastAsiaTheme="minorEastAsia"/>
          <w:snapToGrid/>
          <w:color w:val="000000"/>
          <w:kern w:val="0"/>
          <w:sz w:val="32"/>
          <w:szCs w:val="32"/>
          <w:lang w:eastAsia="zh-CN"/>
        </w:rPr>
      </w:pPr>
      <w:r>
        <w:rPr>
          <w:rFonts w:hint="eastAsia" w:cs="黑体" w:asciiTheme="minorEastAsia" w:hAnsiTheme="minorEastAsia" w:eastAsiaTheme="minorEastAsia"/>
          <w:snapToGrid/>
          <w:color w:val="000000"/>
          <w:kern w:val="0"/>
          <w:sz w:val="32"/>
          <w:szCs w:val="32"/>
          <w:lang w:eastAsia="zh-CN"/>
        </w:rPr>
        <w:t>4．“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widowControl w:val="0"/>
        <w:kinsoku/>
        <w:autoSpaceDE/>
        <w:autoSpaceDN/>
        <w:adjustRightInd/>
        <w:snapToGrid/>
        <w:spacing w:line="240" w:lineRule="auto"/>
        <w:ind w:firstLine="640" w:firstLineChars="200"/>
        <w:jc w:val="left"/>
        <w:textAlignment w:val="auto"/>
        <w:rPr>
          <w:rFonts w:hint="eastAsia" w:cs="黑体" w:asciiTheme="minorEastAsia" w:hAnsiTheme="minorEastAsia" w:eastAsiaTheme="minorEastAsia"/>
          <w:snapToGrid/>
          <w:color w:val="000000"/>
          <w:kern w:val="0"/>
          <w:sz w:val="32"/>
          <w:szCs w:val="32"/>
          <w:lang w:eastAsia="zh-CN"/>
        </w:rPr>
      </w:pPr>
      <w:r>
        <w:rPr>
          <w:rFonts w:hint="eastAsia" w:cs="黑体" w:asciiTheme="minorEastAsia" w:hAnsiTheme="minorEastAsia" w:eastAsiaTheme="minorEastAsia"/>
          <w:snapToGrid/>
          <w:color w:val="000000"/>
          <w:kern w:val="0"/>
          <w:sz w:val="32"/>
          <w:szCs w:val="32"/>
          <w:lang w:eastAsia="zh-CN"/>
        </w:rPr>
        <w:t>5．对附属单位补助支出：指事业单位用财政拨款收入之外的收入对附属单位补助发生的支出。</w:t>
      </w:r>
    </w:p>
    <w:p>
      <w:pPr>
        <w:widowControl w:val="0"/>
        <w:kinsoku/>
        <w:autoSpaceDE/>
        <w:autoSpaceDN/>
        <w:adjustRightInd/>
        <w:snapToGrid/>
        <w:spacing w:line="240" w:lineRule="auto"/>
        <w:ind w:firstLine="640" w:firstLineChars="200"/>
        <w:jc w:val="left"/>
        <w:textAlignment w:val="auto"/>
        <w:rPr>
          <w:rFonts w:hint="eastAsia" w:cs="黑体" w:asciiTheme="minorEastAsia" w:hAnsiTheme="minorEastAsia" w:eastAsiaTheme="minorEastAsia"/>
          <w:snapToGrid/>
          <w:color w:val="000000"/>
          <w:kern w:val="0"/>
          <w:sz w:val="32"/>
          <w:szCs w:val="32"/>
          <w:lang w:eastAsia="zh-CN"/>
        </w:rPr>
      </w:pPr>
      <w:r>
        <w:rPr>
          <w:rFonts w:hint="eastAsia" w:cs="黑体" w:asciiTheme="minorEastAsia" w:hAnsiTheme="minorEastAsia" w:eastAsiaTheme="minorEastAsia"/>
          <w:snapToGrid/>
          <w:color w:val="000000"/>
          <w:kern w:val="0"/>
          <w:sz w:val="32"/>
          <w:szCs w:val="32"/>
          <w:lang w:eastAsia="zh-CN"/>
        </w:rPr>
        <w:t>6．经营支出：指事业单位在专业业务活动及其辅助活动之外开展非独立核算经营活动发生的支出。</w:t>
      </w:r>
    </w:p>
    <w:p>
      <w:pPr>
        <w:widowControl w:val="0"/>
        <w:kinsoku/>
        <w:autoSpaceDE/>
        <w:autoSpaceDN/>
        <w:adjustRightInd/>
        <w:snapToGrid/>
        <w:spacing w:line="240" w:lineRule="auto"/>
        <w:ind w:firstLine="640" w:firstLineChars="200"/>
        <w:jc w:val="left"/>
        <w:textAlignment w:val="auto"/>
        <w:rPr>
          <w:rFonts w:hint="eastAsia" w:cs="黑体" w:asciiTheme="minorEastAsia" w:hAnsiTheme="minorEastAsia" w:eastAsiaTheme="minorEastAsia"/>
          <w:snapToGrid/>
          <w:color w:val="000000"/>
          <w:kern w:val="0"/>
          <w:sz w:val="32"/>
          <w:szCs w:val="32"/>
          <w:lang w:eastAsia="zh-CN"/>
        </w:rPr>
      </w:pPr>
      <w:r>
        <w:rPr>
          <w:rFonts w:hint="eastAsia" w:cs="黑体" w:asciiTheme="minorEastAsia" w:hAnsiTheme="minorEastAsia" w:eastAsiaTheme="minorEastAsia"/>
          <w:snapToGrid/>
          <w:color w:val="000000"/>
          <w:kern w:val="0"/>
          <w:sz w:val="32"/>
          <w:szCs w:val="32"/>
          <w:lang w:eastAsia="zh-CN"/>
        </w:rPr>
        <w:t>7．上缴上级支出：指事业单位按照财政部门和主管部门的规定上缴上级单位的支出。</w:t>
      </w:r>
    </w:p>
    <w:p>
      <w:pPr>
        <w:widowControl w:val="0"/>
        <w:kinsoku/>
        <w:autoSpaceDE/>
        <w:autoSpaceDN/>
        <w:adjustRightInd/>
        <w:snapToGrid/>
        <w:spacing w:line="240" w:lineRule="auto"/>
        <w:ind w:firstLine="640" w:firstLineChars="200"/>
        <w:jc w:val="left"/>
        <w:textAlignment w:val="auto"/>
        <w:rPr>
          <w:rFonts w:hint="eastAsia" w:cs="黑体" w:asciiTheme="minorEastAsia" w:hAnsiTheme="minorEastAsia" w:eastAsiaTheme="minorEastAsia"/>
          <w:snapToGrid/>
          <w:color w:val="000000"/>
          <w:kern w:val="0"/>
          <w:sz w:val="32"/>
          <w:szCs w:val="32"/>
          <w:lang w:eastAsia="zh-CN"/>
        </w:rPr>
      </w:pPr>
      <w:r>
        <w:rPr>
          <w:rFonts w:hint="eastAsia" w:cs="黑体" w:asciiTheme="minorEastAsia" w:hAnsiTheme="minorEastAsia" w:eastAsiaTheme="minorEastAsia"/>
          <w:snapToGrid/>
          <w:color w:val="000000"/>
          <w:kern w:val="0"/>
          <w:sz w:val="32"/>
          <w:szCs w:val="32"/>
          <w:lang w:eastAsia="zh-CN"/>
        </w:rPr>
        <w:t>8．项目支出：指在为完成特定的工作任务和事业发展目标所发生的支出。</w:t>
      </w:r>
    </w:p>
    <w:p>
      <w:pPr>
        <w:widowControl w:val="0"/>
        <w:kinsoku/>
        <w:autoSpaceDE/>
        <w:autoSpaceDN/>
        <w:adjustRightInd/>
        <w:snapToGrid/>
        <w:spacing w:line="240" w:lineRule="auto"/>
        <w:ind w:firstLine="640" w:firstLineChars="200"/>
        <w:jc w:val="left"/>
        <w:textAlignment w:val="auto"/>
        <w:rPr>
          <w:rFonts w:hint="eastAsia" w:cs="黑体" w:asciiTheme="minorEastAsia" w:hAnsiTheme="minorEastAsia" w:eastAsiaTheme="minorEastAsia"/>
          <w:snapToGrid/>
          <w:color w:val="000000"/>
          <w:kern w:val="0"/>
          <w:sz w:val="32"/>
          <w:szCs w:val="32"/>
          <w:lang w:eastAsia="zh-CN"/>
        </w:rPr>
      </w:pPr>
      <w:r>
        <w:rPr>
          <w:rFonts w:hint="eastAsia" w:cs="黑体" w:asciiTheme="minorEastAsia" w:hAnsiTheme="minorEastAsia" w:eastAsiaTheme="minorEastAsia"/>
          <w:snapToGrid/>
          <w:color w:val="000000"/>
          <w:kern w:val="0"/>
          <w:sz w:val="32"/>
          <w:szCs w:val="32"/>
          <w:lang w:eastAsia="zh-CN"/>
        </w:rPr>
        <w:t>9．基本支出：指为保障机构正常运转、完成日常工作任务而发生的支出，包括人员经费和公用经费。</w:t>
      </w:r>
    </w:p>
    <w:p>
      <w:pPr>
        <w:widowControl w:val="0"/>
        <w:kinsoku/>
        <w:autoSpaceDE/>
        <w:autoSpaceDN/>
        <w:adjustRightInd/>
        <w:snapToGrid/>
        <w:spacing w:line="240" w:lineRule="auto"/>
        <w:ind w:firstLine="640" w:firstLineChars="200"/>
        <w:jc w:val="left"/>
        <w:textAlignment w:val="auto"/>
        <w:rPr>
          <w:rFonts w:hint="eastAsia" w:cs="黑体" w:asciiTheme="minorEastAsia" w:hAnsiTheme="minorEastAsia" w:eastAsiaTheme="minorEastAsia"/>
          <w:snapToGrid/>
          <w:color w:val="000000"/>
          <w:kern w:val="0"/>
          <w:sz w:val="32"/>
          <w:szCs w:val="32"/>
          <w:lang w:eastAsia="zh-CN"/>
        </w:rPr>
      </w:pPr>
      <w:r>
        <w:rPr>
          <w:rFonts w:hint="eastAsia" w:cs="黑体" w:asciiTheme="minorEastAsia" w:hAnsiTheme="minorEastAsia" w:eastAsiaTheme="minorEastAsia"/>
          <w:snapToGrid/>
          <w:color w:val="000000"/>
          <w:kern w:val="0"/>
          <w:sz w:val="32"/>
          <w:szCs w:val="32"/>
          <w:lang w:eastAsia="zh-CN"/>
        </w:rPr>
        <w:t>10．事业收入：指事业单位开展专业业务活动及其辅助活动取得的收入，事业单位收到的财政专户实际核拨的教育收费等资金在此反映。</w:t>
      </w:r>
    </w:p>
    <w:p>
      <w:pPr>
        <w:widowControl w:val="0"/>
        <w:kinsoku/>
        <w:autoSpaceDE/>
        <w:autoSpaceDN/>
        <w:adjustRightInd/>
        <w:snapToGrid/>
        <w:spacing w:line="240" w:lineRule="auto"/>
        <w:ind w:firstLine="640" w:firstLineChars="200"/>
        <w:jc w:val="left"/>
        <w:textAlignment w:val="auto"/>
        <w:rPr>
          <w:rFonts w:hint="eastAsia" w:cs="黑体" w:asciiTheme="minorEastAsia" w:hAnsiTheme="minorEastAsia" w:eastAsiaTheme="minorEastAsia"/>
          <w:snapToGrid/>
          <w:color w:val="000000"/>
          <w:kern w:val="0"/>
          <w:sz w:val="32"/>
          <w:szCs w:val="32"/>
          <w:lang w:eastAsia="zh-CN"/>
        </w:rPr>
      </w:pPr>
      <w:r>
        <w:rPr>
          <w:rFonts w:hint="eastAsia" w:cs="黑体" w:asciiTheme="minorEastAsia" w:hAnsiTheme="minorEastAsia" w:eastAsiaTheme="minorEastAsia"/>
          <w:snapToGrid/>
          <w:color w:val="000000"/>
          <w:kern w:val="0"/>
          <w:sz w:val="32"/>
          <w:szCs w:val="32"/>
          <w:lang w:eastAsia="zh-CN"/>
        </w:rPr>
        <w:t>11．经营收入：指事业单位在专业业务活动及其辅助活动之外开展非独立核算经营活动取得的收入。</w:t>
      </w:r>
    </w:p>
    <w:p>
      <w:pPr>
        <w:widowControl w:val="0"/>
        <w:kinsoku/>
        <w:autoSpaceDE/>
        <w:autoSpaceDN/>
        <w:adjustRightInd/>
        <w:snapToGrid/>
        <w:spacing w:line="240" w:lineRule="auto"/>
        <w:ind w:firstLine="640" w:firstLineChars="200"/>
        <w:jc w:val="left"/>
        <w:textAlignment w:val="auto"/>
        <w:rPr>
          <w:rFonts w:hint="eastAsia" w:cs="黑体" w:asciiTheme="minorEastAsia" w:hAnsiTheme="minorEastAsia" w:eastAsiaTheme="minorEastAsia"/>
          <w:snapToGrid/>
          <w:color w:val="000000"/>
          <w:kern w:val="0"/>
          <w:sz w:val="32"/>
          <w:szCs w:val="32"/>
          <w:lang w:eastAsia="zh-CN"/>
        </w:rPr>
      </w:pPr>
      <w:r>
        <w:rPr>
          <w:rFonts w:hint="eastAsia" w:cs="黑体" w:asciiTheme="minorEastAsia" w:hAnsiTheme="minorEastAsia" w:eastAsiaTheme="minorEastAsia"/>
          <w:snapToGrid/>
          <w:color w:val="000000"/>
          <w:kern w:val="0"/>
          <w:sz w:val="32"/>
          <w:szCs w:val="32"/>
          <w:lang w:eastAsia="zh-CN"/>
        </w:rPr>
        <w:t>12．附属单位上缴收入：指事业单位附属独立核算单位按照有关规定上缴的收入。</w:t>
      </w:r>
    </w:p>
    <w:p>
      <w:pPr>
        <w:widowControl w:val="0"/>
        <w:kinsoku/>
        <w:autoSpaceDE/>
        <w:autoSpaceDN/>
        <w:adjustRightInd/>
        <w:snapToGrid/>
        <w:spacing w:line="240" w:lineRule="auto"/>
        <w:ind w:firstLine="640" w:firstLineChars="200"/>
        <w:jc w:val="left"/>
        <w:textAlignment w:val="auto"/>
        <w:rPr>
          <w:rFonts w:hint="eastAsia" w:cs="黑体" w:asciiTheme="minorEastAsia" w:hAnsiTheme="minorEastAsia" w:eastAsiaTheme="minorEastAsia"/>
          <w:snapToGrid/>
          <w:color w:val="000000"/>
          <w:kern w:val="0"/>
          <w:sz w:val="32"/>
          <w:szCs w:val="32"/>
          <w:lang w:eastAsia="zh-CN"/>
        </w:rPr>
      </w:pPr>
      <w:r>
        <w:rPr>
          <w:rFonts w:hint="eastAsia" w:cs="黑体" w:asciiTheme="minorEastAsia" w:hAnsiTheme="minorEastAsia" w:eastAsiaTheme="minorEastAsia"/>
          <w:snapToGrid/>
          <w:color w:val="000000"/>
          <w:kern w:val="0"/>
          <w:sz w:val="32"/>
          <w:szCs w:val="32"/>
          <w:lang w:eastAsia="zh-CN"/>
        </w:rPr>
        <w:t>13．其他收入：指单位取得的除上述“财政拨款收入”、“事业收入”、“经营收入”等以外的各项收入。</w:t>
      </w:r>
    </w:p>
    <w:p>
      <w:pPr>
        <w:widowControl w:val="0"/>
        <w:kinsoku/>
        <w:autoSpaceDE/>
        <w:autoSpaceDN/>
        <w:adjustRightInd/>
        <w:snapToGrid/>
        <w:spacing w:line="240" w:lineRule="auto"/>
        <w:ind w:firstLine="640" w:firstLineChars="200"/>
        <w:jc w:val="left"/>
        <w:textAlignment w:val="auto"/>
        <w:rPr>
          <w:rFonts w:hint="eastAsia" w:cs="黑体" w:asciiTheme="minorEastAsia" w:hAnsiTheme="minorEastAsia" w:eastAsiaTheme="minorEastAsia"/>
          <w:snapToGrid/>
          <w:color w:val="000000"/>
          <w:kern w:val="0"/>
          <w:sz w:val="32"/>
          <w:szCs w:val="32"/>
          <w:lang w:eastAsia="zh-CN"/>
        </w:rPr>
      </w:pPr>
      <w:r>
        <w:rPr>
          <w:rFonts w:hint="eastAsia" w:cs="黑体" w:asciiTheme="minorEastAsia" w:hAnsiTheme="minorEastAsia" w:eastAsiaTheme="minorEastAsia"/>
          <w:snapToGrid/>
          <w:color w:val="000000"/>
          <w:kern w:val="0"/>
          <w:sz w:val="32"/>
          <w:szCs w:val="32"/>
          <w:lang w:eastAsia="zh-CN"/>
        </w:rPr>
        <w:t>14．使用非财政拨款结余：指事业单位使用非财政拨款结余（原事业基金）弥补当年收支差额的数额。</w:t>
      </w:r>
    </w:p>
    <w:p>
      <w:pPr>
        <w:widowControl w:val="0"/>
        <w:kinsoku/>
        <w:autoSpaceDE/>
        <w:autoSpaceDN/>
        <w:adjustRightInd/>
        <w:snapToGrid/>
        <w:spacing w:line="240" w:lineRule="auto"/>
        <w:ind w:firstLine="640" w:firstLineChars="200"/>
        <w:jc w:val="left"/>
        <w:textAlignment w:val="auto"/>
        <w:rPr>
          <w:rFonts w:hint="eastAsia" w:cs="黑体" w:asciiTheme="minorEastAsia" w:hAnsiTheme="minorEastAsia" w:eastAsiaTheme="minorEastAsia"/>
          <w:snapToGrid/>
          <w:color w:val="000000"/>
          <w:kern w:val="0"/>
          <w:sz w:val="32"/>
          <w:szCs w:val="32"/>
          <w:lang w:eastAsia="zh-CN"/>
        </w:rPr>
      </w:pPr>
      <w:r>
        <w:rPr>
          <w:rFonts w:hint="eastAsia" w:cs="黑体" w:asciiTheme="minorEastAsia" w:hAnsiTheme="minorEastAsia" w:eastAsiaTheme="minorEastAsia"/>
          <w:snapToGrid/>
          <w:color w:val="000000"/>
          <w:kern w:val="0"/>
          <w:sz w:val="32"/>
          <w:szCs w:val="32"/>
          <w:lang w:eastAsia="zh-CN"/>
        </w:rPr>
        <w:t>15．年初结转和结余：指单位上年结转本年使用的基本支出结转、项目支出结转和结余和经营结余。</w:t>
      </w:r>
    </w:p>
    <w:p>
      <w:pPr>
        <w:widowControl w:val="0"/>
        <w:kinsoku/>
        <w:autoSpaceDE/>
        <w:autoSpaceDN/>
        <w:adjustRightInd/>
        <w:snapToGrid/>
        <w:spacing w:line="240" w:lineRule="auto"/>
        <w:ind w:firstLine="640" w:firstLineChars="200"/>
        <w:jc w:val="left"/>
        <w:textAlignment w:val="auto"/>
        <w:rPr>
          <w:rFonts w:hint="eastAsia" w:cs="黑体" w:asciiTheme="minorEastAsia" w:hAnsiTheme="minorEastAsia" w:eastAsiaTheme="minorEastAsia"/>
          <w:snapToGrid/>
          <w:color w:val="000000"/>
          <w:kern w:val="0"/>
          <w:sz w:val="32"/>
          <w:szCs w:val="32"/>
          <w:lang w:eastAsia="zh-CN"/>
        </w:rPr>
      </w:pPr>
      <w:r>
        <w:rPr>
          <w:rFonts w:hint="eastAsia" w:cs="黑体" w:asciiTheme="minorEastAsia" w:hAnsiTheme="minorEastAsia" w:eastAsiaTheme="minorEastAsia"/>
          <w:snapToGrid/>
          <w:color w:val="000000"/>
          <w:kern w:val="0"/>
          <w:sz w:val="32"/>
          <w:szCs w:val="32"/>
          <w:lang w:eastAsia="zh-CN"/>
        </w:rPr>
        <w:t>16．结余分配：指事业单位按规定对非财政拨款结余资金提取的专用基金、缴纳的所得税和转入非财政拨款结余等。</w:t>
      </w:r>
    </w:p>
    <w:p>
      <w:pPr>
        <w:widowControl w:val="0"/>
        <w:kinsoku/>
        <w:autoSpaceDE/>
        <w:autoSpaceDN/>
        <w:adjustRightInd/>
        <w:snapToGrid/>
        <w:spacing w:line="240" w:lineRule="auto"/>
        <w:ind w:firstLine="640" w:firstLineChars="200"/>
        <w:jc w:val="left"/>
        <w:textAlignment w:val="auto"/>
        <w:rPr>
          <w:rFonts w:hint="eastAsia" w:cs="黑体" w:asciiTheme="minorEastAsia" w:hAnsiTheme="minorEastAsia" w:eastAsiaTheme="minorEastAsia"/>
          <w:snapToGrid/>
          <w:color w:val="000000"/>
          <w:kern w:val="0"/>
          <w:sz w:val="32"/>
          <w:szCs w:val="32"/>
          <w:lang w:eastAsia="zh-CN"/>
        </w:rPr>
      </w:pPr>
      <w:r>
        <w:rPr>
          <w:rFonts w:hint="eastAsia" w:cs="黑体" w:asciiTheme="minorEastAsia" w:hAnsiTheme="minorEastAsia" w:eastAsiaTheme="minorEastAsia"/>
          <w:snapToGrid/>
          <w:color w:val="000000"/>
          <w:kern w:val="0"/>
          <w:sz w:val="32"/>
          <w:szCs w:val="32"/>
          <w:lang w:eastAsia="zh-CN"/>
        </w:rPr>
        <w:t>17．年末结转和结余资金：指本年度或以前年度预算安排、因客观条件发生变化无法按原计划实施，需要延迟到以后年度按有关规定继续使用的资金。</w:t>
      </w:r>
    </w:p>
    <w:p>
      <w:pPr>
        <w:widowControl w:val="0"/>
        <w:kinsoku/>
        <w:autoSpaceDE/>
        <w:autoSpaceDN/>
        <w:adjustRightInd/>
        <w:snapToGrid/>
        <w:spacing w:line="240" w:lineRule="auto"/>
        <w:ind w:firstLine="640" w:firstLineChars="200"/>
        <w:jc w:val="left"/>
        <w:textAlignment w:val="auto"/>
        <w:rPr>
          <w:rFonts w:hint="eastAsia" w:cs="黑体" w:asciiTheme="minorEastAsia" w:hAnsiTheme="minorEastAsia" w:eastAsiaTheme="minorEastAsia"/>
          <w:snapToGrid/>
          <w:color w:val="000000"/>
          <w:kern w:val="0"/>
          <w:sz w:val="32"/>
          <w:szCs w:val="32"/>
          <w:lang w:eastAsia="zh-CN"/>
        </w:rPr>
      </w:pPr>
      <w:r>
        <w:rPr>
          <w:rFonts w:hint="eastAsia" w:cs="黑体" w:asciiTheme="minorEastAsia" w:hAnsiTheme="minorEastAsia" w:eastAsiaTheme="minorEastAsia"/>
          <w:snapToGrid/>
          <w:color w:val="000000"/>
          <w:kern w:val="0"/>
          <w:sz w:val="32"/>
          <w:szCs w:val="32"/>
          <w:lang w:eastAsia="zh-CN"/>
        </w:rPr>
        <w:t>18．一般公共服务支出（类）政府办公厅（室）及相关机构事务（款）其他政府办公厅（室）及相关机构事务支出（项）：反映除上述项目以外的其他政府办公厅（室）及相关机构事务支出。</w:t>
      </w:r>
    </w:p>
    <w:p>
      <w:pPr>
        <w:widowControl w:val="0"/>
        <w:kinsoku/>
        <w:autoSpaceDE/>
        <w:autoSpaceDN/>
        <w:adjustRightInd/>
        <w:snapToGrid/>
        <w:spacing w:line="240" w:lineRule="auto"/>
        <w:ind w:firstLine="640" w:firstLineChars="200"/>
        <w:jc w:val="left"/>
        <w:textAlignment w:val="auto"/>
        <w:rPr>
          <w:rFonts w:hint="eastAsia" w:cs="黑体" w:asciiTheme="minorEastAsia" w:hAnsiTheme="minorEastAsia" w:eastAsiaTheme="minorEastAsia"/>
          <w:snapToGrid/>
          <w:color w:val="000000"/>
          <w:kern w:val="0"/>
          <w:sz w:val="32"/>
          <w:szCs w:val="32"/>
          <w:lang w:eastAsia="zh-CN"/>
        </w:rPr>
      </w:pPr>
      <w:r>
        <w:rPr>
          <w:rFonts w:hint="eastAsia" w:cs="黑体" w:asciiTheme="minorEastAsia" w:hAnsiTheme="minorEastAsia" w:eastAsiaTheme="minorEastAsia"/>
          <w:snapToGrid/>
          <w:color w:val="000000"/>
          <w:kern w:val="0"/>
          <w:sz w:val="32"/>
          <w:szCs w:val="32"/>
          <w:lang w:eastAsia="zh-CN"/>
        </w:rPr>
        <w:t>19．一般公共服务支出（类）群众团体事务（款）行政运行（项）：反映行政单位（包括实行公务员管理的事业单位）的基本支出。</w:t>
      </w:r>
    </w:p>
    <w:p>
      <w:pPr>
        <w:widowControl w:val="0"/>
        <w:kinsoku/>
        <w:autoSpaceDE/>
        <w:autoSpaceDN/>
        <w:adjustRightInd/>
        <w:snapToGrid/>
        <w:spacing w:line="240" w:lineRule="auto"/>
        <w:ind w:firstLine="640" w:firstLineChars="200"/>
        <w:jc w:val="left"/>
        <w:textAlignment w:val="auto"/>
        <w:rPr>
          <w:rFonts w:hint="eastAsia" w:cs="黑体" w:asciiTheme="minorEastAsia" w:hAnsiTheme="minorEastAsia" w:eastAsiaTheme="minorEastAsia"/>
          <w:snapToGrid/>
          <w:color w:val="000000"/>
          <w:kern w:val="0"/>
          <w:sz w:val="32"/>
          <w:szCs w:val="32"/>
          <w:lang w:eastAsia="zh-CN"/>
        </w:rPr>
      </w:pPr>
      <w:r>
        <w:rPr>
          <w:rFonts w:hint="eastAsia" w:cs="黑体" w:asciiTheme="minorEastAsia" w:hAnsiTheme="minorEastAsia" w:eastAsiaTheme="minorEastAsia"/>
          <w:snapToGrid/>
          <w:color w:val="000000"/>
          <w:kern w:val="0"/>
          <w:sz w:val="32"/>
          <w:szCs w:val="32"/>
          <w:lang w:eastAsia="zh-CN"/>
        </w:rPr>
        <w:t>20．一般公共服务支出（类）宣传事务（款）其他宣传事务支出（项）：反映除上述项目以外其他用于中国共产党宣传部门的事务支出。</w:t>
      </w:r>
    </w:p>
    <w:p>
      <w:pPr>
        <w:widowControl w:val="0"/>
        <w:kinsoku/>
        <w:autoSpaceDE/>
        <w:autoSpaceDN/>
        <w:adjustRightInd/>
        <w:snapToGrid/>
        <w:spacing w:line="240" w:lineRule="auto"/>
        <w:ind w:firstLine="640" w:firstLineChars="200"/>
        <w:jc w:val="left"/>
        <w:textAlignment w:val="auto"/>
        <w:rPr>
          <w:rFonts w:hint="eastAsia" w:cs="黑体" w:asciiTheme="minorEastAsia" w:hAnsiTheme="minorEastAsia" w:eastAsiaTheme="minorEastAsia"/>
          <w:snapToGrid/>
          <w:color w:val="000000"/>
          <w:kern w:val="0"/>
          <w:sz w:val="32"/>
          <w:szCs w:val="32"/>
          <w:lang w:eastAsia="zh-CN"/>
        </w:rPr>
      </w:pPr>
      <w:r>
        <w:rPr>
          <w:rFonts w:hint="eastAsia" w:cs="黑体" w:asciiTheme="minorEastAsia" w:hAnsiTheme="minorEastAsia" w:eastAsiaTheme="minorEastAsia"/>
          <w:snapToGrid/>
          <w:color w:val="000000"/>
          <w:kern w:val="0"/>
          <w:sz w:val="32"/>
          <w:szCs w:val="32"/>
          <w:lang w:eastAsia="zh-CN"/>
        </w:rPr>
        <w:t>21．文化旅游体育与传媒支出（类）文化和旅游（款）文化活动（项）：反映举办大型文化艺术活动的支出。</w:t>
      </w:r>
    </w:p>
    <w:p>
      <w:pPr>
        <w:widowControl w:val="0"/>
        <w:kinsoku/>
        <w:autoSpaceDE/>
        <w:autoSpaceDN/>
        <w:adjustRightInd/>
        <w:snapToGrid/>
        <w:spacing w:line="240" w:lineRule="auto"/>
        <w:ind w:firstLine="640" w:firstLineChars="200"/>
        <w:jc w:val="left"/>
        <w:textAlignment w:val="auto"/>
        <w:rPr>
          <w:rFonts w:hint="eastAsia" w:cs="黑体" w:asciiTheme="minorEastAsia" w:hAnsiTheme="minorEastAsia" w:eastAsiaTheme="minorEastAsia"/>
          <w:snapToGrid/>
          <w:color w:val="000000"/>
          <w:kern w:val="0"/>
          <w:sz w:val="32"/>
          <w:szCs w:val="32"/>
          <w:lang w:eastAsia="zh-CN"/>
        </w:rPr>
      </w:pPr>
      <w:r>
        <w:rPr>
          <w:rFonts w:hint="eastAsia" w:cs="黑体" w:asciiTheme="minorEastAsia" w:hAnsiTheme="minorEastAsia" w:eastAsiaTheme="minorEastAsia"/>
          <w:snapToGrid/>
          <w:color w:val="000000"/>
          <w:kern w:val="0"/>
          <w:sz w:val="32"/>
          <w:szCs w:val="32"/>
          <w:lang w:eastAsia="zh-CN"/>
        </w:rPr>
        <w:t>22．文化旅游体育与传媒支出（类）文化和旅游（款）文化和旅游管理事务（项）：反映文化和旅游管理事务支出。</w:t>
      </w:r>
    </w:p>
    <w:p>
      <w:pPr>
        <w:widowControl w:val="0"/>
        <w:kinsoku/>
        <w:autoSpaceDE/>
        <w:autoSpaceDN/>
        <w:adjustRightInd/>
        <w:snapToGrid/>
        <w:spacing w:line="240" w:lineRule="auto"/>
        <w:ind w:firstLine="640" w:firstLineChars="200"/>
        <w:jc w:val="left"/>
        <w:textAlignment w:val="auto"/>
        <w:rPr>
          <w:rFonts w:hint="eastAsia" w:cs="黑体" w:asciiTheme="minorEastAsia" w:hAnsiTheme="minorEastAsia" w:eastAsiaTheme="minorEastAsia"/>
          <w:snapToGrid/>
          <w:color w:val="000000"/>
          <w:kern w:val="0"/>
          <w:sz w:val="32"/>
          <w:szCs w:val="32"/>
          <w:lang w:eastAsia="zh-CN"/>
        </w:rPr>
      </w:pPr>
      <w:r>
        <w:rPr>
          <w:rFonts w:hint="eastAsia" w:cs="黑体" w:asciiTheme="minorEastAsia" w:hAnsiTheme="minorEastAsia" w:eastAsiaTheme="minorEastAsia"/>
          <w:snapToGrid/>
          <w:color w:val="000000"/>
          <w:kern w:val="0"/>
          <w:sz w:val="32"/>
          <w:szCs w:val="32"/>
          <w:lang w:eastAsia="zh-CN"/>
        </w:rPr>
        <w:t>23．文化旅游体育与传媒支出（类）文化和旅游（款）其他文化和旅游支出（项）：反映除上述项目以外其他用于文化和旅游方面的支出。</w:t>
      </w:r>
    </w:p>
    <w:p>
      <w:pPr>
        <w:widowControl w:val="0"/>
        <w:kinsoku/>
        <w:autoSpaceDE/>
        <w:autoSpaceDN/>
        <w:adjustRightInd/>
        <w:snapToGrid/>
        <w:spacing w:line="240" w:lineRule="auto"/>
        <w:ind w:firstLine="640" w:firstLineChars="200"/>
        <w:jc w:val="left"/>
        <w:textAlignment w:val="auto"/>
        <w:rPr>
          <w:rFonts w:hint="eastAsia" w:cs="黑体" w:asciiTheme="minorEastAsia" w:hAnsiTheme="minorEastAsia" w:eastAsiaTheme="minorEastAsia"/>
          <w:snapToGrid/>
          <w:color w:val="000000"/>
          <w:kern w:val="0"/>
          <w:sz w:val="32"/>
          <w:szCs w:val="32"/>
          <w:lang w:eastAsia="zh-CN"/>
        </w:rPr>
      </w:pPr>
      <w:r>
        <w:rPr>
          <w:rFonts w:hint="eastAsia" w:cs="黑体" w:asciiTheme="minorEastAsia" w:hAnsiTheme="minorEastAsia" w:eastAsiaTheme="minorEastAsia"/>
          <w:snapToGrid/>
          <w:color w:val="000000"/>
          <w:kern w:val="0"/>
          <w:sz w:val="32"/>
          <w:szCs w:val="32"/>
          <w:lang w:eastAsia="zh-CN"/>
        </w:rPr>
        <w:t>24．社会保障和就业支出（类）行政事业单位养老支出（款）机关事业单位基本养老保险缴费支出（项）：反映机关事业单位实施养老保险制度由单位缴纳的基本养老保险费支出。</w:t>
      </w:r>
    </w:p>
    <w:p>
      <w:pPr>
        <w:widowControl w:val="0"/>
        <w:kinsoku/>
        <w:autoSpaceDE/>
        <w:autoSpaceDN/>
        <w:adjustRightInd/>
        <w:snapToGrid/>
        <w:spacing w:line="240" w:lineRule="auto"/>
        <w:ind w:firstLine="640" w:firstLineChars="200"/>
        <w:jc w:val="left"/>
        <w:textAlignment w:val="auto"/>
        <w:rPr>
          <w:rFonts w:hint="eastAsia" w:cs="黑体" w:asciiTheme="minorEastAsia" w:hAnsiTheme="minorEastAsia" w:eastAsiaTheme="minorEastAsia"/>
          <w:snapToGrid/>
          <w:color w:val="000000"/>
          <w:kern w:val="0"/>
          <w:sz w:val="32"/>
          <w:szCs w:val="32"/>
          <w:lang w:eastAsia="zh-CN"/>
        </w:rPr>
      </w:pPr>
      <w:r>
        <w:rPr>
          <w:rFonts w:hint="eastAsia" w:cs="黑体" w:asciiTheme="minorEastAsia" w:hAnsiTheme="minorEastAsia" w:eastAsiaTheme="minorEastAsia"/>
          <w:snapToGrid/>
          <w:color w:val="000000"/>
          <w:kern w:val="0"/>
          <w:sz w:val="32"/>
          <w:szCs w:val="32"/>
          <w:lang w:val="en-US" w:eastAsia="en-US"/>
        </w:rPr>
        <w:t>25．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cs="黑体" w:asciiTheme="minorEastAsia" w:hAnsiTheme="minorEastAsia" w:eastAsiaTheme="minorEastAsia"/>
          <w:snapToGrid/>
          <w:color w:val="000000"/>
          <w:kern w:val="0"/>
          <w:sz w:val="32"/>
          <w:szCs w:val="32"/>
          <w:lang w:eastAsia="zh-CN"/>
        </w:rPr>
        <w:t>。</w:t>
      </w:r>
    </w:p>
    <w:p>
      <w:pPr>
        <w:pStyle w:val="3"/>
        <w:rPr>
          <w:rFonts w:ascii="仿宋" w:hAnsi="仿宋" w:eastAsia="仿宋" w:cs="仿宋"/>
          <w:spacing w:val="-3"/>
          <w:sz w:val="32"/>
          <w:szCs w:val="32"/>
        </w:rPr>
      </w:pPr>
    </w:p>
    <w:p>
      <w:pPr>
        <w:rPr>
          <w:rFonts w:ascii="仿宋" w:hAnsi="仿宋" w:eastAsia="仿宋" w:cs="仿宋"/>
          <w:spacing w:val="-3"/>
          <w:sz w:val="32"/>
          <w:szCs w:val="32"/>
        </w:rPr>
      </w:pPr>
    </w:p>
    <w:p>
      <w:pPr>
        <w:pStyle w:val="2"/>
        <w:rPr>
          <w:rFonts w:ascii="仿宋" w:hAnsi="仿宋" w:eastAsia="仿宋" w:cs="仿宋"/>
          <w:spacing w:val="-3"/>
          <w:sz w:val="32"/>
          <w:szCs w:val="32"/>
        </w:rPr>
      </w:pPr>
    </w:p>
    <w:p>
      <w:pPr>
        <w:pStyle w:val="3"/>
        <w:rPr>
          <w:rFonts w:ascii="仿宋" w:hAnsi="仿宋" w:eastAsia="仿宋" w:cs="仿宋"/>
          <w:spacing w:val="-3"/>
          <w:sz w:val="32"/>
          <w:szCs w:val="32"/>
        </w:rPr>
      </w:pPr>
    </w:p>
    <w:p>
      <w:pPr>
        <w:rPr>
          <w:rFonts w:ascii="仿宋" w:hAnsi="仿宋" w:eastAsia="仿宋" w:cs="仿宋"/>
          <w:spacing w:val="-3"/>
          <w:sz w:val="32"/>
          <w:szCs w:val="32"/>
        </w:rPr>
      </w:pPr>
    </w:p>
    <w:p>
      <w:pPr>
        <w:rPr>
          <w:rFonts w:ascii="仿宋" w:hAnsi="仿宋" w:eastAsia="仿宋" w:cs="仿宋"/>
          <w:spacing w:val="-3"/>
          <w:sz w:val="32"/>
          <w:szCs w:val="32"/>
        </w:rPr>
      </w:pPr>
    </w:p>
    <w:p>
      <w:pPr>
        <w:pStyle w:val="2"/>
        <w:rPr>
          <w:rFonts w:ascii="仿宋" w:hAnsi="仿宋" w:eastAsia="仿宋" w:cs="仿宋"/>
          <w:spacing w:val="-3"/>
          <w:sz w:val="32"/>
          <w:szCs w:val="32"/>
        </w:rPr>
      </w:pPr>
    </w:p>
    <w:p>
      <w:pPr>
        <w:pStyle w:val="3"/>
        <w:rPr>
          <w:rFonts w:ascii="仿宋" w:hAnsi="仿宋" w:eastAsia="仿宋" w:cs="仿宋"/>
          <w:spacing w:val="-3"/>
          <w:sz w:val="32"/>
          <w:szCs w:val="32"/>
        </w:rPr>
      </w:pPr>
    </w:p>
    <w:p>
      <w:pPr>
        <w:rPr>
          <w:rFonts w:ascii="仿宋" w:hAnsi="仿宋" w:eastAsia="仿宋" w:cs="仿宋"/>
          <w:spacing w:val="-3"/>
          <w:sz w:val="32"/>
          <w:szCs w:val="32"/>
        </w:rPr>
      </w:pPr>
    </w:p>
    <w:p>
      <w:pPr>
        <w:pStyle w:val="2"/>
        <w:rPr>
          <w:rFonts w:ascii="仿宋" w:hAnsi="仿宋" w:eastAsia="仿宋" w:cs="仿宋"/>
          <w:spacing w:val="-3"/>
          <w:sz w:val="32"/>
          <w:szCs w:val="3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3"/>
        <w:jc w:val="center"/>
        <w:rPr>
          <w:rFonts w:hint="eastAsia" w:ascii="方正小标宋_GBK" w:hAnsi="方正小标宋_GBK" w:eastAsia="方正小标宋_GBK" w:cs="方正小标宋_GBK"/>
          <w:sz w:val="70"/>
          <w:szCs w:val="70"/>
        </w:rPr>
      </w:pPr>
    </w:p>
    <w:p>
      <w:pPr>
        <w:pStyle w:val="13"/>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rPr>
          <w:sz w:val="72"/>
          <w:szCs w:val="72"/>
        </w:rPr>
      </w:pPr>
      <w:r>
        <w:rPr>
          <w:sz w:val="72"/>
          <w:szCs w:val="72"/>
        </w:rPr>
        <w:br w:type="page"/>
      </w:r>
    </w:p>
    <w:p>
      <w:pPr>
        <w:ind w:firstLine="880" w:firstLineChars="200"/>
        <w:jc w:val="center"/>
        <w:rPr>
          <w:rFonts w:hint="eastAsia" w:ascii="方正小标宋简体" w:hAnsi="方正小标宋简体" w:eastAsia="方正小标宋简体" w:cs="方正小标宋简体"/>
          <w:b w:val="0"/>
          <w:bCs w:val="0"/>
          <w:kern w:val="2"/>
          <w:sz w:val="44"/>
          <w:szCs w:val="44"/>
          <w:lang w:val="en-US" w:eastAsia="zh-CN"/>
        </w:rPr>
      </w:pPr>
      <w:r>
        <w:rPr>
          <w:rFonts w:hint="eastAsia" w:ascii="方正小标宋简体" w:hAnsi="方正小标宋简体" w:eastAsia="方正小标宋简体" w:cs="方正小标宋简体"/>
          <w:b w:val="0"/>
          <w:bCs w:val="0"/>
          <w:kern w:val="2"/>
          <w:sz w:val="44"/>
          <w:szCs w:val="44"/>
        </w:rPr>
        <w:t>202</w:t>
      </w:r>
      <w:r>
        <w:rPr>
          <w:rFonts w:hint="eastAsia" w:ascii="方正小标宋简体" w:hAnsi="方正小标宋简体" w:eastAsia="方正小标宋简体" w:cs="方正小标宋简体"/>
          <w:b w:val="0"/>
          <w:bCs w:val="0"/>
          <w:kern w:val="2"/>
          <w:sz w:val="44"/>
          <w:szCs w:val="44"/>
          <w:lang w:val="en-US" w:eastAsia="zh-CN"/>
        </w:rPr>
        <w:t>4</w:t>
      </w:r>
      <w:r>
        <w:rPr>
          <w:rFonts w:hint="eastAsia" w:ascii="方正小标宋简体" w:hAnsi="方正小标宋简体" w:eastAsia="方正小标宋简体" w:cs="方正小标宋简体"/>
          <w:b w:val="0"/>
          <w:bCs w:val="0"/>
          <w:kern w:val="2"/>
          <w:sz w:val="44"/>
          <w:szCs w:val="44"/>
        </w:rPr>
        <w:t>年度道县</w:t>
      </w:r>
      <w:r>
        <w:rPr>
          <w:rFonts w:hint="eastAsia" w:ascii="方正小标宋简体" w:hAnsi="方正小标宋简体" w:eastAsia="方正小标宋简体" w:cs="方正小标宋简体"/>
          <w:b w:val="0"/>
          <w:bCs w:val="0"/>
          <w:kern w:val="2"/>
          <w:sz w:val="44"/>
          <w:szCs w:val="44"/>
          <w:lang w:val="en-US" w:eastAsia="zh-CN"/>
        </w:rPr>
        <w:t>文化艺术界联合会</w:t>
      </w:r>
    </w:p>
    <w:p>
      <w:pPr>
        <w:ind w:firstLine="880" w:firstLineChars="200"/>
        <w:jc w:val="center"/>
        <w:rPr>
          <w:rFonts w:hint="eastAsia" w:ascii="方正小标宋简体" w:hAnsi="方正小标宋简体" w:eastAsia="方正小标宋简体" w:cs="方正小标宋简体"/>
          <w:b w:val="0"/>
          <w:bCs w:val="0"/>
          <w:kern w:val="2"/>
          <w:sz w:val="44"/>
          <w:szCs w:val="44"/>
        </w:rPr>
      </w:pPr>
      <w:r>
        <w:rPr>
          <w:rFonts w:hint="eastAsia" w:ascii="方正小标宋简体" w:hAnsi="方正小标宋简体" w:eastAsia="方正小标宋简体" w:cs="方正小标宋简体"/>
          <w:b w:val="0"/>
          <w:bCs w:val="0"/>
          <w:kern w:val="2"/>
          <w:sz w:val="44"/>
          <w:szCs w:val="44"/>
        </w:rPr>
        <w:t>整体支出绩效评价报告</w:t>
      </w:r>
    </w:p>
    <w:p>
      <w:pPr>
        <w:keepNext w:val="0"/>
        <w:keepLines w:val="0"/>
        <w:pageBreakBefore w:val="0"/>
        <w:numPr>
          <w:ilvl w:val="0"/>
          <w:numId w:val="1"/>
        </w:numPr>
        <w:kinsoku w:val="0"/>
        <w:wordWrap/>
        <w:overflowPunct/>
        <w:topLinePunct w:val="0"/>
        <w:autoSpaceDE w:val="0"/>
        <w:autoSpaceDN w:val="0"/>
        <w:bidi w:val="0"/>
        <w:spacing w:before="0" w:after="0" w:line="360" w:lineRule="auto"/>
        <w:ind w:left="0" w:right="0" w:firstLine="643" w:firstLineChars="200"/>
        <w:jc w:val="both"/>
        <w:textAlignment w:val="baseline"/>
        <w:rPr>
          <w:rFonts w:hint="eastAsia" w:ascii="仿宋_GB2312" w:hAnsi="仿宋_GB2312" w:eastAsia="仿宋_GB2312" w:cs="仿宋_GB2312"/>
          <w:b/>
          <w:bCs/>
          <w:color w:val="auto"/>
          <w:spacing w:val="0"/>
          <w:position w:val="0"/>
          <w:sz w:val="32"/>
          <w:szCs w:val="32"/>
          <w:shd w:val="clear" w:color="060000" w:fill="auto"/>
        </w:rPr>
      </w:pPr>
      <w:r>
        <w:rPr>
          <w:rFonts w:hint="eastAsia" w:ascii="仿宋_GB2312" w:hAnsi="仿宋_GB2312" w:eastAsia="仿宋_GB2312" w:cs="仿宋_GB2312"/>
          <w:b/>
          <w:bCs/>
          <w:color w:val="auto"/>
          <w:spacing w:val="0"/>
          <w:position w:val="0"/>
          <w:sz w:val="32"/>
          <w:szCs w:val="32"/>
          <w:shd w:val="clear" w:color="060000" w:fill="auto"/>
        </w:rPr>
        <w:t>部门概况</w:t>
      </w:r>
    </w:p>
    <w:p>
      <w:pPr>
        <w:keepNext w:val="0"/>
        <w:keepLines w:val="0"/>
        <w:pageBreakBefore w:val="0"/>
        <w:widowControl/>
        <w:kinsoku w:val="0"/>
        <w:wordWrap/>
        <w:overflowPunct/>
        <w:topLinePunct w:val="0"/>
        <w:autoSpaceDE w:val="0"/>
        <w:autoSpaceDN w:val="0"/>
        <w:bidi w:val="0"/>
        <w:spacing w:line="360" w:lineRule="auto"/>
        <w:ind w:firstLine="643" w:firstLineChars="200"/>
        <w:textAlignment w:val="baseline"/>
        <w:rPr>
          <w:rFonts w:hint="eastAsia" w:ascii="仿宋_GB2312" w:hAnsi="仿宋_GB2312" w:eastAsia="仿宋_GB2312" w:cs="仿宋_GB2312"/>
          <w:b/>
          <w:kern w:val="0"/>
          <w:sz w:val="32"/>
          <w:szCs w:val="32"/>
        </w:rPr>
      </w:pPr>
      <w:r>
        <w:rPr>
          <w:rFonts w:hint="eastAsia" w:ascii="仿宋_GB2312" w:hAnsi="仿宋_GB2312" w:eastAsia="仿宋_GB2312" w:cs="仿宋_GB2312"/>
          <w:b/>
          <w:sz w:val="32"/>
          <w:szCs w:val="32"/>
        </w:rPr>
        <w:t>（一）</w:t>
      </w:r>
      <w:r>
        <w:rPr>
          <w:rFonts w:hint="eastAsia" w:ascii="仿宋_GB2312" w:hAnsi="仿宋_GB2312" w:eastAsia="仿宋_GB2312" w:cs="仿宋_GB2312"/>
          <w:b/>
          <w:kern w:val="0"/>
          <w:sz w:val="32"/>
          <w:szCs w:val="32"/>
        </w:rPr>
        <w:t>部门</w:t>
      </w:r>
      <w:r>
        <w:rPr>
          <w:rFonts w:hint="eastAsia" w:ascii="仿宋_GB2312" w:hAnsi="仿宋_GB2312" w:eastAsia="仿宋_GB2312" w:cs="仿宋_GB2312"/>
          <w:b/>
          <w:kern w:val="0"/>
          <w:sz w:val="32"/>
          <w:szCs w:val="32"/>
          <w:lang w:eastAsia="zh-CN"/>
        </w:rPr>
        <w:t>基本情况</w:t>
      </w:r>
    </w:p>
    <w:p>
      <w:pPr>
        <w:keepNext w:val="0"/>
        <w:keepLines w:val="0"/>
        <w:pageBreakBefore w:val="0"/>
        <w:widowControl/>
        <w:kinsoku w:val="0"/>
        <w:wordWrap/>
        <w:overflowPunct/>
        <w:topLinePunct w:val="0"/>
        <w:autoSpaceDE w:val="0"/>
        <w:autoSpaceDN w:val="0"/>
        <w:bidi w:val="0"/>
        <w:spacing w:line="360" w:lineRule="auto"/>
        <w:ind w:firstLine="640" w:firstLineChars="200"/>
        <w:jc w:val="left"/>
        <w:textAlignment w:val="baseline"/>
        <w:rPr>
          <w:rFonts w:hint="eastAsia" w:ascii="仿宋_GB2312" w:hAnsi="仿宋_GB2312" w:eastAsia="仿宋_GB2312" w:cs="仿宋_GB2312"/>
          <w:b w:val="0"/>
          <w:bCs/>
          <w:sz w:val="32"/>
          <w:szCs w:val="32"/>
          <w:lang w:val="en-US" w:eastAsia="zh-CN"/>
        </w:rPr>
      </w:pPr>
      <w:bookmarkStart w:id="1" w:name="_Hlk73825013"/>
      <w:r>
        <w:rPr>
          <w:rFonts w:hint="eastAsia" w:ascii="仿宋_GB2312" w:hAnsi="仿宋_GB2312" w:eastAsia="仿宋_GB2312" w:cs="仿宋_GB2312"/>
          <w:b w:val="0"/>
          <w:bCs/>
          <w:sz w:val="32"/>
          <w:szCs w:val="32"/>
          <w:lang w:val="en-US" w:eastAsia="zh-CN"/>
        </w:rPr>
        <w:t>1、工作职能</w:t>
      </w:r>
    </w:p>
    <w:p>
      <w:pPr>
        <w:keepNext w:val="0"/>
        <w:keepLines w:val="0"/>
        <w:pageBreakBefore w:val="0"/>
        <w:widowControl/>
        <w:kinsoku w:val="0"/>
        <w:wordWrap/>
        <w:overflowPunct/>
        <w:topLinePunct w:val="0"/>
        <w:autoSpaceDE w:val="0"/>
        <w:autoSpaceDN w:val="0"/>
        <w:bidi w:val="0"/>
        <w:spacing w:line="360" w:lineRule="auto"/>
        <w:ind w:firstLine="640" w:firstLineChars="200"/>
        <w:jc w:val="left"/>
        <w:textAlignment w:val="baseline"/>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加强党对文艺工作的领导，加强全县文艺队伍思想政治建设，制定出台到县文艺工作者采风创作制度，组织文艺工作者开展主题文艺实践活动。</w:t>
      </w:r>
    </w:p>
    <w:p>
      <w:pPr>
        <w:keepNext w:val="0"/>
        <w:keepLines w:val="0"/>
        <w:pageBreakBefore w:val="0"/>
        <w:numPr>
          <w:ilvl w:val="0"/>
          <w:numId w:val="2"/>
        </w:numPr>
        <w:kinsoku w:val="0"/>
        <w:wordWrap/>
        <w:overflowPunct/>
        <w:topLinePunct w:val="0"/>
        <w:autoSpaceDE w:val="0"/>
        <w:autoSpaceDN w:val="0"/>
        <w:bidi w:val="0"/>
        <w:spacing w:line="360" w:lineRule="auto"/>
        <w:ind w:firstLine="640" w:firstLineChars="200"/>
        <w:textAlignment w:val="baseline"/>
        <w:rPr>
          <w:rFonts w:hint="eastAsia" w:ascii="仿宋_GB2312" w:hAnsi="仿宋_GB2312" w:eastAsia="仿宋_GB2312" w:cs="仿宋_GB2312"/>
          <w:color w:val="030303"/>
          <w:sz w:val="32"/>
          <w:szCs w:val="32"/>
        </w:rPr>
      </w:pPr>
      <w:r>
        <w:rPr>
          <w:rFonts w:hint="eastAsia" w:ascii="仿宋_GB2312" w:hAnsi="仿宋_GB2312" w:eastAsia="仿宋_GB2312" w:cs="仿宋_GB2312"/>
          <w:b w:val="0"/>
          <w:bCs w:val="0"/>
          <w:kern w:val="0"/>
          <w:sz w:val="32"/>
          <w:szCs w:val="32"/>
        </w:rPr>
        <w:t>内设机构设置。</w:t>
      </w:r>
      <w:bookmarkEnd w:id="1"/>
      <w:r>
        <w:rPr>
          <w:rFonts w:hint="eastAsia" w:ascii="仿宋_GB2312" w:hAnsi="仿宋_GB2312" w:eastAsia="仿宋_GB2312" w:cs="仿宋_GB2312"/>
          <w:color w:val="030303"/>
          <w:sz w:val="32"/>
          <w:szCs w:val="32"/>
        </w:rPr>
        <w:t>文联共有内设机构4个，分别为：办公室、组织联络室、权益保护与行业建设室。</w:t>
      </w:r>
    </w:p>
    <w:p>
      <w:pPr>
        <w:keepNext w:val="0"/>
        <w:keepLines w:val="0"/>
        <w:pageBreakBefore w:val="0"/>
        <w:numPr>
          <w:ilvl w:val="0"/>
          <w:numId w:val="2"/>
        </w:numPr>
        <w:kinsoku w:val="0"/>
        <w:wordWrap/>
        <w:overflowPunct/>
        <w:topLinePunct w:val="0"/>
        <w:autoSpaceDE w:val="0"/>
        <w:autoSpaceDN w:val="0"/>
        <w:bidi w:val="0"/>
        <w:spacing w:line="360" w:lineRule="auto"/>
        <w:ind w:firstLine="640" w:firstLineChars="200"/>
        <w:textAlignment w:val="baseline"/>
        <w:rPr>
          <w:rFonts w:hint="eastAsia" w:ascii="仿宋_GB2312" w:hAnsi="仿宋_GB2312" w:eastAsia="仿宋_GB2312" w:cs="仿宋_GB2312"/>
          <w:color w:val="030303"/>
          <w:sz w:val="32"/>
          <w:szCs w:val="32"/>
        </w:rPr>
      </w:pPr>
      <w:r>
        <w:rPr>
          <w:rFonts w:hint="eastAsia" w:ascii="仿宋_GB2312" w:hAnsi="仿宋_GB2312" w:eastAsia="仿宋_GB2312" w:cs="仿宋_GB2312"/>
          <w:color w:val="030303"/>
          <w:sz w:val="32"/>
          <w:szCs w:val="32"/>
          <w:lang w:eastAsia="zh-CN"/>
        </w:rPr>
        <w:t>人员编制及实有人数　</w:t>
      </w:r>
    </w:p>
    <w:p>
      <w:pPr>
        <w:keepNext w:val="0"/>
        <w:keepLines w:val="0"/>
        <w:pageBreakBefore w:val="0"/>
        <w:numPr>
          <w:ilvl w:val="0"/>
          <w:numId w:val="0"/>
        </w:numPr>
        <w:kinsoku w:val="0"/>
        <w:wordWrap/>
        <w:overflowPunct/>
        <w:topLinePunct w:val="0"/>
        <w:autoSpaceDE w:val="0"/>
        <w:autoSpaceDN w:val="0"/>
        <w:bidi w:val="0"/>
        <w:spacing w:line="360" w:lineRule="auto"/>
        <w:ind w:firstLine="640" w:firstLineChars="200"/>
        <w:textAlignment w:val="baseline"/>
        <w:rPr>
          <w:rFonts w:hint="eastAsia" w:ascii="仿宋_GB2312" w:hAnsi="仿宋_GB2312" w:eastAsia="仿宋_GB2312" w:cs="仿宋_GB2312"/>
          <w:color w:val="030303"/>
          <w:sz w:val="32"/>
          <w:szCs w:val="32"/>
        </w:rPr>
      </w:pPr>
      <w:r>
        <w:rPr>
          <w:rFonts w:hint="eastAsia" w:ascii="仿宋_GB2312" w:hAnsi="仿宋_GB2312" w:eastAsia="仿宋_GB2312" w:cs="仿宋_GB2312"/>
          <w:color w:val="030303"/>
          <w:sz w:val="32"/>
          <w:szCs w:val="32"/>
          <w:lang w:eastAsia="zh-CN"/>
        </w:rPr>
        <w:t>道县机构编制委员会核定本单位</w:t>
      </w:r>
      <w:r>
        <w:rPr>
          <w:rFonts w:hint="eastAsia" w:ascii="仿宋_GB2312" w:hAnsi="仿宋_GB2312" w:eastAsia="仿宋_GB2312" w:cs="仿宋_GB2312"/>
          <w:color w:val="030303"/>
          <w:sz w:val="32"/>
          <w:szCs w:val="32"/>
        </w:rPr>
        <w:t>编制数7人，现有在职人员</w:t>
      </w:r>
      <w:r>
        <w:rPr>
          <w:rFonts w:hint="eastAsia" w:ascii="仿宋_GB2312" w:hAnsi="仿宋_GB2312" w:eastAsia="仿宋_GB2312" w:cs="仿宋_GB2312"/>
          <w:color w:val="030303"/>
          <w:sz w:val="32"/>
          <w:szCs w:val="32"/>
          <w:lang w:val="en-US" w:eastAsia="zh-CN"/>
        </w:rPr>
        <w:t>6</w:t>
      </w:r>
      <w:r>
        <w:rPr>
          <w:rFonts w:hint="eastAsia" w:ascii="仿宋_GB2312" w:hAnsi="仿宋_GB2312" w:eastAsia="仿宋_GB2312" w:cs="仿宋_GB2312"/>
          <w:color w:val="030303"/>
          <w:sz w:val="32"/>
          <w:szCs w:val="32"/>
        </w:rPr>
        <w:t>人。</w:t>
      </w:r>
    </w:p>
    <w:p>
      <w:pPr>
        <w:keepNext w:val="0"/>
        <w:keepLines w:val="0"/>
        <w:pageBreakBefore w:val="0"/>
        <w:kinsoku w:val="0"/>
        <w:wordWrap/>
        <w:overflowPunct/>
        <w:topLinePunct w:val="0"/>
        <w:autoSpaceDE w:val="0"/>
        <w:autoSpaceDN w:val="0"/>
        <w:bidi w:val="0"/>
        <w:spacing w:line="360" w:lineRule="auto"/>
        <w:ind w:right="11"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eastAsia="zh-CN"/>
        </w:rPr>
        <w:t>二</w:t>
      </w:r>
      <w:r>
        <w:rPr>
          <w:rFonts w:hint="eastAsia" w:ascii="仿宋_GB2312" w:hAnsi="仿宋_GB2312" w:eastAsia="仿宋_GB2312" w:cs="仿宋_GB2312"/>
          <w:b/>
          <w:sz w:val="32"/>
          <w:szCs w:val="32"/>
        </w:rPr>
        <w:t>）</w:t>
      </w:r>
      <w:r>
        <w:rPr>
          <w:rFonts w:hint="eastAsia" w:ascii="仿宋_GB2312" w:hAnsi="仿宋_GB2312" w:eastAsia="仿宋_GB2312" w:cs="仿宋_GB2312"/>
          <w:b/>
          <w:bCs/>
          <w:sz w:val="32"/>
          <w:szCs w:val="32"/>
        </w:rPr>
        <w:t>部门整体支出</w:t>
      </w:r>
    </w:p>
    <w:p>
      <w:pPr>
        <w:keepNext w:val="0"/>
        <w:keepLines w:val="0"/>
        <w:pageBreakBefore w:val="0"/>
        <w:kinsoku w:val="0"/>
        <w:wordWrap/>
        <w:overflowPunct/>
        <w:topLinePunct w:val="0"/>
        <w:autoSpaceDE w:val="0"/>
        <w:autoSpaceDN w:val="0"/>
        <w:bidi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收入决算:202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年收入决算数</w:t>
      </w:r>
      <w:r>
        <w:rPr>
          <w:rFonts w:hint="eastAsia" w:ascii="仿宋_GB2312" w:hAnsi="仿宋_GB2312" w:eastAsia="仿宋_GB2312" w:cs="仿宋_GB2312"/>
          <w:sz w:val="32"/>
          <w:szCs w:val="32"/>
          <w:lang w:val="en-US" w:eastAsia="zh-CN"/>
        </w:rPr>
        <w:t>72.88</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72.88</w:t>
      </w:r>
      <w:r>
        <w:rPr>
          <w:rFonts w:hint="eastAsia" w:ascii="仿宋_GB2312" w:hAnsi="仿宋_GB2312" w:eastAsia="仿宋_GB2312" w:cs="仿宋_GB2312"/>
          <w:sz w:val="32"/>
          <w:szCs w:val="32"/>
        </w:rPr>
        <w:t>万元。</w:t>
      </w:r>
    </w:p>
    <w:p>
      <w:pPr>
        <w:keepNext w:val="0"/>
        <w:keepLines w:val="0"/>
        <w:pageBreakBefore w:val="0"/>
        <w:kinsoku w:val="0"/>
        <w:wordWrap/>
        <w:overflowPunct/>
        <w:topLinePunct w:val="0"/>
        <w:autoSpaceDE w:val="0"/>
        <w:autoSpaceDN w:val="0"/>
        <w:bidi w:val="0"/>
        <w:spacing w:line="360" w:lineRule="auto"/>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支出决算：202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年支出决算数</w:t>
      </w:r>
      <w:r>
        <w:rPr>
          <w:rFonts w:hint="eastAsia" w:ascii="仿宋_GB2312" w:hAnsi="仿宋_GB2312" w:eastAsia="仿宋_GB2312" w:cs="仿宋_GB2312"/>
          <w:sz w:val="32"/>
          <w:szCs w:val="32"/>
          <w:lang w:val="en-US" w:eastAsia="zh-CN"/>
        </w:rPr>
        <w:t>72.88</w:t>
      </w:r>
      <w:r>
        <w:rPr>
          <w:rFonts w:hint="eastAsia" w:ascii="仿宋_GB2312" w:hAnsi="仿宋_GB2312" w:eastAsia="仿宋_GB2312" w:cs="仿宋_GB2312"/>
          <w:sz w:val="32"/>
          <w:szCs w:val="32"/>
        </w:rPr>
        <w:t>万元；其中：工资福利支出</w:t>
      </w:r>
      <w:r>
        <w:rPr>
          <w:rFonts w:hint="eastAsia" w:ascii="仿宋_GB2312" w:hAnsi="仿宋_GB2312" w:eastAsia="仿宋_GB2312" w:cs="仿宋_GB2312"/>
          <w:sz w:val="32"/>
          <w:szCs w:val="32"/>
          <w:lang w:val="en-US" w:eastAsia="zh-CN"/>
        </w:rPr>
        <w:t>58.46</w:t>
      </w:r>
      <w:r>
        <w:rPr>
          <w:rFonts w:hint="eastAsia" w:ascii="仿宋_GB2312" w:hAnsi="仿宋_GB2312" w:eastAsia="仿宋_GB2312" w:cs="仿宋_GB2312"/>
          <w:sz w:val="32"/>
          <w:szCs w:val="32"/>
        </w:rPr>
        <w:t>万元，一般商品和服务支出</w:t>
      </w:r>
      <w:r>
        <w:rPr>
          <w:rFonts w:hint="eastAsia" w:ascii="仿宋_GB2312" w:hAnsi="仿宋_GB2312" w:eastAsia="仿宋_GB2312" w:cs="仿宋_GB2312"/>
          <w:sz w:val="32"/>
          <w:szCs w:val="32"/>
          <w:lang w:val="en-US" w:eastAsia="zh-CN"/>
        </w:rPr>
        <w:t>9.92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，项目支出</w:t>
      </w:r>
      <w:r>
        <w:rPr>
          <w:rFonts w:hint="eastAsia" w:ascii="仿宋_GB2312" w:hAnsi="仿宋_GB2312" w:eastAsia="仿宋_GB2312" w:cs="仿宋_GB2312"/>
          <w:sz w:val="32"/>
          <w:szCs w:val="32"/>
          <w:lang w:val="en-US" w:eastAsia="zh-CN"/>
        </w:rPr>
        <w:t>4.50万元</w:t>
      </w:r>
      <w:r>
        <w:rPr>
          <w:rFonts w:hint="eastAsia" w:ascii="仿宋_GB2312" w:hAnsi="仿宋_GB2312" w:eastAsia="仿宋_GB2312" w:cs="仿宋_GB2312"/>
          <w:sz w:val="32"/>
          <w:szCs w:val="32"/>
          <w:lang w:eastAsia="zh-CN"/>
        </w:rPr>
        <w:t>。</w:t>
      </w:r>
    </w:p>
    <w:p>
      <w:pPr>
        <w:keepNext w:val="0"/>
        <w:keepLines w:val="0"/>
        <w:pageBreakBefore w:val="0"/>
        <w:kinsoku w:val="0"/>
        <w:wordWrap/>
        <w:overflowPunct/>
        <w:topLinePunct w:val="0"/>
        <w:autoSpaceDE w:val="0"/>
        <w:autoSpaceDN w:val="0"/>
        <w:bidi w:val="0"/>
        <w:spacing w:line="360" w:lineRule="auto"/>
        <w:ind w:firstLine="643" w:firstLineChars="200"/>
        <w:textAlignment w:val="baseline"/>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二、部门整体支出使用情况</w:t>
      </w:r>
    </w:p>
    <w:p>
      <w:pPr>
        <w:keepNext w:val="0"/>
        <w:keepLines w:val="0"/>
        <w:pageBreakBefore w:val="0"/>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（一）基本支出</w:t>
      </w:r>
    </w:p>
    <w:p>
      <w:pPr>
        <w:keepNext w:val="0"/>
        <w:keepLines w:val="0"/>
        <w:pageBreakBefore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1、文联</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年基本支出</w:t>
      </w:r>
      <w:r>
        <w:rPr>
          <w:rFonts w:hint="eastAsia" w:ascii="仿宋_GB2312" w:hAnsi="仿宋_GB2312" w:eastAsia="仿宋_GB2312" w:cs="仿宋_GB2312"/>
          <w:sz w:val="32"/>
          <w:szCs w:val="32"/>
          <w:lang w:val="en-US" w:eastAsia="zh-CN"/>
        </w:rPr>
        <w:t>74.23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w:t>
      </w:r>
    </w:p>
    <w:p>
      <w:pPr>
        <w:keepNext w:val="0"/>
        <w:keepLines w:val="0"/>
        <w:pageBreakBefore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工资福利支出58.46万元，其中：基本工资24.53万元，津贴补贴10.92万元，奖金11.86万元，绩效工资1.94万元。养老保险支出5.86万元，医疗保险支出3.35万元。</w:t>
      </w:r>
    </w:p>
    <w:p>
      <w:pPr>
        <w:keepNext w:val="0"/>
        <w:keepLines w:val="0"/>
        <w:pageBreakBefore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机关运行经费情况：机关运行经费9.92万元。其中一般商品和服务支出9.92万元，包括：办公费，印刷费，水费，电费，邮电费，差旅费，维修费，会议费，培训费万元，公务接待费，劳务费，工会经费，福利费，其他交通费其他商品和服务费。</w:t>
      </w:r>
    </w:p>
    <w:p>
      <w:pPr>
        <w:keepNext w:val="0"/>
        <w:keepLines w:val="0"/>
        <w:pageBreakBefore w:val="0"/>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（二）项目支出</w:t>
      </w:r>
    </w:p>
    <w:p>
      <w:pPr>
        <w:keepNext w:val="0"/>
        <w:keepLines w:val="0"/>
        <w:pageBreakBefore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2024年项目资金4.5万元，其中：《濂溪》杂志编印2.00万元，“我们的中国梦--文化进万家”活动2.5万元。</w:t>
      </w:r>
    </w:p>
    <w:p>
      <w:pPr>
        <w:keepNext w:val="0"/>
        <w:keepLines w:val="0"/>
        <w:pageBreakBefore w:val="0"/>
        <w:numPr>
          <w:ilvl w:val="0"/>
          <w:numId w:val="3"/>
        </w:numPr>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三公经费使用情况：</w:t>
      </w:r>
    </w:p>
    <w:p>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2024年度本单位“三公”经费总额为0.32万元，其中：公务接待费0.32万元，比上年相比减少0.1万元。全年共接待6批次，共计接待了36人，主要是业务交流、开展业务活动发生的接待支出。单位无公务用车。</w:t>
      </w:r>
    </w:p>
    <w:p>
      <w:pPr>
        <w:keepNext w:val="0"/>
        <w:keepLines w:val="0"/>
        <w:pageBreakBefore w:val="0"/>
        <w:numPr>
          <w:ilvl w:val="0"/>
          <w:numId w:val="0"/>
        </w:numPr>
        <w:kinsoku w:val="0"/>
        <w:wordWrap/>
        <w:overflowPunct/>
        <w:topLinePunct w:val="0"/>
        <w:autoSpaceDE w:val="0"/>
        <w:autoSpaceDN w:val="0"/>
        <w:bidi w:val="0"/>
        <w:spacing w:before="0" w:after="0" w:line="360" w:lineRule="auto"/>
        <w:ind w:left="640" w:leftChars="0" w:right="0" w:firstLine="643" w:firstLineChars="200"/>
        <w:jc w:val="both"/>
        <w:textAlignment w:val="baseline"/>
        <w:rPr>
          <w:rFonts w:hint="eastAsia" w:ascii="仿宋_GB2312" w:hAnsi="仿宋_GB2312" w:eastAsia="仿宋_GB2312" w:cs="仿宋_GB2312"/>
          <w:b/>
          <w:bCs/>
          <w:color w:val="auto"/>
          <w:spacing w:val="0"/>
          <w:position w:val="0"/>
          <w:sz w:val="32"/>
          <w:szCs w:val="32"/>
          <w:shd w:val="clear" w:color="060000" w:fill="auto"/>
        </w:rPr>
      </w:pPr>
      <w:r>
        <w:rPr>
          <w:rFonts w:hint="eastAsia" w:ascii="仿宋_GB2312" w:hAnsi="仿宋_GB2312" w:eastAsia="仿宋_GB2312" w:cs="仿宋_GB2312"/>
          <w:b/>
          <w:bCs/>
          <w:color w:val="auto"/>
          <w:spacing w:val="0"/>
          <w:position w:val="0"/>
          <w:sz w:val="32"/>
          <w:szCs w:val="32"/>
          <w:shd w:val="clear" w:color="060000" w:fill="auto"/>
        </w:rPr>
        <w:t>三、部门整体支出管理情况</w:t>
      </w:r>
    </w:p>
    <w:p>
      <w:pPr>
        <w:keepNext w:val="0"/>
        <w:keepLines w:val="0"/>
        <w:pageBreakBefore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rPr>
        <w:t> </w:t>
      </w:r>
      <w:r>
        <w:rPr>
          <w:rFonts w:hint="eastAsia" w:ascii="仿宋_GB2312" w:hAnsi="仿宋_GB2312" w:eastAsia="仿宋_GB2312" w:cs="仿宋_GB2312"/>
          <w:sz w:val="32"/>
          <w:szCs w:val="32"/>
          <w:lang w:val="en-US" w:eastAsia="zh-CN"/>
        </w:rPr>
        <w:t xml:space="preserve"> 我单位严格按照县财政局规定的财务规章制度，制定财务审批制度，严格执行政府采购制度。领导高度重视，坚决做到专款专用。严格执行年初预算。</w:t>
      </w:r>
    </w:p>
    <w:p>
      <w:pPr>
        <w:keepNext w:val="0"/>
        <w:keepLines w:val="0"/>
        <w:pageBreakBefore w:val="0"/>
        <w:numPr>
          <w:ilvl w:val="0"/>
          <w:numId w:val="0"/>
        </w:numPr>
        <w:kinsoku w:val="0"/>
        <w:wordWrap/>
        <w:overflowPunct/>
        <w:topLinePunct w:val="0"/>
        <w:autoSpaceDE w:val="0"/>
        <w:autoSpaceDN w:val="0"/>
        <w:bidi w:val="0"/>
        <w:spacing w:before="0" w:after="0" w:line="360" w:lineRule="auto"/>
        <w:ind w:left="640" w:leftChars="0" w:right="0"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pacing w:val="0"/>
          <w:position w:val="0"/>
          <w:sz w:val="32"/>
          <w:szCs w:val="32"/>
          <w:shd w:val="clear" w:color="060000" w:fill="auto"/>
        </w:rPr>
        <w:t>四、部门整体支出绩效情况</w:t>
      </w:r>
    </w:p>
    <w:p>
      <w:pPr>
        <w:keepNext w:val="0"/>
        <w:keepLines w:val="0"/>
        <w:pageBreakBefore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（一）文艺工作</w:t>
      </w:r>
    </w:p>
    <w:p>
      <w:pPr>
        <w:keepNext w:val="0"/>
        <w:keepLines w:val="0"/>
        <w:pageBreakBefore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1、大型文艺活动</w:t>
      </w:r>
    </w:p>
    <w:p>
      <w:pPr>
        <w:keepNext w:val="0"/>
        <w:keepLines w:val="0"/>
        <w:pageBreakBefore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（1）县文联、舞蹈家协会、音乐家协会联合举办大型文艺晚会。</w:t>
      </w:r>
    </w:p>
    <w:p>
      <w:pPr>
        <w:keepNext w:val="0"/>
        <w:keepLines w:val="0"/>
        <w:pageBreakBefore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（2）“戏曲过大年·龙娃闹新春”2024年戏曲界与少儿春节联欢晚会</w:t>
      </w:r>
    </w:p>
    <w:p>
      <w:pPr>
        <w:keepNext w:val="0"/>
        <w:keepLines w:val="0"/>
        <w:pageBreakBefore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（3）道县开展系列文艺惠民活动迎新春</w:t>
      </w:r>
    </w:p>
    <w:p>
      <w:pPr>
        <w:keepNext w:val="0"/>
        <w:keepLines w:val="0"/>
        <w:pageBreakBefore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（4）“永州十场花事”道县专场。</w:t>
      </w:r>
    </w:p>
    <w:p>
      <w:pPr>
        <w:keepNext w:val="0"/>
        <w:keepLines w:val="0"/>
        <w:pageBreakBefore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（5）永州市作协主席吴茂盛一行赴道县调研。</w:t>
      </w:r>
    </w:p>
    <w:p>
      <w:pPr>
        <w:keepNext w:val="0"/>
        <w:keepLines w:val="0"/>
        <w:pageBreakBefore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（6）2024年7月8日，道县书法家协会在道州北路逸品此台小区举行“翰逸神飞”与古为新——道县书法家协会首届书法临帖作品展，共展出作品150幅。</w:t>
      </w:r>
    </w:p>
    <w:p>
      <w:pPr>
        <w:keepNext w:val="0"/>
        <w:keepLines w:val="0"/>
        <w:pageBreakBefore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（7）“沿着周敦颐理学思想与足迹游世界”散文竞赛活动。</w:t>
      </w:r>
    </w:p>
    <w:p>
      <w:pPr>
        <w:keepNext w:val="0"/>
        <w:keepLines w:val="0"/>
        <w:pageBreakBefore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2、文艺获奖</w:t>
      </w:r>
    </w:p>
    <w:p>
      <w:pPr>
        <w:keepNext w:val="0"/>
        <w:keepLines w:val="0"/>
        <w:pageBreakBefore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（1）《葫芦岩》喜获全省微电影大赛“金芙蓉奖”。</w:t>
      </w:r>
    </w:p>
    <w:p>
      <w:pPr>
        <w:keepNext w:val="0"/>
        <w:keepLines w:val="0"/>
        <w:pageBreakBefore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（2）2024年3月27日，道县何绍基书法研究会获得永州市”十佳文他基地（工作室）”荣誉，同时，县文联主席唐小峰获得永州市“十佳文联主席”荣誉。</w:t>
      </w:r>
    </w:p>
    <w:p>
      <w:pPr>
        <w:keepNext w:val="0"/>
        <w:keepLines w:val="0"/>
        <w:pageBreakBefore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（3）2024年5月，道县舞蹈家协会荣获2023年永州市舞蹈家协会”优秀县区协会“荣誉。</w:t>
      </w:r>
    </w:p>
    <w:p>
      <w:pPr>
        <w:keepNext w:val="0"/>
        <w:keepLines w:val="0"/>
        <w:pageBreakBefore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道县二中江浪文学社再获全国殊荣。</w:t>
      </w:r>
    </w:p>
    <w:p>
      <w:pPr>
        <w:keepNext w:val="0"/>
        <w:keepLines w:val="0"/>
        <w:pageBreakBefore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3、文艺演出，文艺交流</w:t>
      </w:r>
    </w:p>
    <w:p>
      <w:pPr>
        <w:keepNext w:val="0"/>
        <w:keepLines w:val="0"/>
        <w:pageBreakBefore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（1）2024年道县第二届抖音歌手大奖赛。</w:t>
      </w:r>
    </w:p>
    <w:p>
      <w:pPr>
        <w:keepNext w:val="0"/>
        <w:keepLines w:val="0"/>
        <w:pageBreakBefore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（2）2024年8月3日，道县音乐家协会在敦颐广场举办“追理学之光 唱理学之歌”2024年颂歌进社区、颂歌进校园首场公益演唱会。</w:t>
      </w:r>
    </w:p>
    <w:p>
      <w:pPr>
        <w:keepNext w:val="0"/>
        <w:keepLines w:val="0"/>
        <w:pageBreakBefore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（3）举办道县“爱我中华·欢度国庆”艺术展演活动。</w:t>
      </w:r>
    </w:p>
    <w:p>
      <w:pPr>
        <w:keepNext w:val="0"/>
        <w:keepLines w:val="0"/>
        <w:pageBreakBefore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（4）10月30日，道县代表团参加湘桂两省七县书画作品联展（灵川展）“礼赞新中国·奋进新时代”湘桂两省七县庆祝中华人民共和国成立75周年书画作品联展.</w:t>
      </w:r>
    </w:p>
    <w:p>
      <w:pPr>
        <w:keepNext w:val="0"/>
        <w:keepLines w:val="0"/>
        <w:pageBreakBefore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（5）11月24日，道县书法家协会举行冲刺第五届湖南中青年书法大展看稿指导交流活动，此次书协提交作品33幅，代表了道县中青年书法艺术的水平。</w:t>
      </w:r>
    </w:p>
    <w:p>
      <w:pPr>
        <w:keepNext w:val="0"/>
        <w:keepLines w:val="0"/>
        <w:pageBreakBefore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4、协会换届</w:t>
      </w:r>
    </w:p>
    <w:p>
      <w:pPr>
        <w:keepNext w:val="0"/>
        <w:keepLines w:val="0"/>
        <w:pageBreakBefore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5、编修红色书籍</w:t>
      </w:r>
    </w:p>
    <w:p>
      <w:pPr>
        <w:keepNext w:val="0"/>
        <w:keepLines w:val="0"/>
        <w:pageBreakBefore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6、文艺进校园活动</w:t>
      </w:r>
    </w:p>
    <w:p>
      <w:pPr>
        <w:keepNext w:val="0"/>
        <w:keepLines w:val="0"/>
        <w:pageBreakBefore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7、文艺宣传</w:t>
      </w:r>
    </w:p>
    <w:p>
      <w:pPr>
        <w:keepNext w:val="0"/>
        <w:keepLines w:val="0"/>
        <w:pageBreakBefore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8、摄影大赛</w:t>
      </w:r>
    </w:p>
    <w:p>
      <w:pPr>
        <w:keepNext w:val="0"/>
        <w:keepLines w:val="0"/>
        <w:pageBreakBefore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9、文艺创作</w:t>
      </w:r>
    </w:p>
    <w:p>
      <w:pPr>
        <w:keepNext w:val="0"/>
        <w:keepLines w:val="0"/>
        <w:pageBreakBefore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10、文艺采风活动</w:t>
      </w:r>
    </w:p>
    <w:p>
      <w:pPr>
        <w:keepNext w:val="0"/>
        <w:keepLines w:val="0"/>
        <w:pageBreakBefore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11、文艺培训</w:t>
      </w:r>
    </w:p>
    <w:p>
      <w:pPr>
        <w:keepNext w:val="0"/>
        <w:keepLines w:val="0"/>
        <w:pageBreakBefore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12、办好《濂溪》内部文学资料和“道州文艺”公众号。</w:t>
      </w:r>
    </w:p>
    <w:p>
      <w:pPr>
        <w:keepNext w:val="0"/>
        <w:keepLines w:val="0"/>
        <w:pageBreakBefore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（二）扶贫工作</w:t>
      </w:r>
    </w:p>
    <w:p>
      <w:pPr>
        <w:keepNext w:val="0"/>
        <w:keepLines w:val="0"/>
        <w:pageBreakBefore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文联与白芒铺镇广文铺村的18户脱贫户结对帮扶（2024年8月郑秀琴退休后改为15户），县文联与脱贫户结对，本年度，县文联下乡结对帮扶多次，与脱贫户见面，下乡宣传政策，慰问脱贫户，与脱贫户口零谈心交流。</w:t>
      </w:r>
    </w:p>
    <w:p>
      <w:pPr>
        <w:keepNext w:val="0"/>
        <w:keepLines w:val="0"/>
        <w:pageBreakBefore w:val="0"/>
        <w:numPr>
          <w:ilvl w:val="0"/>
          <w:numId w:val="0"/>
        </w:numPr>
        <w:kinsoku w:val="0"/>
        <w:wordWrap/>
        <w:overflowPunct/>
        <w:topLinePunct w:val="0"/>
        <w:autoSpaceDE w:val="0"/>
        <w:autoSpaceDN w:val="0"/>
        <w:bidi w:val="0"/>
        <w:spacing w:before="0" w:after="0" w:line="360" w:lineRule="auto"/>
        <w:ind w:right="0" w:firstLine="643" w:firstLineChars="200"/>
        <w:jc w:val="left"/>
        <w:textAlignment w:val="baseline"/>
        <w:rPr>
          <w:rFonts w:hint="eastAsia" w:ascii="仿宋_GB2312" w:hAnsi="仿宋_GB2312" w:eastAsia="仿宋_GB2312" w:cs="仿宋_GB2312"/>
          <w:b/>
          <w:bCs/>
          <w:color w:val="auto"/>
          <w:spacing w:val="0"/>
          <w:position w:val="0"/>
          <w:sz w:val="32"/>
          <w:szCs w:val="32"/>
          <w:shd w:val="clear" w:color="060000" w:fill="auto"/>
          <w:lang w:val="en-US" w:eastAsia="zh-CN"/>
        </w:rPr>
      </w:pPr>
      <w:r>
        <w:rPr>
          <w:rFonts w:hint="eastAsia" w:ascii="仿宋_GB2312" w:hAnsi="仿宋_GB2312" w:eastAsia="仿宋_GB2312" w:cs="仿宋_GB2312"/>
          <w:b/>
          <w:bCs/>
          <w:color w:val="auto"/>
          <w:spacing w:val="0"/>
          <w:position w:val="0"/>
          <w:sz w:val="32"/>
          <w:szCs w:val="32"/>
          <w:shd w:val="clear" w:color="060000" w:fill="auto"/>
          <w:lang w:val="en-US" w:eastAsia="zh-CN"/>
        </w:rPr>
        <w:t>五、结合《部门整体支出绩效评价指标表》（见附件的评价结果</w:t>
      </w:r>
    </w:p>
    <w:p>
      <w:pPr>
        <w:keepNext w:val="0"/>
        <w:keepLines w:val="0"/>
        <w:pageBreakBefore w:val="0"/>
        <w:numPr>
          <w:ilvl w:val="0"/>
          <w:numId w:val="0"/>
        </w:numPr>
        <w:kinsoku w:val="0"/>
        <w:wordWrap/>
        <w:overflowPunct/>
        <w:topLinePunct w:val="0"/>
        <w:autoSpaceDE w:val="0"/>
        <w:autoSpaceDN w:val="0"/>
        <w:bidi w:val="0"/>
        <w:spacing w:before="0" w:after="0" w:line="360" w:lineRule="auto"/>
        <w:ind w:right="0" w:firstLine="643" w:firstLineChars="200"/>
        <w:jc w:val="both"/>
        <w:textAlignment w:val="baseline"/>
        <w:rPr>
          <w:rFonts w:hint="eastAsia" w:ascii="仿宋_GB2312" w:hAnsi="仿宋_GB2312" w:eastAsia="仿宋_GB2312" w:cs="仿宋_GB2312"/>
          <w:b/>
          <w:bCs/>
          <w:color w:val="auto"/>
          <w:spacing w:val="0"/>
          <w:position w:val="0"/>
          <w:sz w:val="32"/>
          <w:szCs w:val="32"/>
          <w:shd w:val="clear" w:color="060000" w:fill="auto"/>
          <w:lang w:val="en-US" w:eastAsia="zh-CN"/>
        </w:rPr>
      </w:pPr>
      <w:r>
        <w:rPr>
          <w:rFonts w:hint="eastAsia" w:ascii="仿宋_GB2312" w:hAnsi="仿宋_GB2312" w:eastAsia="仿宋_GB2312" w:cs="仿宋_GB2312"/>
          <w:b/>
          <w:bCs/>
          <w:color w:val="auto"/>
          <w:spacing w:val="0"/>
          <w:position w:val="0"/>
          <w:sz w:val="32"/>
          <w:szCs w:val="32"/>
          <w:shd w:val="clear" w:color="060000" w:fill="auto"/>
          <w:lang w:val="en-US" w:eastAsia="zh-CN"/>
        </w:rPr>
        <w:t>六、存在的主要问题</w:t>
      </w:r>
    </w:p>
    <w:p>
      <w:pPr>
        <w:keepNext w:val="0"/>
        <w:keepLines w:val="0"/>
        <w:pageBreakBefore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财务核算</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待进一步规范；</w:t>
      </w:r>
    </w:p>
    <w:p>
      <w:pPr>
        <w:keepNext w:val="0"/>
        <w:keepLines w:val="0"/>
        <w:pageBreakBefore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公务接待方面有待进一步完善；</w:t>
      </w:r>
    </w:p>
    <w:p>
      <w:pPr>
        <w:keepNext w:val="0"/>
        <w:keepLines w:val="0"/>
        <w:pageBreakBefore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电子卖场采购制度</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待建全。</w:t>
      </w:r>
    </w:p>
    <w:p>
      <w:pPr>
        <w:keepNext w:val="0"/>
        <w:keepLines w:val="0"/>
        <w:pageBreakBefore w:val="0"/>
        <w:numPr>
          <w:ilvl w:val="0"/>
          <w:numId w:val="0"/>
        </w:numPr>
        <w:kinsoku w:val="0"/>
        <w:wordWrap/>
        <w:overflowPunct/>
        <w:topLinePunct w:val="0"/>
        <w:autoSpaceDE w:val="0"/>
        <w:autoSpaceDN w:val="0"/>
        <w:bidi w:val="0"/>
        <w:spacing w:before="0" w:after="0" w:line="360" w:lineRule="auto"/>
        <w:ind w:right="0" w:firstLine="643" w:firstLineChars="200"/>
        <w:jc w:val="both"/>
        <w:textAlignment w:val="baseline"/>
        <w:rPr>
          <w:rFonts w:hint="eastAsia" w:ascii="仿宋_GB2312" w:hAnsi="仿宋_GB2312" w:eastAsia="仿宋_GB2312" w:cs="仿宋_GB2312"/>
          <w:b/>
          <w:bCs/>
          <w:color w:val="auto"/>
          <w:spacing w:val="0"/>
          <w:position w:val="0"/>
          <w:sz w:val="32"/>
          <w:szCs w:val="32"/>
          <w:shd w:val="clear" w:color="060000" w:fill="auto"/>
          <w:lang w:val="en-US" w:eastAsia="zh-CN"/>
        </w:rPr>
      </w:pPr>
      <w:r>
        <w:rPr>
          <w:rFonts w:hint="eastAsia" w:ascii="仿宋_GB2312" w:hAnsi="仿宋_GB2312" w:eastAsia="仿宋_GB2312" w:cs="仿宋_GB2312"/>
          <w:b/>
          <w:bCs/>
          <w:color w:val="auto"/>
          <w:spacing w:val="0"/>
          <w:position w:val="0"/>
          <w:sz w:val="32"/>
          <w:szCs w:val="32"/>
          <w:shd w:val="clear" w:color="060000" w:fill="auto"/>
          <w:lang w:val="en-US" w:eastAsia="zh-CN"/>
        </w:rPr>
        <w:t>七、改进措施和有关建议</w:t>
      </w:r>
    </w:p>
    <w:p>
      <w:pPr>
        <w:keepNext w:val="0"/>
        <w:keepLines w:val="0"/>
        <w:pageBreakBefore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（一）财务核算有待进一步规范；</w:t>
      </w:r>
    </w:p>
    <w:p>
      <w:pPr>
        <w:keepNext w:val="0"/>
        <w:keepLines w:val="0"/>
        <w:pageBreakBefore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（二）公务接待方面有待进一步完善；</w:t>
      </w:r>
    </w:p>
    <w:p>
      <w:pPr>
        <w:keepNext w:val="0"/>
        <w:keepLines w:val="0"/>
        <w:pageBreakBefore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（三）电子卖场采购制度有待建全</w:t>
      </w:r>
    </w:p>
    <w:p>
      <w:pPr>
        <w:keepNext w:val="0"/>
        <w:keepLines w:val="0"/>
        <w:pageBreakBefore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（四）健全制度，加强内部管理。</w:t>
      </w:r>
    </w:p>
    <w:p>
      <w:pPr>
        <w:keepNext w:val="0"/>
        <w:keepLines w:val="0"/>
        <w:pageBreakBefore w:val="0"/>
        <w:widowControl/>
        <w:shd w:val="clear" w:color="auto" w:fill="FFFFFF"/>
        <w:kinsoku w:val="0"/>
        <w:wordWrap/>
        <w:overflowPunct/>
        <w:topLinePunct w:val="0"/>
        <w:autoSpaceDE w:val="0"/>
        <w:autoSpaceDN w:val="0"/>
        <w:bidi w:val="0"/>
        <w:adjustRightInd/>
        <w:snapToGrid/>
        <w:spacing w:before="0" w:after="0" w:line="360" w:lineRule="auto"/>
        <w:ind w:right="0" w:firstLine="640" w:firstLineChars="200"/>
        <w:jc w:val="left"/>
        <w:textAlignment w:val="baseline"/>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附件：</w:t>
      </w:r>
      <w:r>
        <w:rPr>
          <w:rFonts w:hint="eastAsia" w:ascii="仿宋_GB2312" w:hAnsi="仿宋_GB2312" w:eastAsia="仿宋_GB2312" w:cs="仿宋_GB2312"/>
          <w:color w:val="000000"/>
          <w:sz w:val="32"/>
          <w:szCs w:val="32"/>
          <w:lang w:val="en-US" w:eastAsia="zh-CN"/>
        </w:rPr>
        <w:fldChar w:fldCharType="begin"/>
      </w:r>
      <w:r>
        <w:rPr>
          <w:rFonts w:hint="eastAsia" w:ascii="仿宋_GB2312" w:hAnsi="仿宋_GB2312" w:eastAsia="仿宋_GB2312" w:cs="仿宋_GB2312"/>
          <w:color w:val="000000"/>
          <w:sz w:val="32"/>
          <w:szCs w:val="32"/>
          <w:lang w:val="en-US" w:eastAsia="zh-CN"/>
        </w:rPr>
        <w:instrText xml:space="preserve"> HYPERLINK "file:///C:\\Users\\Administrator\\Desktop\\10.18\\绩效自评模板\\2016年永州市直部门整体支出绩效评价指标表.doc" </w:instrText>
      </w:r>
      <w:r>
        <w:rPr>
          <w:rFonts w:hint="eastAsia" w:ascii="仿宋_GB2312" w:hAnsi="仿宋_GB2312" w:eastAsia="仿宋_GB2312" w:cs="仿宋_GB2312"/>
          <w:color w:val="000000"/>
          <w:sz w:val="32"/>
          <w:szCs w:val="32"/>
          <w:lang w:val="en-US" w:eastAsia="zh-CN"/>
        </w:rPr>
        <w:fldChar w:fldCharType="separate"/>
      </w:r>
      <w:r>
        <w:rPr>
          <w:rFonts w:hint="eastAsia" w:ascii="仿宋_GB2312" w:hAnsi="仿宋_GB2312" w:eastAsia="仿宋_GB2312" w:cs="仿宋_GB2312"/>
          <w:color w:val="000000"/>
          <w:sz w:val="32"/>
          <w:szCs w:val="32"/>
          <w:lang w:val="en-US" w:eastAsia="zh-CN"/>
        </w:rPr>
        <w:t>部门整体支出绩效评价指标表</w:t>
      </w:r>
      <w:r>
        <w:rPr>
          <w:rFonts w:hint="eastAsia" w:ascii="仿宋_GB2312" w:hAnsi="仿宋_GB2312" w:eastAsia="仿宋_GB2312" w:cs="仿宋_GB2312"/>
          <w:color w:val="000000"/>
          <w:sz w:val="32"/>
          <w:szCs w:val="32"/>
          <w:lang w:val="en-US" w:eastAsia="zh-CN"/>
        </w:rPr>
        <w:fldChar w:fldCharType="end"/>
      </w:r>
    </w:p>
    <w:p>
      <w:pPr>
        <w:pStyle w:val="2"/>
        <w:keepNext w:val="0"/>
        <w:keepLines w:val="0"/>
        <w:pageBreakBefore w:val="0"/>
        <w:kinsoku w:val="0"/>
        <w:wordWrap/>
        <w:overflowPunct/>
        <w:topLinePunct w:val="0"/>
        <w:autoSpaceDE w:val="0"/>
        <w:autoSpaceDN w:val="0"/>
        <w:bidi w:val="0"/>
        <w:spacing w:line="360" w:lineRule="auto"/>
        <w:textAlignment w:val="baseline"/>
        <w:rPr>
          <w:rFonts w:hint="eastAsia" w:ascii="仿宋_GB2312" w:hAnsi="仿宋_GB2312" w:eastAsia="仿宋_GB2312" w:cs="仿宋_GB2312"/>
          <w:color w:val="000000"/>
          <w:sz w:val="32"/>
          <w:szCs w:val="32"/>
          <w:lang w:val="en-US" w:eastAsia="zh-CN"/>
        </w:rPr>
      </w:pPr>
    </w:p>
    <w:p>
      <w:pPr>
        <w:pStyle w:val="3"/>
        <w:keepNext w:val="0"/>
        <w:keepLines w:val="0"/>
        <w:pageBreakBefore w:val="0"/>
        <w:kinsoku w:val="0"/>
        <w:wordWrap/>
        <w:overflowPunct/>
        <w:topLinePunct w:val="0"/>
        <w:autoSpaceDE w:val="0"/>
        <w:autoSpaceDN w:val="0"/>
        <w:bidi w:val="0"/>
        <w:spacing w:line="360" w:lineRule="auto"/>
        <w:textAlignment w:val="baseline"/>
        <w:rPr>
          <w:rFonts w:hint="eastAsia"/>
          <w:lang w:val="en-US" w:eastAsia="zh-CN"/>
        </w:rPr>
      </w:pPr>
    </w:p>
    <w:p>
      <w:pPr>
        <w:keepNext w:val="0"/>
        <w:keepLines w:val="0"/>
        <w:pageBreakBefore w:val="0"/>
        <w:widowControl w:val="0"/>
        <w:kinsoku w:val="0"/>
        <w:wordWrap/>
        <w:overflowPunct/>
        <w:topLinePunct w:val="0"/>
        <w:autoSpaceDE w:val="0"/>
        <w:autoSpaceDN w:val="0"/>
        <w:bidi w:val="0"/>
        <w:spacing w:before="0" w:after="0" w:line="360" w:lineRule="auto"/>
        <w:ind w:right="0" w:firstLine="643" w:firstLineChars="200"/>
        <w:jc w:val="right"/>
        <w:textAlignment w:val="baseline"/>
        <w:rPr>
          <w:rFonts w:hint="eastAsia" w:ascii="仿宋_GB2312" w:hAnsi="仿宋_GB2312" w:eastAsia="仿宋_GB2312" w:cs="仿宋_GB2312"/>
          <w:b/>
          <w:color w:val="5A5A5A"/>
          <w:spacing w:val="0"/>
          <w:position w:val="0"/>
          <w:sz w:val="32"/>
          <w:szCs w:val="32"/>
          <w:shd w:val="clear" w:color="070000" w:fill="auto"/>
        </w:rPr>
      </w:pPr>
      <w:r>
        <w:rPr>
          <w:rFonts w:hint="eastAsia" w:ascii="仿宋_GB2312" w:hAnsi="仿宋_GB2312" w:eastAsia="仿宋_GB2312" w:cs="仿宋_GB2312"/>
          <w:b/>
          <w:color w:val="5A5A5A"/>
          <w:spacing w:val="0"/>
          <w:position w:val="0"/>
          <w:sz w:val="32"/>
          <w:szCs w:val="32"/>
          <w:shd w:val="clear" w:color="070000" w:fill="auto"/>
        </w:rPr>
        <w:t>道县</w:t>
      </w:r>
      <w:r>
        <w:rPr>
          <w:rFonts w:hint="eastAsia" w:ascii="仿宋_GB2312" w:hAnsi="仿宋_GB2312" w:eastAsia="仿宋_GB2312" w:cs="仿宋_GB2312"/>
          <w:b/>
          <w:color w:val="5A5A5A"/>
          <w:spacing w:val="0"/>
          <w:position w:val="0"/>
          <w:sz w:val="32"/>
          <w:szCs w:val="32"/>
          <w:shd w:val="clear" w:color="070000" w:fill="auto"/>
          <w:lang w:eastAsia="zh-CN"/>
        </w:rPr>
        <w:t>文化艺术界联合会</w:t>
      </w:r>
      <w:r>
        <w:rPr>
          <w:rFonts w:hint="eastAsia" w:ascii="仿宋_GB2312" w:hAnsi="仿宋_GB2312" w:eastAsia="仿宋_GB2312" w:cs="仿宋_GB2312"/>
          <w:b/>
          <w:color w:val="5A5A5A"/>
          <w:spacing w:val="0"/>
          <w:position w:val="0"/>
          <w:sz w:val="32"/>
          <w:szCs w:val="32"/>
          <w:shd w:val="clear" w:color="070000" w:fill="auto"/>
        </w:rPr>
        <w:t xml:space="preserve">    </w:t>
      </w:r>
    </w:p>
    <w:p>
      <w:pPr>
        <w:keepNext w:val="0"/>
        <w:keepLines w:val="0"/>
        <w:pageBreakBefore w:val="0"/>
        <w:widowControl w:val="0"/>
        <w:kinsoku w:val="0"/>
        <w:wordWrap/>
        <w:overflowPunct/>
        <w:topLinePunct w:val="0"/>
        <w:autoSpaceDE w:val="0"/>
        <w:autoSpaceDN w:val="0"/>
        <w:bidi w:val="0"/>
        <w:spacing w:before="0" w:after="0" w:line="360" w:lineRule="auto"/>
        <w:ind w:left="0" w:right="0" w:firstLine="643" w:firstLineChars="200"/>
        <w:jc w:val="center"/>
        <w:textAlignment w:val="baseline"/>
        <w:rPr>
          <w:rFonts w:hint="eastAsia" w:ascii="仿宋_GB2312" w:hAnsi="仿宋_GB2312" w:eastAsia="仿宋_GB2312" w:cs="仿宋_GB2312"/>
          <w:b/>
          <w:color w:val="5A5A5A"/>
          <w:spacing w:val="0"/>
          <w:position w:val="0"/>
          <w:sz w:val="32"/>
          <w:szCs w:val="32"/>
          <w:shd w:val="clear" w:color="070000" w:fill="auto"/>
        </w:rPr>
      </w:pPr>
      <w:r>
        <w:rPr>
          <w:rFonts w:hint="eastAsia" w:ascii="仿宋_GB2312" w:hAnsi="仿宋_GB2312" w:eastAsia="仿宋_GB2312" w:cs="仿宋_GB2312"/>
          <w:b/>
          <w:color w:val="5A5A5A"/>
          <w:spacing w:val="0"/>
          <w:position w:val="0"/>
          <w:sz w:val="32"/>
          <w:szCs w:val="32"/>
          <w:shd w:val="clear" w:color="070000" w:fill="auto"/>
          <w:lang w:val="en-US" w:eastAsia="zh-CN"/>
        </w:rPr>
        <w:t xml:space="preserve">                            </w:t>
      </w:r>
      <w:r>
        <w:rPr>
          <w:rFonts w:hint="eastAsia" w:ascii="仿宋_GB2312" w:hAnsi="仿宋_GB2312" w:eastAsia="仿宋_GB2312" w:cs="仿宋_GB2312"/>
          <w:b/>
          <w:color w:val="5A5A5A"/>
          <w:spacing w:val="0"/>
          <w:position w:val="0"/>
          <w:sz w:val="32"/>
          <w:szCs w:val="32"/>
          <w:shd w:val="clear" w:color="070000" w:fill="auto"/>
        </w:rPr>
        <w:t>202</w:t>
      </w:r>
      <w:r>
        <w:rPr>
          <w:rFonts w:hint="eastAsia" w:ascii="仿宋_GB2312" w:hAnsi="仿宋_GB2312" w:eastAsia="仿宋_GB2312" w:cs="仿宋_GB2312"/>
          <w:b/>
          <w:color w:val="5A5A5A"/>
          <w:spacing w:val="0"/>
          <w:position w:val="0"/>
          <w:sz w:val="32"/>
          <w:szCs w:val="32"/>
          <w:shd w:val="clear" w:color="070000" w:fill="auto"/>
          <w:lang w:val="en-US" w:eastAsia="zh-CN"/>
        </w:rPr>
        <w:t>5</w:t>
      </w:r>
      <w:r>
        <w:rPr>
          <w:rFonts w:hint="eastAsia" w:ascii="仿宋_GB2312" w:hAnsi="仿宋_GB2312" w:eastAsia="仿宋_GB2312" w:cs="仿宋_GB2312"/>
          <w:b/>
          <w:color w:val="5A5A5A"/>
          <w:spacing w:val="0"/>
          <w:position w:val="0"/>
          <w:sz w:val="32"/>
          <w:szCs w:val="32"/>
          <w:shd w:val="clear" w:color="070000" w:fill="auto"/>
        </w:rPr>
        <w:t>年</w:t>
      </w:r>
      <w:r>
        <w:rPr>
          <w:rFonts w:hint="eastAsia" w:ascii="仿宋_GB2312" w:hAnsi="仿宋_GB2312" w:eastAsia="仿宋_GB2312" w:cs="仿宋_GB2312"/>
          <w:b/>
          <w:color w:val="5A5A5A"/>
          <w:spacing w:val="0"/>
          <w:position w:val="0"/>
          <w:sz w:val="32"/>
          <w:szCs w:val="32"/>
          <w:shd w:val="clear" w:color="070000" w:fill="auto"/>
          <w:lang w:val="en-US" w:eastAsia="zh-CN"/>
        </w:rPr>
        <w:t>6</w:t>
      </w:r>
      <w:r>
        <w:rPr>
          <w:rFonts w:hint="eastAsia" w:ascii="仿宋_GB2312" w:hAnsi="仿宋_GB2312" w:eastAsia="仿宋_GB2312" w:cs="仿宋_GB2312"/>
          <w:b/>
          <w:color w:val="5A5A5A"/>
          <w:spacing w:val="0"/>
          <w:position w:val="0"/>
          <w:sz w:val="32"/>
          <w:szCs w:val="32"/>
          <w:shd w:val="clear" w:color="070000" w:fill="auto"/>
        </w:rPr>
        <w:t>月</w:t>
      </w:r>
      <w:r>
        <w:rPr>
          <w:rFonts w:hint="eastAsia" w:ascii="仿宋_GB2312" w:hAnsi="仿宋_GB2312" w:eastAsia="仿宋_GB2312" w:cs="仿宋_GB2312"/>
          <w:b/>
          <w:color w:val="5A5A5A"/>
          <w:spacing w:val="0"/>
          <w:position w:val="0"/>
          <w:sz w:val="32"/>
          <w:szCs w:val="32"/>
          <w:shd w:val="clear" w:color="070000" w:fill="auto"/>
          <w:lang w:val="en-US" w:eastAsia="zh-CN"/>
        </w:rPr>
        <w:t>26</w:t>
      </w:r>
      <w:r>
        <w:rPr>
          <w:rFonts w:hint="eastAsia" w:ascii="仿宋_GB2312" w:hAnsi="仿宋_GB2312" w:eastAsia="仿宋_GB2312" w:cs="仿宋_GB2312"/>
          <w:b/>
          <w:color w:val="5A5A5A"/>
          <w:spacing w:val="0"/>
          <w:position w:val="0"/>
          <w:sz w:val="32"/>
          <w:szCs w:val="32"/>
          <w:shd w:val="clear" w:color="070000" w:fill="auto"/>
        </w:rPr>
        <w:t>日</w:t>
      </w:r>
    </w:p>
    <w:p>
      <w:pPr>
        <w:keepNext w:val="0"/>
        <w:keepLines w:val="0"/>
        <w:pageBreakBefore w:val="0"/>
        <w:kinsoku w:val="0"/>
        <w:wordWrap/>
        <w:overflowPunct/>
        <w:topLinePunct w:val="0"/>
        <w:autoSpaceDE w:val="0"/>
        <w:autoSpaceDN w:val="0"/>
        <w:bidi w:val="0"/>
        <w:spacing w:before="169" w:line="360" w:lineRule="auto"/>
        <w:textAlignment w:val="baseline"/>
        <w:outlineLvl w:val="0"/>
        <w:rPr>
          <w:rFonts w:ascii="仿宋" w:hAnsi="仿宋" w:eastAsia="仿宋" w:cs="仿宋"/>
          <w:sz w:val="52"/>
          <w:szCs w:val="52"/>
        </w:rPr>
      </w:pPr>
    </w:p>
    <w:sectPr>
      <w:footerReference r:id="rId14" w:type="default"/>
      <w:pgSz w:w="11906" w:h="16839"/>
      <w:pgMar w:top="1431" w:right="1785" w:bottom="1168" w:left="1785" w:header="0" w:footer="990"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A00002BF" w:usb1="38CF7CFA" w:usb2="00082016" w:usb3="00000000" w:csb0="00040001" w:csb1="00000000"/>
  </w:font>
  <w:font w:name="方正兰亭大黑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26</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26</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6"/>
                    </w:pP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rPr>
        <w:rFonts w:ascii="黑体" w:hAnsi="黑体" w:eastAsia="黑体" w:cs="黑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5</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5</w:t>
                    </w:r>
                    <w:r>
                      <w:rPr>
                        <w:sz w:val="24"/>
                        <w:szCs w:val="2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r>
      <w:rPr>
        <w:sz w:val="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6</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6</w:t>
                    </w:r>
                    <w:r>
                      <w:rPr>
                        <w:sz w:val="24"/>
                        <w:szCs w:val="24"/>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17</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17</w:t>
                    </w:r>
                    <w:r>
                      <w:rPr>
                        <w:sz w:val="24"/>
                        <w:szCs w:val="24"/>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18</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18</w:t>
                    </w:r>
                    <w:r>
                      <w:rPr>
                        <w:sz w:val="24"/>
                        <w:szCs w:val="24"/>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20</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6"/>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20</w:t>
                    </w:r>
                    <w:r>
                      <w:rPr>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3185C5"/>
    <w:multiLevelType w:val="singleLevel"/>
    <w:tmpl w:val="2A3185C5"/>
    <w:lvl w:ilvl="0" w:tentative="0">
      <w:start w:val="3"/>
      <w:numFmt w:val="chineseCounting"/>
      <w:suff w:val="nothing"/>
      <w:lvlText w:val="（%1）"/>
      <w:lvlJc w:val="left"/>
      <w:rPr>
        <w:rFonts w:hint="eastAsia"/>
      </w:rPr>
    </w:lvl>
  </w:abstractNum>
  <w:abstractNum w:abstractNumId="1">
    <w:nsid w:val="5DB29C50"/>
    <w:multiLevelType w:val="singleLevel"/>
    <w:tmpl w:val="5DB29C50"/>
    <w:lvl w:ilvl="0" w:tentative="0">
      <w:start w:val="1"/>
      <w:numFmt w:val="chineseCounting"/>
      <w:suff w:val="nothing"/>
      <w:lvlText w:val="%1、"/>
      <w:lvlJc w:val="left"/>
      <w:rPr>
        <w:rFonts w:hint="eastAsia"/>
      </w:rPr>
    </w:lvl>
  </w:abstractNum>
  <w:abstractNum w:abstractNumId="2">
    <w:nsid w:val="625180D8"/>
    <w:multiLevelType w:val="singleLevel"/>
    <w:tmpl w:val="625180D8"/>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OWM0ODc1ZjMxYmYwOGQzNjdmMTk3ZThkMTVmODUzODcifQ=="/>
  </w:docVars>
  <w:rsids>
    <w:rsidRoot w:val="00000000"/>
    <w:rsid w:val="061962B3"/>
    <w:rsid w:val="064B2827"/>
    <w:rsid w:val="074765FD"/>
    <w:rsid w:val="09AE41F5"/>
    <w:rsid w:val="0AEB1732"/>
    <w:rsid w:val="0EB37350"/>
    <w:rsid w:val="0EE41776"/>
    <w:rsid w:val="10D751BE"/>
    <w:rsid w:val="15345780"/>
    <w:rsid w:val="194B578A"/>
    <w:rsid w:val="1DB775F0"/>
    <w:rsid w:val="1E741827"/>
    <w:rsid w:val="283A6619"/>
    <w:rsid w:val="2929625F"/>
    <w:rsid w:val="29AC03C0"/>
    <w:rsid w:val="29C06BE4"/>
    <w:rsid w:val="2B554162"/>
    <w:rsid w:val="33720B35"/>
    <w:rsid w:val="34AA30AE"/>
    <w:rsid w:val="34FB38C5"/>
    <w:rsid w:val="37D73D98"/>
    <w:rsid w:val="380B629F"/>
    <w:rsid w:val="380D7B0A"/>
    <w:rsid w:val="384F26D9"/>
    <w:rsid w:val="396528BC"/>
    <w:rsid w:val="48BD58C4"/>
    <w:rsid w:val="4C2234BB"/>
    <w:rsid w:val="56AF1DF3"/>
    <w:rsid w:val="59E417CB"/>
    <w:rsid w:val="5C9F112D"/>
    <w:rsid w:val="5F3C0C2C"/>
    <w:rsid w:val="5FBB785A"/>
    <w:rsid w:val="607274E0"/>
    <w:rsid w:val="6E791526"/>
    <w:rsid w:val="6F6B374F"/>
    <w:rsid w:val="701D0732"/>
    <w:rsid w:val="7B0D48C0"/>
    <w:rsid w:val="7EF775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19"/>
      <w:szCs w:val="19"/>
      <w:lang w:val="en-US" w:eastAsia="en-US" w:bidi="ar-SA"/>
    </w:rPr>
  </w:style>
  <w:style w:type="character" w:customStyle="1" w:styleId="12">
    <w:name w:val="font11"/>
    <w:basedOn w:val="9"/>
    <w:qFormat/>
    <w:uiPriority w:val="0"/>
    <w:rPr>
      <w:rFonts w:hint="eastAsia" w:ascii="宋体" w:hAnsi="宋体" w:eastAsia="宋体" w:cs="宋体"/>
      <w:color w:val="000000"/>
      <w:sz w:val="24"/>
      <w:szCs w:val="24"/>
      <w:u w:val="none"/>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30</Pages>
  <Words>645</Words>
  <Characters>654</Characters>
  <TotalTime>3</TotalTime>
  <ScaleCrop>false</ScaleCrop>
  <LinksUpToDate>false</LinksUpToDate>
  <CharactersWithSpaces>664</CharactersWithSpaces>
  <Application>WPS Office_11.8.2.10972_F1E327BC-269C-435d-A152-05C5408002CA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2023-09-08T18:37:00Z</dcterms:created>
  <dc:creator>Administrator</dc:creator>
  <cp:lastModifiedBy>MR</cp:lastModifiedBy>
  <dcterms:modified xsi:type="dcterms:W3CDTF">2025-08-28T01:23:56Z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2024-08-27T16:50:17Z</vt:filetime>
  </property>
  <property fmtid="{D5CDD505-2E9C-101B-9397-08002B2CF9AE}" pid="4" name="KSOProductBuildVer">
    <vt:lpwstr>2052-11.8.2.10972</vt:lpwstr>
  </property>
  <property fmtid="{D5CDD505-2E9C-101B-9397-08002B2CF9AE}" pid="5" name="ICV">
    <vt:lpwstr>0EAB8E6195EE49F1BFAB115B0E37C1DE</vt:lpwstr>
  </property>
  <property fmtid="{D5CDD505-2E9C-101B-9397-08002B2CF9AE}" pid="6" name="KSOTemplateDocerSaveRecord">
    <vt:lpwstr>eyJoZGlkIjoiMTYxYzdhNDBlNmVkMDU3OGNlNDUzMGQxYTZlYjIxMGEifQ==</vt:lpwstr>
  </property>
</Properties>
</file>