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CEB" w:rsidRDefault="00796E1C">
      <w:pPr>
        <w:jc w:val="center"/>
        <w:rPr>
          <w:rFonts w:ascii="仿宋" w:eastAsia="仿宋" w:hAnsi="仿宋" w:cs="仿宋"/>
          <w:b/>
          <w:bCs/>
          <w:sz w:val="36"/>
          <w:szCs w:val="36"/>
        </w:rPr>
      </w:pPr>
      <w:r>
        <w:rPr>
          <w:rFonts w:ascii="仿宋" w:eastAsia="仿宋" w:hAnsi="仿宋" w:cs="仿宋" w:hint="eastAsia"/>
          <w:b/>
          <w:bCs/>
          <w:sz w:val="36"/>
          <w:szCs w:val="36"/>
        </w:rPr>
        <w:t>2024年</w:t>
      </w:r>
      <w:r w:rsidR="006B7596">
        <w:rPr>
          <w:rFonts w:ascii="仿宋" w:eastAsia="仿宋" w:hAnsi="仿宋" w:cs="仿宋" w:hint="eastAsia"/>
          <w:b/>
          <w:bCs/>
          <w:sz w:val="36"/>
          <w:szCs w:val="36"/>
        </w:rPr>
        <w:t>道县</w:t>
      </w:r>
      <w:r w:rsidR="001B2A10">
        <w:rPr>
          <w:rFonts w:ascii="仿宋" w:eastAsia="仿宋" w:hAnsi="仿宋" w:cs="仿宋" w:hint="eastAsia"/>
          <w:b/>
          <w:bCs/>
          <w:sz w:val="36"/>
          <w:szCs w:val="36"/>
        </w:rPr>
        <w:t>东门街道办事处</w:t>
      </w:r>
      <w:r w:rsidR="006B7596">
        <w:rPr>
          <w:rFonts w:ascii="仿宋" w:eastAsia="仿宋" w:hAnsi="仿宋" w:cs="仿宋" w:hint="eastAsia"/>
          <w:b/>
          <w:bCs/>
          <w:sz w:val="36"/>
          <w:szCs w:val="36"/>
        </w:rPr>
        <w:t>绩效自评报告</w:t>
      </w:r>
    </w:p>
    <w:p w:rsidR="00110CEB" w:rsidRDefault="006B7596">
      <w:pPr>
        <w:numPr>
          <w:ilvl w:val="0"/>
          <w:numId w:val="1"/>
        </w:numPr>
        <w:rPr>
          <w:rFonts w:ascii="仿宋" w:eastAsia="仿宋" w:hAnsi="仿宋" w:cs="仿宋"/>
          <w:b/>
          <w:bCs/>
          <w:sz w:val="30"/>
          <w:szCs w:val="30"/>
        </w:rPr>
      </w:pPr>
      <w:r>
        <w:rPr>
          <w:rFonts w:ascii="仿宋" w:eastAsia="仿宋" w:hAnsi="仿宋" w:cs="仿宋" w:hint="eastAsia"/>
          <w:b/>
          <w:bCs/>
          <w:sz w:val="30"/>
          <w:szCs w:val="30"/>
        </w:rPr>
        <w:t>基本情况</w:t>
      </w:r>
    </w:p>
    <w:p w:rsidR="00110CEB" w:rsidRDefault="006B7596">
      <w:pPr>
        <w:numPr>
          <w:ilvl w:val="0"/>
          <w:numId w:val="2"/>
        </w:numPr>
        <w:rPr>
          <w:rFonts w:ascii="仿宋" w:eastAsia="仿宋" w:hAnsi="仿宋" w:cs="仿宋"/>
          <w:sz w:val="28"/>
          <w:szCs w:val="28"/>
        </w:rPr>
      </w:pPr>
      <w:r>
        <w:rPr>
          <w:rFonts w:ascii="仿宋" w:eastAsia="仿宋" w:hAnsi="仿宋" w:cs="仿宋" w:hint="eastAsia"/>
          <w:sz w:val="28"/>
          <w:szCs w:val="28"/>
        </w:rPr>
        <w:t>部门（单位）基本情况</w:t>
      </w:r>
    </w:p>
    <w:p w:rsidR="001B2A10" w:rsidRPr="001B2A10" w:rsidRDefault="001B2A10" w:rsidP="001B2A10">
      <w:pPr>
        <w:rPr>
          <w:rFonts w:ascii="仿宋" w:eastAsia="仿宋" w:hAnsi="仿宋" w:cs="宋体"/>
          <w:color w:val="333333"/>
          <w:kern w:val="0"/>
          <w:sz w:val="30"/>
          <w:szCs w:val="30"/>
        </w:rPr>
      </w:pPr>
      <w:r>
        <w:rPr>
          <w:rFonts w:ascii="仿宋" w:eastAsia="仿宋" w:hAnsi="仿宋" w:cs="仿宋" w:hint="eastAsia"/>
          <w:sz w:val="28"/>
          <w:szCs w:val="28"/>
        </w:rPr>
        <w:t xml:space="preserve">    </w:t>
      </w:r>
      <w:r w:rsidR="006B7596">
        <w:rPr>
          <w:rFonts w:ascii="仿宋" w:eastAsia="仿宋" w:hAnsi="仿宋" w:cs="仿宋" w:hint="eastAsia"/>
          <w:sz w:val="28"/>
          <w:szCs w:val="28"/>
        </w:rPr>
        <w:t>人员概括：</w:t>
      </w:r>
      <w:r w:rsidRPr="001B2A10">
        <w:rPr>
          <w:rFonts w:ascii="仿宋" w:eastAsia="仿宋" w:hAnsi="仿宋" w:cs="宋体" w:hint="eastAsia"/>
          <w:color w:val="333333"/>
          <w:kern w:val="0"/>
          <w:sz w:val="30"/>
          <w:szCs w:val="30"/>
        </w:rPr>
        <w:t>我单位为正科级全额拨款行政单位，内设办公室、财务室、民政室、计生办、综治办等5个职能部室。行政编制22人，事业编制28 人。现实有在编人数61人，退休人员119人，配有小车一辆。</w:t>
      </w:r>
    </w:p>
    <w:p w:rsidR="001B2A10" w:rsidRPr="001B2A10" w:rsidRDefault="001B2A10" w:rsidP="001B2A10">
      <w:pPr>
        <w:rPr>
          <w:rFonts w:ascii="仿宋" w:eastAsia="仿宋" w:hAnsi="仿宋" w:cs="仿宋"/>
          <w:i/>
          <w:sz w:val="28"/>
          <w:szCs w:val="28"/>
        </w:rPr>
      </w:pPr>
      <w:r>
        <w:rPr>
          <w:rFonts w:ascii="仿宋" w:eastAsia="仿宋" w:hAnsi="仿宋" w:cs="仿宋" w:hint="eastAsia"/>
          <w:sz w:val="28"/>
          <w:szCs w:val="28"/>
        </w:rPr>
        <w:t xml:space="preserve">    </w:t>
      </w:r>
      <w:r w:rsidR="006B7596">
        <w:rPr>
          <w:rFonts w:ascii="仿宋" w:eastAsia="仿宋" w:hAnsi="仿宋" w:cs="仿宋" w:hint="eastAsia"/>
          <w:sz w:val="28"/>
          <w:szCs w:val="28"/>
        </w:rPr>
        <w:t>主要职能 ：</w:t>
      </w:r>
      <w:r w:rsidRPr="000A2646">
        <w:rPr>
          <w:rFonts w:ascii="仿宋" w:eastAsia="仿宋" w:hAnsi="仿宋" w:cs="仿宋" w:hint="eastAsia"/>
          <w:sz w:val="28"/>
          <w:szCs w:val="28"/>
        </w:rPr>
        <w:t>根据《中华人民共和国宪法》规定，本单位主要工作职责是:执行本级人民代表大会的决议和上级国家行政机关的决定和命</w:t>
      </w:r>
      <w:r w:rsidRPr="001B2A10">
        <w:rPr>
          <w:rFonts w:ascii="仿宋" w:eastAsia="仿宋" w:hAnsi="仿宋" w:cs="仿宋" w:hint="eastAsia"/>
          <w:i/>
          <w:sz w:val="28"/>
          <w:szCs w:val="28"/>
        </w:rPr>
        <w:t>令，管理本行政区域内的行政工作。</w:t>
      </w:r>
    </w:p>
    <w:p w:rsidR="00110CEB" w:rsidRDefault="006B7596">
      <w:pPr>
        <w:numPr>
          <w:ilvl w:val="0"/>
          <w:numId w:val="2"/>
        </w:numPr>
        <w:rPr>
          <w:rFonts w:ascii="仿宋" w:eastAsia="仿宋" w:hAnsi="仿宋" w:cs="仿宋"/>
          <w:sz w:val="28"/>
          <w:szCs w:val="28"/>
        </w:rPr>
      </w:pPr>
      <w:r>
        <w:rPr>
          <w:rFonts w:ascii="仿宋" w:eastAsia="仿宋" w:hAnsi="仿宋" w:cs="仿宋" w:hint="eastAsia"/>
          <w:sz w:val="28"/>
          <w:szCs w:val="28"/>
        </w:rPr>
        <w:t>部门（单位）年度整体支出绩效目标，省级专项资金绩效目标、其他项目支出（除省级专项资金以外）绩效目标</w:t>
      </w:r>
    </w:p>
    <w:p w:rsidR="00110CEB" w:rsidRDefault="00BF4111" w:rsidP="00BF4111">
      <w:pPr>
        <w:ind w:left="150"/>
        <w:rPr>
          <w:rFonts w:ascii="仿宋" w:eastAsia="仿宋" w:hAnsi="仿宋" w:cs="仿宋"/>
          <w:sz w:val="28"/>
          <w:szCs w:val="28"/>
        </w:rPr>
      </w:pPr>
      <w:r>
        <w:rPr>
          <w:rFonts w:ascii="仿宋" w:eastAsia="仿宋" w:hAnsi="仿宋" w:cs="仿宋" w:hint="eastAsia"/>
          <w:sz w:val="28"/>
          <w:szCs w:val="28"/>
        </w:rPr>
        <w:t>1、</w:t>
      </w:r>
      <w:r w:rsidR="006B7596">
        <w:rPr>
          <w:rFonts w:ascii="仿宋" w:eastAsia="仿宋" w:hAnsi="仿宋" w:cs="仿宋" w:hint="eastAsia"/>
          <w:sz w:val="28"/>
          <w:szCs w:val="28"/>
        </w:rPr>
        <w:t>年度总体支出绩效目标：</w:t>
      </w:r>
    </w:p>
    <w:p w:rsidR="00BF4111" w:rsidRPr="00BF4111" w:rsidRDefault="00BF4111" w:rsidP="00BF4111">
      <w:pPr>
        <w:ind w:left="150"/>
        <w:rPr>
          <w:rFonts w:ascii="仿宋" w:eastAsia="仿宋" w:hAnsi="仿宋" w:cs="仿宋"/>
          <w:sz w:val="28"/>
          <w:szCs w:val="28"/>
        </w:rPr>
      </w:pPr>
      <w:r w:rsidRPr="00BF4111">
        <w:rPr>
          <w:rFonts w:ascii="仿宋" w:eastAsia="仿宋" w:hAnsi="仿宋" w:cs="仿宋" w:hint="eastAsia"/>
          <w:sz w:val="28"/>
          <w:szCs w:val="28"/>
        </w:rPr>
        <w:t>(1)制定并落实本行政区域的经济计划和措施，促进产业结构调整及其他经济保持平衡协调发展，全面提高人民群众的生活水平和生活质量。</w:t>
      </w:r>
    </w:p>
    <w:p w:rsidR="00BF4111" w:rsidRPr="00BF4111" w:rsidRDefault="00BF4111" w:rsidP="00BF4111">
      <w:pPr>
        <w:ind w:left="150"/>
        <w:rPr>
          <w:rFonts w:ascii="仿宋" w:eastAsia="仿宋" w:hAnsi="仿宋" w:cs="仿宋"/>
          <w:sz w:val="28"/>
          <w:szCs w:val="28"/>
        </w:rPr>
      </w:pPr>
      <w:r w:rsidRPr="00BF4111">
        <w:rPr>
          <w:rFonts w:ascii="仿宋" w:eastAsia="仿宋" w:hAnsi="仿宋" w:cs="仿宋" w:hint="eastAsia"/>
          <w:sz w:val="28"/>
          <w:szCs w:val="28"/>
        </w:rPr>
        <w:t>(2)加强办事处财政的监督和管理，按计划组织、管理办事处财政收入和支出，执行国家有关财经纪律和政策，保证国家财政收入的完成。</w:t>
      </w:r>
    </w:p>
    <w:p w:rsidR="00BF4111" w:rsidRDefault="00BF4111" w:rsidP="00BF4111">
      <w:pPr>
        <w:ind w:left="150"/>
        <w:rPr>
          <w:rFonts w:ascii="仿宋" w:eastAsia="仿宋" w:hAnsi="仿宋" w:cs="仿宋"/>
          <w:sz w:val="28"/>
          <w:szCs w:val="28"/>
        </w:rPr>
      </w:pPr>
      <w:r w:rsidRPr="00BF4111">
        <w:rPr>
          <w:rFonts w:ascii="仿宋" w:eastAsia="仿宋" w:hAnsi="仿宋" w:cs="仿宋" w:hint="eastAsia"/>
          <w:sz w:val="28"/>
          <w:szCs w:val="28"/>
        </w:rPr>
        <w:t>(3)严格支出管理，强化预算约束。</w:t>
      </w:r>
    </w:p>
    <w:p w:rsidR="00BF4111" w:rsidRDefault="00BF4111" w:rsidP="00BF4111">
      <w:pPr>
        <w:ind w:left="150"/>
        <w:rPr>
          <w:rFonts w:ascii="仿宋" w:eastAsia="仿宋" w:hAnsi="仿宋" w:cs="仿宋"/>
          <w:sz w:val="28"/>
          <w:szCs w:val="28"/>
        </w:rPr>
      </w:pPr>
      <w:r>
        <w:rPr>
          <w:rFonts w:ascii="仿宋" w:eastAsia="仿宋" w:hAnsi="仿宋" w:cs="仿宋" w:hint="eastAsia"/>
          <w:sz w:val="28"/>
          <w:szCs w:val="28"/>
        </w:rPr>
        <w:t>2、省级专项资金绩效目标（无）</w:t>
      </w:r>
    </w:p>
    <w:p w:rsidR="00BF4111" w:rsidRPr="00BF4111" w:rsidRDefault="00BF4111" w:rsidP="004340C4">
      <w:pPr>
        <w:rPr>
          <w:rFonts w:ascii="仿宋" w:eastAsia="仿宋" w:hAnsi="仿宋" w:cs="仿宋"/>
          <w:sz w:val="28"/>
          <w:szCs w:val="28"/>
        </w:rPr>
      </w:pPr>
      <w:r>
        <w:rPr>
          <w:rFonts w:ascii="仿宋" w:eastAsia="仿宋" w:hAnsi="仿宋" w:cs="仿宋" w:hint="eastAsia"/>
          <w:sz w:val="28"/>
          <w:szCs w:val="28"/>
        </w:rPr>
        <w:t xml:space="preserve"> 3、其他项目支出（除省级专项资金以外）绩效目标（无）</w:t>
      </w:r>
    </w:p>
    <w:p w:rsidR="00110CEB" w:rsidRDefault="006B7596">
      <w:pPr>
        <w:numPr>
          <w:ilvl w:val="0"/>
          <w:numId w:val="1"/>
        </w:numPr>
        <w:rPr>
          <w:rFonts w:ascii="仿宋" w:eastAsia="仿宋" w:hAnsi="仿宋" w:cs="仿宋"/>
          <w:b/>
          <w:bCs/>
          <w:sz w:val="30"/>
          <w:szCs w:val="30"/>
        </w:rPr>
      </w:pPr>
      <w:r>
        <w:rPr>
          <w:rFonts w:ascii="仿宋" w:eastAsia="仿宋" w:hAnsi="仿宋" w:cs="仿宋" w:hint="eastAsia"/>
          <w:b/>
          <w:bCs/>
          <w:sz w:val="30"/>
          <w:szCs w:val="30"/>
        </w:rPr>
        <w:lastRenderedPageBreak/>
        <w:t>一般公共预算支出情况</w:t>
      </w:r>
    </w:p>
    <w:p w:rsidR="00110CEB" w:rsidRDefault="00796E1C">
      <w:pPr>
        <w:adjustRightInd w:val="0"/>
        <w:snapToGrid w:val="0"/>
        <w:spacing w:line="600" w:lineRule="exact"/>
        <w:ind w:firstLine="641"/>
        <w:rPr>
          <w:rFonts w:ascii="仿宋" w:eastAsia="仿宋" w:hAnsi="仿宋" w:cs="仿宋"/>
          <w:b/>
          <w:bCs/>
          <w:sz w:val="28"/>
          <w:szCs w:val="28"/>
        </w:rPr>
      </w:pPr>
      <w:r>
        <w:rPr>
          <w:rFonts w:ascii="仿宋" w:eastAsia="仿宋" w:hAnsi="仿宋" w:cs="仿宋" w:hint="eastAsia"/>
          <w:sz w:val="28"/>
          <w:szCs w:val="28"/>
        </w:rPr>
        <w:t>2024年</w:t>
      </w:r>
      <w:r w:rsidR="00DF3A52">
        <w:rPr>
          <w:rFonts w:ascii="仿宋" w:eastAsia="仿宋" w:hAnsi="仿宋" w:cs="仿宋" w:hint="eastAsia"/>
          <w:sz w:val="28"/>
          <w:szCs w:val="28"/>
        </w:rPr>
        <w:t>道县东门街道办事处</w:t>
      </w:r>
      <w:r w:rsidR="006B7596">
        <w:rPr>
          <w:rFonts w:ascii="仿宋" w:eastAsia="仿宋" w:hAnsi="仿宋" w:cs="仿宋" w:hint="eastAsia"/>
          <w:sz w:val="28"/>
          <w:szCs w:val="28"/>
        </w:rPr>
        <w:t>整体支出</w:t>
      </w:r>
      <w:r w:rsidR="00E25C9B" w:rsidRPr="00E25C9B">
        <w:rPr>
          <w:rFonts w:ascii="仿宋" w:eastAsia="仿宋" w:hAnsi="仿宋" w:cs="仿宋"/>
          <w:sz w:val="28"/>
          <w:szCs w:val="28"/>
        </w:rPr>
        <w:t>12</w:t>
      </w:r>
      <w:r w:rsidR="00E25C9B">
        <w:rPr>
          <w:rFonts w:ascii="仿宋" w:eastAsia="仿宋" w:hAnsi="仿宋" w:cs="仿宋" w:hint="eastAsia"/>
          <w:sz w:val="28"/>
          <w:szCs w:val="28"/>
        </w:rPr>
        <w:t>4</w:t>
      </w:r>
      <w:r w:rsidR="00E25C9B" w:rsidRPr="00E25C9B">
        <w:rPr>
          <w:rFonts w:ascii="仿宋" w:eastAsia="仿宋" w:hAnsi="仿宋" w:cs="仿宋"/>
          <w:sz w:val="28"/>
          <w:szCs w:val="28"/>
        </w:rPr>
        <w:t>4.77</w:t>
      </w:r>
      <w:r w:rsidR="006B7596">
        <w:rPr>
          <w:rFonts w:ascii="仿宋" w:eastAsia="仿宋" w:hAnsi="仿宋" w:cs="仿宋" w:hint="eastAsia"/>
          <w:sz w:val="28"/>
          <w:szCs w:val="28"/>
        </w:rPr>
        <w:t>万元。一般公共预算财政拨款收入</w:t>
      </w:r>
      <w:r w:rsidR="00E25C9B" w:rsidRPr="00E25C9B">
        <w:rPr>
          <w:rFonts w:ascii="仿宋" w:eastAsia="仿宋" w:hAnsi="仿宋" w:cs="仿宋"/>
          <w:sz w:val="28"/>
          <w:szCs w:val="28"/>
        </w:rPr>
        <w:t>1204.77</w:t>
      </w:r>
      <w:r w:rsidR="006B7596">
        <w:rPr>
          <w:rFonts w:ascii="仿宋" w:eastAsia="仿宋" w:hAnsi="仿宋" w:cs="仿宋" w:hint="eastAsia"/>
          <w:sz w:val="28"/>
          <w:szCs w:val="28"/>
        </w:rPr>
        <w:t>万元。</w:t>
      </w:r>
    </w:p>
    <w:p w:rsidR="00110CEB" w:rsidRDefault="006B7596">
      <w:pPr>
        <w:widowControl/>
        <w:ind w:firstLineChars="200" w:firstLine="560"/>
        <w:rPr>
          <w:rFonts w:ascii="仿宋" w:eastAsia="仿宋" w:hAnsi="仿宋" w:cs="仿宋"/>
          <w:sz w:val="28"/>
          <w:szCs w:val="28"/>
        </w:rPr>
      </w:pPr>
      <w:r>
        <w:rPr>
          <w:rFonts w:ascii="仿宋" w:eastAsia="仿宋" w:hAnsi="仿宋" w:cs="仿宋" w:hint="eastAsia"/>
          <w:sz w:val="28"/>
          <w:szCs w:val="28"/>
        </w:rPr>
        <w:t>基本支出基本支出</w:t>
      </w:r>
      <w:r w:rsidR="00E25C9B" w:rsidRPr="00E25C9B">
        <w:rPr>
          <w:rFonts w:ascii="仿宋" w:eastAsia="仿宋" w:hAnsi="仿宋" w:cs="仿宋"/>
          <w:sz w:val="28"/>
          <w:szCs w:val="28"/>
        </w:rPr>
        <w:t>724.50</w:t>
      </w:r>
      <w:r>
        <w:rPr>
          <w:rFonts w:ascii="仿宋" w:eastAsia="仿宋" w:hAnsi="仿宋" w:cs="仿宋" w:hint="eastAsia"/>
          <w:sz w:val="28"/>
          <w:szCs w:val="28"/>
        </w:rPr>
        <w:t>万元，</w:t>
      </w:r>
      <w:r w:rsidR="000E3D03">
        <w:rPr>
          <w:rFonts w:ascii="仿宋" w:eastAsia="仿宋" w:hAnsi="仿宋" w:cs="仿宋" w:hint="eastAsia"/>
          <w:sz w:val="28"/>
          <w:szCs w:val="28"/>
        </w:rPr>
        <w:t xml:space="preserve"> </w:t>
      </w:r>
      <w:r w:rsidR="00D53DDE">
        <w:rPr>
          <w:rFonts w:ascii="仿宋" w:eastAsia="仿宋" w:hAnsi="仿宋" w:cs="仿宋" w:hint="eastAsia"/>
          <w:sz w:val="28"/>
          <w:szCs w:val="28"/>
        </w:rPr>
        <w:t>1、</w:t>
      </w:r>
      <w:r>
        <w:rPr>
          <w:rFonts w:ascii="仿宋" w:eastAsia="仿宋" w:hAnsi="仿宋" w:cs="仿宋" w:hint="eastAsia"/>
          <w:sz w:val="28"/>
          <w:szCs w:val="28"/>
        </w:rPr>
        <w:t>工资福利支出</w:t>
      </w:r>
      <w:r w:rsidR="00E25C9B">
        <w:rPr>
          <w:rFonts w:ascii="仿宋" w:eastAsia="仿宋" w:hAnsi="仿宋" w:cs="仿宋" w:hint="eastAsia"/>
          <w:sz w:val="28"/>
          <w:szCs w:val="28"/>
        </w:rPr>
        <w:t>589.81</w:t>
      </w:r>
      <w:r w:rsidR="00D53DDE">
        <w:rPr>
          <w:rFonts w:ascii="仿宋" w:eastAsia="仿宋" w:hAnsi="仿宋" w:cs="仿宋" w:hint="eastAsia"/>
          <w:sz w:val="28"/>
          <w:szCs w:val="28"/>
        </w:rPr>
        <w:t>万元：基本工资</w:t>
      </w:r>
      <w:r w:rsidR="00E25C9B">
        <w:rPr>
          <w:rFonts w:ascii="仿宋" w:eastAsia="仿宋" w:hAnsi="仿宋" w:cs="仿宋" w:hint="eastAsia"/>
          <w:sz w:val="28"/>
          <w:szCs w:val="28"/>
        </w:rPr>
        <w:t>230.49</w:t>
      </w:r>
      <w:r>
        <w:rPr>
          <w:rFonts w:ascii="仿宋" w:eastAsia="仿宋" w:hAnsi="仿宋" w:cs="仿宋" w:hint="eastAsia"/>
          <w:sz w:val="28"/>
          <w:szCs w:val="28"/>
        </w:rPr>
        <w:t>万元;</w:t>
      </w:r>
      <w:r w:rsidR="00E25C9B" w:rsidRPr="00E25C9B">
        <w:rPr>
          <w:rFonts w:hint="eastAsia"/>
        </w:rPr>
        <w:t xml:space="preserve"> </w:t>
      </w:r>
      <w:r w:rsidR="00E25C9B" w:rsidRPr="00E25C9B">
        <w:rPr>
          <w:rFonts w:ascii="仿宋" w:eastAsia="仿宋" w:hAnsi="仿宋" w:cs="仿宋" w:hint="eastAsia"/>
          <w:sz w:val="28"/>
          <w:szCs w:val="28"/>
        </w:rPr>
        <w:t>津贴补贴</w:t>
      </w:r>
      <w:r w:rsidR="00E25C9B">
        <w:rPr>
          <w:rFonts w:ascii="仿宋" w:eastAsia="仿宋" w:hAnsi="仿宋" w:cs="仿宋" w:hint="eastAsia"/>
          <w:sz w:val="28"/>
          <w:szCs w:val="28"/>
        </w:rPr>
        <w:t>107.54万元；</w:t>
      </w:r>
      <w:r w:rsidR="00E25C9B" w:rsidRPr="00E25C9B">
        <w:rPr>
          <w:rFonts w:ascii="仿宋" w:eastAsia="仿宋" w:hAnsi="仿宋" w:cs="仿宋" w:hint="eastAsia"/>
          <w:sz w:val="28"/>
          <w:szCs w:val="28"/>
        </w:rPr>
        <w:t>奖金</w:t>
      </w:r>
      <w:r w:rsidR="00E25C9B">
        <w:rPr>
          <w:rFonts w:ascii="仿宋" w:eastAsia="仿宋" w:hAnsi="仿宋" w:cs="仿宋" w:hint="eastAsia"/>
          <w:sz w:val="28"/>
          <w:szCs w:val="28"/>
        </w:rPr>
        <w:t>82.29万元；绩效工资55.44万元；养老保险45.81万元；</w:t>
      </w:r>
      <w:r>
        <w:rPr>
          <w:rFonts w:ascii="仿宋" w:eastAsia="仿宋" w:hAnsi="仿宋" w:cs="仿宋" w:hint="eastAsia"/>
          <w:sz w:val="28"/>
          <w:szCs w:val="28"/>
        </w:rPr>
        <w:t>基本医疗保险经费</w:t>
      </w:r>
      <w:r w:rsidR="00E25C9B">
        <w:rPr>
          <w:rFonts w:ascii="仿宋" w:eastAsia="仿宋" w:hAnsi="仿宋" w:cs="仿宋" w:hint="eastAsia"/>
          <w:sz w:val="28"/>
          <w:szCs w:val="28"/>
        </w:rPr>
        <w:t>29.19</w:t>
      </w:r>
      <w:r>
        <w:rPr>
          <w:rFonts w:ascii="仿宋" w:eastAsia="仿宋" w:hAnsi="仿宋" w:cs="仿宋" w:hint="eastAsia"/>
          <w:sz w:val="28"/>
          <w:szCs w:val="28"/>
        </w:rPr>
        <w:t>万元；</w:t>
      </w:r>
      <w:r w:rsidR="00E25C9B">
        <w:rPr>
          <w:rFonts w:ascii="仿宋" w:eastAsia="仿宋" w:hAnsi="仿宋" w:cs="仿宋" w:hint="eastAsia"/>
          <w:sz w:val="28"/>
          <w:szCs w:val="28"/>
        </w:rPr>
        <w:t>住房公积金39.05万元</w:t>
      </w:r>
      <w:r>
        <w:rPr>
          <w:rFonts w:ascii="仿宋" w:eastAsia="仿宋" w:hAnsi="仿宋" w:cs="仿宋" w:hint="eastAsia"/>
          <w:sz w:val="28"/>
          <w:szCs w:val="28"/>
        </w:rPr>
        <w:t>。</w:t>
      </w:r>
      <w:r w:rsidR="00D53DDE">
        <w:rPr>
          <w:rFonts w:ascii="仿宋" w:eastAsia="仿宋" w:hAnsi="仿宋" w:cs="仿宋" w:hint="eastAsia"/>
          <w:sz w:val="28"/>
          <w:szCs w:val="28"/>
        </w:rPr>
        <w:t>2、</w:t>
      </w:r>
      <w:r>
        <w:rPr>
          <w:rFonts w:ascii="仿宋" w:eastAsia="仿宋" w:hAnsi="仿宋" w:cs="仿宋" w:hint="eastAsia"/>
          <w:sz w:val="28"/>
          <w:szCs w:val="28"/>
        </w:rPr>
        <w:t>一般商品服务支出</w:t>
      </w:r>
      <w:r w:rsidR="00E25C9B">
        <w:rPr>
          <w:rFonts w:ascii="仿宋" w:eastAsia="仿宋" w:hAnsi="仿宋" w:cs="仿宋" w:hint="eastAsia"/>
          <w:sz w:val="28"/>
          <w:szCs w:val="28"/>
        </w:rPr>
        <w:t>116.36</w:t>
      </w:r>
      <w:r>
        <w:rPr>
          <w:rFonts w:ascii="仿宋" w:eastAsia="仿宋" w:hAnsi="仿宋" w:cs="仿宋" w:hint="eastAsia"/>
          <w:sz w:val="28"/>
          <w:szCs w:val="28"/>
        </w:rPr>
        <w:t>万元：办公费</w:t>
      </w:r>
      <w:r w:rsidR="000E3D03">
        <w:rPr>
          <w:rFonts w:ascii="仿宋" w:eastAsia="仿宋" w:hAnsi="仿宋" w:cs="仿宋" w:hint="eastAsia"/>
          <w:sz w:val="28"/>
          <w:szCs w:val="28"/>
        </w:rPr>
        <w:t>4</w:t>
      </w:r>
      <w:r w:rsidR="00E25C9B">
        <w:rPr>
          <w:rFonts w:ascii="仿宋" w:eastAsia="仿宋" w:hAnsi="仿宋" w:cs="仿宋" w:hint="eastAsia"/>
          <w:sz w:val="28"/>
          <w:szCs w:val="28"/>
        </w:rPr>
        <w:t>1.57</w:t>
      </w:r>
      <w:r>
        <w:rPr>
          <w:rFonts w:ascii="仿宋" w:eastAsia="仿宋" w:hAnsi="仿宋" w:cs="仿宋" w:hint="eastAsia"/>
          <w:sz w:val="28"/>
          <w:szCs w:val="28"/>
        </w:rPr>
        <w:t>万元，</w:t>
      </w:r>
      <w:r w:rsidR="00E25C9B" w:rsidRPr="00E25C9B">
        <w:rPr>
          <w:rFonts w:ascii="仿宋" w:eastAsia="仿宋" w:hAnsi="仿宋" w:cs="仿宋" w:hint="eastAsia"/>
          <w:sz w:val="28"/>
          <w:szCs w:val="28"/>
        </w:rPr>
        <w:t>印刷费</w:t>
      </w:r>
      <w:r w:rsidR="00E25C9B">
        <w:rPr>
          <w:rFonts w:ascii="仿宋" w:eastAsia="仿宋" w:hAnsi="仿宋" w:cs="仿宋" w:hint="eastAsia"/>
          <w:sz w:val="28"/>
          <w:szCs w:val="28"/>
        </w:rPr>
        <w:t>23.19万元，</w:t>
      </w:r>
      <w:r w:rsidR="000E3D03">
        <w:rPr>
          <w:rFonts w:ascii="仿宋" w:eastAsia="仿宋" w:hAnsi="仿宋" w:cs="仿宋" w:hint="eastAsia"/>
          <w:sz w:val="28"/>
          <w:szCs w:val="28"/>
        </w:rPr>
        <w:t>水费</w:t>
      </w:r>
      <w:r w:rsidR="00E25C9B">
        <w:rPr>
          <w:rFonts w:ascii="仿宋" w:eastAsia="仿宋" w:hAnsi="仿宋" w:cs="仿宋" w:hint="eastAsia"/>
          <w:sz w:val="28"/>
          <w:szCs w:val="28"/>
        </w:rPr>
        <w:t>0.40</w:t>
      </w:r>
      <w:r w:rsidR="000E3D03">
        <w:rPr>
          <w:rFonts w:ascii="仿宋" w:eastAsia="仿宋" w:hAnsi="仿宋" w:cs="仿宋" w:hint="eastAsia"/>
          <w:sz w:val="28"/>
          <w:szCs w:val="28"/>
        </w:rPr>
        <w:t>万元，邮电费</w:t>
      </w:r>
      <w:r w:rsidR="00E25C9B">
        <w:rPr>
          <w:rFonts w:ascii="仿宋" w:eastAsia="仿宋" w:hAnsi="仿宋" w:cs="仿宋" w:hint="eastAsia"/>
          <w:sz w:val="28"/>
          <w:szCs w:val="28"/>
        </w:rPr>
        <w:t>2.39</w:t>
      </w:r>
      <w:r w:rsidR="000E3D03">
        <w:rPr>
          <w:rFonts w:ascii="仿宋" w:eastAsia="仿宋" w:hAnsi="仿宋" w:cs="仿宋" w:hint="eastAsia"/>
          <w:sz w:val="28"/>
          <w:szCs w:val="28"/>
        </w:rPr>
        <w:t>万元，</w:t>
      </w:r>
      <w:r w:rsidR="00A97DD4">
        <w:rPr>
          <w:rFonts w:ascii="仿宋" w:eastAsia="仿宋" w:hAnsi="仿宋" w:cs="仿宋" w:hint="eastAsia"/>
          <w:sz w:val="28"/>
          <w:szCs w:val="28"/>
        </w:rPr>
        <w:t>差旅费</w:t>
      </w:r>
      <w:r w:rsidR="00E25C9B">
        <w:rPr>
          <w:rFonts w:ascii="仿宋" w:eastAsia="仿宋" w:hAnsi="仿宋" w:cs="仿宋" w:hint="eastAsia"/>
          <w:sz w:val="28"/>
          <w:szCs w:val="28"/>
        </w:rPr>
        <w:t>2.85</w:t>
      </w:r>
      <w:r w:rsidR="00A97DD4">
        <w:rPr>
          <w:rFonts w:ascii="仿宋" w:eastAsia="仿宋" w:hAnsi="仿宋" w:cs="仿宋" w:hint="eastAsia"/>
          <w:sz w:val="28"/>
          <w:szCs w:val="28"/>
        </w:rPr>
        <w:t>万元，</w:t>
      </w:r>
      <w:r>
        <w:rPr>
          <w:rFonts w:ascii="仿宋" w:eastAsia="仿宋" w:hAnsi="仿宋" w:cs="仿宋" w:hint="eastAsia"/>
          <w:sz w:val="28"/>
          <w:szCs w:val="28"/>
        </w:rPr>
        <w:t>工会经费</w:t>
      </w:r>
      <w:r w:rsidR="00004964">
        <w:rPr>
          <w:rFonts w:ascii="仿宋" w:eastAsia="仿宋" w:hAnsi="仿宋" w:cs="仿宋" w:hint="eastAsia"/>
          <w:sz w:val="28"/>
          <w:szCs w:val="28"/>
        </w:rPr>
        <w:t>18.13</w:t>
      </w:r>
      <w:r>
        <w:rPr>
          <w:rFonts w:ascii="仿宋" w:eastAsia="仿宋" w:hAnsi="仿宋" w:cs="仿宋" w:hint="eastAsia"/>
          <w:sz w:val="28"/>
          <w:szCs w:val="28"/>
        </w:rPr>
        <w:t>万元，</w:t>
      </w:r>
      <w:r w:rsidR="00887A66" w:rsidRPr="00887A66">
        <w:rPr>
          <w:rFonts w:ascii="仿宋" w:eastAsia="仿宋" w:hAnsi="仿宋" w:cs="仿宋" w:hint="eastAsia"/>
          <w:sz w:val="28"/>
          <w:szCs w:val="28"/>
        </w:rPr>
        <w:t>公务用车运行维护费</w:t>
      </w:r>
      <w:r w:rsidR="000E3D03">
        <w:rPr>
          <w:rFonts w:ascii="仿宋" w:eastAsia="仿宋" w:hAnsi="仿宋" w:cs="仿宋" w:hint="eastAsia"/>
          <w:sz w:val="28"/>
          <w:szCs w:val="28"/>
        </w:rPr>
        <w:t>4.</w:t>
      </w:r>
      <w:r w:rsidR="00004964">
        <w:rPr>
          <w:rFonts w:ascii="仿宋" w:eastAsia="仿宋" w:hAnsi="仿宋" w:cs="仿宋" w:hint="eastAsia"/>
          <w:sz w:val="28"/>
          <w:szCs w:val="28"/>
        </w:rPr>
        <w:t>46</w:t>
      </w:r>
      <w:r w:rsidR="000E3D03">
        <w:rPr>
          <w:rFonts w:ascii="仿宋" w:eastAsia="仿宋" w:hAnsi="仿宋" w:cs="仿宋" w:hint="eastAsia"/>
          <w:sz w:val="28"/>
          <w:szCs w:val="28"/>
        </w:rPr>
        <w:t>万元，其他交通费</w:t>
      </w:r>
      <w:r w:rsidR="00887A66">
        <w:rPr>
          <w:rFonts w:ascii="仿宋" w:eastAsia="仿宋" w:hAnsi="仿宋" w:cs="仿宋" w:hint="eastAsia"/>
          <w:sz w:val="28"/>
          <w:szCs w:val="28"/>
        </w:rPr>
        <w:t>用</w:t>
      </w:r>
      <w:r w:rsidR="000E3D03">
        <w:rPr>
          <w:rFonts w:ascii="仿宋" w:eastAsia="仿宋" w:hAnsi="仿宋" w:cs="仿宋" w:hint="eastAsia"/>
          <w:sz w:val="28"/>
          <w:szCs w:val="28"/>
        </w:rPr>
        <w:t>23.39</w:t>
      </w:r>
      <w:r w:rsidR="00004964">
        <w:rPr>
          <w:rFonts w:ascii="仿宋" w:eastAsia="仿宋" w:hAnsi="仿宋" w:cs="仿宋" w:hint="eastAsia"/>
          <w:sz w:val="28"/>
          <w:szCs w:val="28"/>
        </w:rPr>
        <w:t>万元</w:t>
      </w:r>
      <w:r>
        <w:rPr>
          <w:rFonts w:ascii="仿宋" w:eastAsia="仿宋" w:hAnsi="仿宋" w:cs="仿宋" w:hint="eastAsia"/>
          <w:sz w:val="28"/>
          <w:szCs w:val="28"/>
        </w:rPr>
        <w:t>。</w:t>
      </w:r>
      <w:r w:rsidR="00D53DDE">
        <w:rPr>
          <w:rFonts w:ascii="仿宋" w:eastAsia="仿宋" w:hAnsi="仿宋" w:cs="仿宋" w:hint="eastAsia"/>
          <w:sz w:val="28"/>
          <w:szCs w:val="28"/>
        </w:rPr>
        <w:t>3、对个人和家庭补助支出</w:t>
      </w:r>
      <w:r w:rsidR="00004964">
        <w:rPr>
          <w:rFonts w:ascii="仿宋" w:eastAsia="仿宋" w:hAnsi="仿宋" w:cs="仿宋" w:hint="eastAsia"/>
          <w:sz w:val="28"/>
          <w:szCs w:val="28"/>
        </w:rPr>
        <w:t>18.32</w:t>
      </w:r>
      <w:r w:rsidR="00D53DDE">
        <w:rPr>
          <w:rFonts w:ascii="仿宋" w:eastAsia="仿宋" w:hAnsi="仿宋" w:cs="仿宋" w:hint="eastAsia"/>
          <w:sz w:val="28"/>
          <w:szCs w:val="28"/>
        </w:rPr>
        <w:t>万元：抚恤</w:t>
      </w:r>
      <w:r w:rsidR="00887A66">
        <w:rPr>
          <w:rFonts w:ascii="仿宋" w:eastAsia="仿宋" w:hAnsi="仿宋" w:cs="仿宋" w:hint="eastAsia"/>
          <w:sz w:val="28"/>
          <w:szCs w:val="28"/>
        </w:rPr>
        <w:t>金</w:t>
      </w:r>
      <w:r w:rsidR="00004964">
        <w:rPr>
          <w:rFonts w:ascii="仿宋" w:eastAsia="仿宋" w:hAnsi="仿宋" w:cs="仿宋" w:hint="eastAsia"/>
          <w:sz w:val="28"/>
          <w:szCs w:val="28"/>
        </w:rPr>
        <w:t>18.32</w:t>
      </w:r>
      <w:r w:rsidR="00D53DDE">
        <w:rPr>
          <w:rFonts w:ascii="仿宋" w:eastAsia="仿宋" w:hAnsi="仿宋" w:cs="仿宋" w:hint="eastAsia"/>
          <w:sz w:val="28"/>
          <w:szCs w:val="28"/>
        </w:rPr>
        <w:t>万元。</w:t>
      </w:r>
    </w:p>
    <w:p w:rsidR="00BF4111" w:rsidRPr="00BF4111" w:rsidRDefault="00DF3A52" w:rsidP="00DF3A52">
      <w:pPr>
        <w:widowControl/>
        <w:rPr>
          <w:rFonts w:ascii="仿宋" w:eastAsia="仿宋" w:hAnsi="仿宋" w:cs="仿宋"/>
          <w:b/>
          <w:bCs/>
          <w:sz w:val="30"/>
          <w:szCs w:val="30"/>
        </w:rPr>
      </w:pPr>
      <w:r>
        <w:rPr>
          <w:rFonts w:ascii="仿宋" w:eastAsia="仿宋" w:hAnsi="仿宋" w:cs="仿宋" w:hint="eastAsia"/>
          <w:sz w:val="28"/>
          <w:szCs w:val="28"/>
        </w:rPr>
        <w:t xml:space="preserve">   </w:t>
      </w:r>
      <w:r w:rsidR="006B7596" w:rsidRPr="00BF4111">
        <w:rPr>
          <w:rFonts w:ascii="仿宋" w:eastAsia="仿宋" w:hAnsi="仿宋" w:cs="仿宋" w:hint="eastAsia"/>
          <w:sz w:val="28"/>
          <w:szCs w:val="28"/>
        </w:rPr>
        <w:t>项目支出</w:t>
      </w:r>
      <w:r w:rsidR="00E25C9B">
        <w:rPr>
          <w:rFonts w:ascii="仿宋" w:eastAsia="仿宋" w:hAnsi="仿宋" w:cs="仿宋" w:hint="eastAsia"/>
          <w:sz w:val="28"/>
          <w:szCs w:val="28"/>
        </w:rPr>
        <w:t>48</w:t>
      </w:r>
      <w:r w:rsidR="00E25C9B" w:rsidRPr="00E25C9B">
        <w:rPr>
          <w:rFonts w:ascii="仿宋" w:eastAsia="仿宋" w:hAnsi="仿宋" w:cs="仿宋"/>
          <w:sz w:val="28"/>
          <w:szCs w:val="28"/>
        </w:rPr>
        <w:t>0.27</w:t>
      </w:r>
      <w:r w:rsidR="00E25C9B">
        <w:rPr>
          <w:rFonts w:ascii="仿宋" w:eastAsia="仿宋" w:hAnsi="仿宋" w:cs="仿宋" w:hint="eastAsia"/>
          <w:sz w:val="28"/>
          <w:szCs w:val="28"/>
        </w:rPr>
        <w:t>万元；其中：</w:t>
      </w:r>
      <w:r w:rsidR="00215E52" w:rsidRPr="00215E52">
        <w:rPr>
          <w:rFonts w:ascii="仿宋" w:eastAsia="仿宋" w:hAnsi="仿宋" w:cs="仿宋" w:hint="eastAsia"/>
          <w:sz w:val="28"/>
          <w:szCs w:val="28"/>
        </w:rPr>
        <w:t>社区微实事工程款</w:t>
      </w:r>
      <w:r w:rsidR="00215E52">
        <w:rPr>
          <w:rFonts w:ascii="仿宋" w:eastAsia="仿宋" w:hAnsi="仿宋" w:cs="仿宋" w:hint="eastAsia"/>
          <w:sz w:val="28"/>
          <w:szCs w:val="28"/>
        </w:rPr>
        <w:t>79万元；</w:t>
      </w:r>
      <w:r w:rsidR="00215E52" w:rsidRPr="00215E52">
        <w:rPr>
          <w:rFonts w:ascii="仿宋" w:eastAsia="仿宋" w:hAnsi="仿宋" w:cs="仿宋" w:hint="eastAsia"/>
          <w:sz w:val="28"/>
          <w:szCs w:val="28"/>
        </w:rPr>
        <w:t>农村公益事业奖补</w:t>
      </w:r>
      <w:r w:rsidR="00215E52">
        <w:rPr>
          <w:rFonts w:ascii="仿宋" w:eastAsia="仿宋" w:hAnsi="仿宋" w:cs="仿宋" w:hint="eastAsia"/>
          <w:sz w:val="28"/>
          <w:szCs w:val="28"/>
        </w:rPr>
        <w:t>16.11万元；</w:t>
      </w:r>
      <w:r w:rsidR="00215E52" w:rsidRPr="00215E52">
        <w:rPr>
          <w:rFonts w:ascii="仿宋" w:eastAsia="仿宋" w:hAnsi="仿宋" w:cs="仿宋" w:hint="eastAsia"/>
          <w:sz w:val="28"/>
          <w:szCs w:val="28"/>
        </w:rPr>
        <w:t>社区惠民项目资金</w:t>
      </w:r>
      <w:r w:rsidR="00215E52">
        <w:rPr>
          <w:rFonts w:ascii="仿宋" w:eastAsia="仿宋" w:hAnsi="仿宋" w:cs="仿宋" w:hint="eastAsia"/>
          <w:sz w:val="28"/>
          <w:szCs w:val="28"/>
        </w:rPr>
        <w:t>60万元；为民服务专项4万元；村级运转经费</w:t>
      </w:r>
      <w:r w:rsidR="0094426F">
        <w:rPr>
          <w:rFonts w:ascii="仿宋" w:eastAsia="仿宋" w:hAnsi="仿宋" w:cs="仿宋" w:hint="eastAsia"/>
          <w:sz w:val="28"/>
          <w:szCs w:val="28"/>
        </w:rPr>
        <w:t>49.5</w:t>
      </w:r>
      <w:r w:rsidR="00215E52">
        <w:rPr>
          <w:rFonts w:ascii="仿宋" w:eastAsia="仿宋" w:hAnsi="仿宋" w:cs="仿宋" w:hint="eastAsia"/>
          <w:sz w:val="28"/>
          <w:szCs w:val="28"/>
        </w:rPr>
        <w:t>万元；</w:t>
      </w:r>
      <w:r w:rsidR="00215E52" w:rsidRPr="00215E52">
        <w:rPr>
          <w:rFonts w:ascii="仿宋" w:eastAsia="仿宋" w:hAnsi="仿宋" w:cs="仿宋" w:hint="eastAsia"/>
          <w:sz w:val="28"/>
          <w:szCs w:val="28"/>
        </w:rPr>
        <w:t>村干部报酬</w:t>
      </w:r>
      <w:r w:rsidR="00215E52">
        <w:rPr>
          <w:rFonts w:ascii="仿宋" w:eastAsia="仿宋" w:hAnsi="仿宋" w:cs="仿宋" w:hint="eastAsia"/>
          <w:sz w:val="28"/>
          <w:szCs w:val="28"/>
        </w:rPr>
        <w:t>191.65万元。</w:t>
      </w:r>
    </w:p>
    <w:p w:rsidR="00110CEB" w:rsidRPr="00BF4111" w:rsidRDefault="006B7596" w:rsidP="00BF4111">
      <w:pPr>
        <w:widowControl/>
        <w:numPr>
          <w:ilvl w:val="0"/>
          <w:numId w:val="1"/>
        </w:numPr>
        <w:rPr>
          <w:rFonts w:ascii="仿宋" w:eastAsia="仿宋" w:hAnsi="仿宋" w:cs="仿宋"/>
          <w:b/>
          <w:bCs/>
          <w:sz w:val="30"/>
          <w:szCs w:val="30"/>
        </w:rPr>
      </w:pPr>
      <w:r w:rsidRPr="00BF4111">
        <w:rPr>
          <w:rFonts w:ascii="仿宋" w:eastAsia="仿宋" w:hAnsi="仿宋" w:cs="仿宋" w:hint="eastAsia"/>
          <w:b/>
          <w:bCs/>
          <w:sz w:val="30"/>
          <w:szCs w:val="30"/>
        </w:rPr>
        <w:t>政府性基金预算支出情况</w:t>
      </w:r>
    </w:p>
    <w:p w:rsidR="00110CEB" w:rsidRDefault="006B7596">
      <w:pPr>
        <w:widowControl/>
        <w:rPr>
          <w:rFonts w:ascii="仿宋" w:eastAsia="仿宋" w:hAnsi="仿宋" w:cs="仿宋"/>
          <w:sz w:val="28"/>
          <w:szCs w:val="28"/>
        </w:rPr>
      </w:pPr>
      <w:r>
        <w:rPr>
          <w:rFonts w:ascii="仿宋" w:eastAsia="仿宋" w:hAnsi="仿宋" w:cs="仿宋" w:hint="eastAsia"/>
          <w:sz w:val="28"/>
          <w:szCs w:val="28"/>
        </w:rPr>
        <w:t>道县</w:t>
      </w:r>
      <w:r w:rsidR="00DF3A52">
        <w:rPr>
          <w:rFonts w:ascii="仿宋" w:eastAsia="仿宋" w:hAnsi="仿宋" w:cs="仿宋" w:hint="eastAsia"/>
          <w:sz w:val="28"/>
          <w:szCs w:val="28"/>
        </w:rPr>
        <w:t>东门街道办事处</w:t>
      </w:r>
      <w:r w:rsidR="00796E1C">
        <w:rPr>
          <w:rFonts w:ascii="仿宋" w:eastAsia="仿宋" w:hAnsi="仿宋" w:cs="仿宋" w:hint="eastAsia"/>
          <w:sz w:val="28"/>
          <w:szCs w:val="28"/>
        </w:rPr>
        <w:t>2024年</w:t>
      </w:r>
      <w:r>
        <w:rPr>
          <w:rFonts w:ascii="仿宋" w:eastAsia="仿宋" w:hAnsi="仿宋" w:cs="仿宋" w:hint="eastAsia"/>
          <w:sz w:val="28"/>
          <w:szCs w:val="28"/>
        </w:rPr>
        <w:t>政府性基金预算</w:t>
      </w:r>
      <w:r w:rsidR="00EB7C3B">
        <w:rPr>
          <w:rFonts w:ascii="仿宋" w:eastAsia="仿宋" w:hAnsi="仿宋" w:cs="仿宋" w:hint="eastAsia"/>
          <w:sz w:val="28"/>
          <w:szCs w:val="28"/>
        </w:rPr>
        <w:t>支出40万元，用于</w:t>
      </w:r>
      <w:r w:rsidR="00EB7C3B" w:rsidRPr="00EB7C3B">
        <w:rPr>
          <w:rFonts w:ascii="仿宋" w:eastAsia="仿宋" w:hAnsi="仿宋" w:cs="仿宋" w:hint="eastAsia"/>
          <w:sz w:val="28"/>
          <w:szCs w:val="28"/>
        </w:rPr>
        <w:t>法院南边安置区道路及临时排水管网项目</w:t>
      </w:r>
      <w:r w:rsidR="00EB7C3B">
        <w:rPr>
          <w:rFonts w:ascii="仿宋" w:eastAsia="仿宋" w:hAnsi="仿宋" w:cs="仿宋" w:hint="eastAsia"/>
          <w:sz w:val="28"/>
          <w:szCs w:val="28"/>
        </w:rPr>
        <w:t>建设</w:t>
      </w:r>
      <w:r>
        <w:rPr>
          <w:rFonts w:ascii="仿宋" w:eastAsia="仿宋" w:hAnsi="仿宋" w:cs="仿宋" w:hint="eastAsia"/>
          <w:sz w:val="28"/>
          <w:szCs w:val="28"/>
        </w:rPr>
        <w:t>。</w:t>
      </w:r>
    </w:p>
    <w:p w:rsidR="00110CEB" w:rsidRDefault="006B7596">
      <w:pPr>
        <w:numPr>
          <w:ilvl w:val="0"/>
          <w:numId w:val="1"/>
        </w:numPr>
        <w:rPr>
          <w:rFonts w:ascii="仿宋" w:eastAsia="仿宋" w:hAnsi="仿宋" w:cs="仿宋"/>
          <w:b/>
          <w:bCs/>
          <w:sz w:val="30"/>
          <w:szCs w:val="30"/>
        </w:rPr>
      </w:pPr>
      <w:r>
        <w:rPr>
          <w:rFonts w:ascii="仿宋" w:eastAsia="仿宋" w:hAnsi="仿宋" w:cs="仿宋" w:hint="eastAsia"/>
          <w:b/>
          <w:bCs/>
          <w:sz w:val="30"/>
          <w:szCs w:val="30"/>
        </w:rPr>
        <w:t>国有资本经营预算支出情况</w:t>
      </w:r>
    </w:p>
    <w:p w:rsidR="00110CEB" w:rsidRDefault="006B7596">
      <w:pPr>
        <w:widowControl/>
        <w:rPr>
          <w:rFonts w:ascii="仿宋" w:eastAsia="仿宋" w:hAnsi="仿宋" w:cs="仿宋"/>
          <w:sz w:val="28"/>
          <w:szCs w:val="28"/>
        </w:rPr>
      </w:pPr>
      <w:r>
        <w:rPr>
          <w:rFonts w:ascii="仿宋" w:eastAsia="仿宋" w:hAnsi="仿宋" w:cs="仿宋" w:hint="eastAsia"/>
          <w:sz w:val="28"/>
          <w:szCs w:val="28"/>
        </w:rPr>
        <w:t>道县</w:t>
      </w:r>
      <w:r w:rsidR="00DF3A52">
        <w:rPr>
          <w:rFonts w:ascii="仿宋" w:eastAsia="仿宋" w:hAnsi="仿宋" w:cs="仿宋" w:hint="eastAsia"/>
          <w:sz w:val="28"/>
          <w:szCs w:val="28"/>
        </w:rPr>
        <w:t>东门街道办事处</w:t>
      </w:r>
      <w:r w:rsidR="00796E1C">
        <w:rPr>
          <w:rFonts w:ascii="仿宋" w:eastAsia="仿宋" w:hAnsi="仿宋" w:cs="仿宋" w:hint="eastAsia"/>
          <w:sz w:val="28"/>
          <w:szCs w:val="28"/>
        </w:rPr>
        <w:t>2024年</w:t>
      </w:r>
      <w:r>
        <w:rPr>
          <w:rFonts w:ascii="仿宋" w:eastAsia="仿宋" w:hAnsi="仿宋" w:cs="仿宋" w:hint="eastAsia"/>
          <w:sz w:val="28"/>
          <w:szCs w:val="28"/>
        </w:rPr>
        <w:t>无国有资本经营预算支出。</w:t>
      </w:r>
    </w:p>
    <w:p w:rsidR="00110CEB" w:rsidRDefault="006B7596">
      <w:pPr>
        <w:numPr>
          <w:ilvl w:val="0"/>
          <w:numId w:val="1"/>
        </w:numPr>
        <w:rPr>
          <w:rFonts w:ascii="仿宋" w:eastAsia="仿宋" w:hAnsi="仿宋" w:cs="仿宋"/>
          <w:b/>
          <w:bCs/>
          <w:sz w:val="30"/>
          <w:szCs w:val="30"/>
        </w:rPr>
      </w:pPr>
      <w:r>
        <w:rPr>
          <w:rFonts w:ascii="仿宋" w:eastAsia="仿宋" w:hAnsi="仿宋" w:cs="仿宋" w:hint="eastAsia"/>
          <w:b/>
          <w:bCs/>
          <w:sz w:val="30"/>
          <w:szCs w:val="30"/>
        </w:rPr>
        <w:t>社会保险基金预算支出情况</w:t>
      </w:r>
    </w:p>
    <w:p w:rsidR="00110CEB" w:rsidRDefault="006B7596">
      <w:pPr>
        <w:rPr>
          <w:rFonts w:ascii="仿宋" w:eastAsia="仿宋" w:hAnsi="仿宋" w:cs="仿宋"/>
          <w:sz w:val="30"/>
          <w:szCs w:val="30"/>
        </w:rPr>
      </w:pPr>
      <w:r>
        <w:rPr>
          <w:rFonts w:ascii="仿宋" w:eastAsia="仿宋" w:hAnsi="仿宋" w:cs="仿宋" w:hint="eastAsia"/>
          <w:sz w:val="28"/>
          <w:szCs w:val="28"/>
        </w:rPr>
        <w:t>道县</w:t>
      </w:r>
      <w:r w:rsidR="00DF3A52">
        <w:rPr>
          <w:rFonts w:ascii="仿宋" w:eastAsia="仿宋" w:hAnsi="仿宋" w:cs="仿宋" w:hint="eastAsia"/>
          <w:sz w:val="28"/>
          <w:szCs w:val="28"/>
        </w:rPr>
        <w:t>东门街道办事处</w:t>
      </w:r>
      <w:r w:rsidR="00796E1C">
        <w:rPr>
          <w:rFonts w:ascii="仿宋" w:eastAsia="仿宋" w:hAnsi="仿宋" w:cs="仿宋" w:hint="eastAsia"/>
          <w:sz w:val="28"/>
          <w:szCs w:val="28"/>
        </w:rPr>
        <w:t>2024年</w:t>
      </w:r>
      <w:r>
        <w:rPr>
          <w:rFonts w:ascii="仿宋" w:eastAsia="仿宋" w:hAnsi="仿宋" w:cs="仿宋" w:hint="eastAsia"/>
          <w:sz w:val="28"/>
          <w:szCs w:val="28"/>
        </w:rPr>
        <w:t>无社会保险基金预算支出。</w:t>
      </w:r>
    </w:p>
    <w:p w:rsidR="00110CEB" w:rsidRDefault="006B7596">
      <w:pPr>
        <w:rPr>
          <w:rFonts w:ascii="仿宋" w:eastAsia="仿宋" w:hAnsi="仿宋" w:cs="仿宋"/>
          <w:b/>
          <w:bCs/>
          <w:sz w:val="30"/>
          <w:szCs w:val="30"/>
        </w:rPr>
      </w:pPr>
      <w:r>
        <w:rPr>
          <w:rFonts w:ascii="仿宋" w:eastAsia="仿宋" w:hAnsi="仿宋" w:cs="仿宋" w:hint="eastAsia"/>
          <w:b/>
          <w:bCs/>
          <w:sz w:val="30"/>
          <w:szCs w:val="30"/>
        </w:rPr>
        <w:t>六、部门整体支出绩效情况</w:t>
      </w:r>
    </w:p>
    <w:p w:rsidR="004340C4" w:rsidRPr="004340C4" w:rsidRDefault="006B7596"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sz w:val="30"/>
          <w:szCs w:val="30"/>
        </w:rPr>
        <w:lastRenderedPageBreak/>
        <w:t xml:space="preserve"> </w:t>
      </w:r>
      <w:r w:rsidR="00796E1C">
        <w:rPr>
          <w:rFonts w:ascii="仿宋" w:eastAsia="仿宋" w:hAnsi="仿宋" w:cs="仿宋" w:hint="eastAsia"/>
          <w:color w:val="000000"/>
          <w:kern w:val="2"/>
          <w:sz w:val="30"/>
          <w:szCs w:val="32"/>
        </w:rPr>
        <w:t>2024年</w:t>
      </w:r>
      <w:r w:rsidR="004340C4">
        <w:rPr>
          <w:rFonts w:ascii="仿宋" w:eastAsia="仿宋" w:hAnsi="仿宋" w:cs="仿宋" w:hint="eastAsia"/>
          <w:color w:val="000000"/>
          <w:kern w:val="2"/>
          <w:sz w:val="30"/>
          <w:szCs w:val="32"/>
        </w:rPr>
        <w:t>是贯彻落实党的二十大精神开局之年，也是实施“十四五”规划承上启下的一年，做好全年工作意义重大。东门街道在县委、县政府的正确领导和上级各部门的大力支持下，始终坚持以习近平新时代中国特色社会主义思想为指导，全面贯彻党的二十大精神和习近平总书记对湖南重要讲话重要指示批示精神，全面落实“三高四新”战略定位和使命任务，</w:t>
      </w:r>
      <w:r w:rsidR="004340C4">
        <w:rPr>
          <w:rFonts w:ascii="仿宋" w:eastAsia="仿宋" w:hAnsi="仿宋" w:cs="仿宋" w:hint="eastAsia"/>
          <w:kern w:val="2"/>
          <w:sz w:val="30"/>
          <w:szCs w:val="32"/>
        </w:rPr>
        <w:t>紧紧围绕县委“1251”行动计划，统筹推进党的建设、经济发展、乡村振兴、项目建设、民生事业、平安建设、生态文明建设等工作，扎实抓好“四个十”工作，全面高质量完成了上级交给的各项工作任务</w:t>
      </w:r>
      <w:r w:rsidR="004340C4">
        <w:rPr>
          <w:rFonts w:ascii="仿宋" w:eastAsia="仿宋" w:hAnsi="仿宋" w:cs="仿宋" w:hint="eastAsia"/>
          <w:color w:val="000000"/>
          <w:kern w:val="2"/>
          <w:sz w:val="30"/>
          <w:szCs w:val="32"/>
        </w:rPr>
        <w:t>，有力保障了全街道经济社会的平稳发展与和谐稳定。</w:t>
      </w:r>
    </w:p>
    <w:p w:rsidR="004340C4" w:rsidRDefault="004340C4" w:rsidP="004340C4">
      <w:pPr>
        <w:spacing w:line="520" w:lineRule="exact"/>
        <w:ind w:leftChars="-100" w:left="-210" w:rightChars="-150" w:right="-315" w:firstLineChars="200" w:firstLine="602"/>
        <w:rPr>
          <w:rFonts w:ascii="仿宋" w:eastAsia="仿宋" w:hAnsi="仿宋" w:cs="仿宋"/>
          <w:b/>
          <w:bCs/>
          <w:color w:val="000000"/>
          <w:sz w:val="30"/>
          <w:szCs w:val="32"/>
        </w:rPr>
      </w:pPr>
      <w:r>
        <w:rPr>
          <w:rFonts w:ascii="仿宋" w:eastAsia="仿宋" w:hAnsi="仿宋" w:cs="仿宋" w:hint="eastAsia"/>
          <w:b/>
          <w:bCs/>
          <w:color w:val="000000"/>
          <w:sz w:val="30"/>
          <w:szCs w:val="32"/>
        </w:rPr>
        <w:t>（一）创新载体，激发活力，切实加强基层党建工作</w:t>
      </w:r>
    </w:p>
    <w:p w:rsidR="004340C4" w:rsidRDefault="004340C4" w:rsidP="004340C4">
      <w:pPr>
        <w:spacing w:line="520" w:lineRule="exact"/>
        <w:ind w:leftChars="-100" w:left="-210" w:rightChars="-150" w:right="-315" w:firstLineChars="200" w:firstLine="602"/>
        <w:rPr>
          <w:rFonts w:ascii="仿宋" w:eastAsia="仿宋" w:hAnsi="仿宋" w:cs="仿宋"/>
          <w:color w:val="000000"/>
          <w:sz w:val="30"/>
          <w:szCs w:val="32"/>
        </w:rPr>
      </w:pPr>
      <w:r>
        <w:rPr>
          <w:rFonts w:ascii="仿宋" w:eastAsia="仿宋" w:hAnsi="仿宋" w:cs="仿宋" w:hint="eastAsia"/>
          <w:b/>
          <w:bCs/>
          <w:color w:val="000000"/>
          <w:sz w:val="30"/>
          <w:szCs w:val="32"/>
        </w:rPr>
        <w:t>1.抓好政治理论学习。</w:t>
      </w:r>
      <w:hyperlink r:id="rId7" w:tgtFrame="https://www.so.com/_blank" w:history="1">
        <w:r>
          <w:rPr>
            <w:rFonts w:ascii="仿宋" w:eastAsia="仿宋" w:hAnsi="仿宋" w:cs="仿宋" w:hint="eastAsia"/>
            <w:color w:val="000000"/>
            <w:sz w:val="30"/>
            <w:szCs w:val="32"/>
          </w:rPr>
          <w:t>以主题教育为契机，以“一月一课一片一实践”活动为载体，深入学习贯彻落实党的二十大精神，推进习近平新时代中国特色社会主义思想学习教育常态化制度化。</w:t>
        </w:r>
      </w:hyperlink>
      <w:r>
        <w:rPr>
          <w:rFonts w:ascii="仿宋" w:eastAsia="仿宋" w:hAnsi="仿宋" w:cs="仿宋" w:hint="eastAsia"/>
          <w:color w:val="000000"/>
          <w:sz w:val="30"/>
          <w:szCs w:val="32"/>
        </w:rPr>
        <w:t>全年街道理论宣讲团到村（社区）宣传贯彻党的二十大精神30余场次，各村（社区）以屋场会、乡村夜话、庭院会等形式向群众宣讲党的二十大精神86场次；辖区内近500名党员干部通过“线上+线下”模式参加了党的二十大精神专题培训；结合“走找想促”活动，充分发挥街道、村级两级干部和党员群众代表作用，解决重点难点民生问题40余件，为群众办实事好事1080余件。</w:t>
      </w:r>
    </w:p>
    <w:p w:rsidR="004340C4" w:rsidRDefault="004340C4" w:rsidP="004340C4">
      <w:pPr>
        <w:spacing w:line="520" w:lineRule="exact"/>
        <w:ind w:leftChars="-100" w:left="-210" w:rightChars="-150" w:right="-315" w:firstLineChars="200" w:firstLine="602"/>
        <w:rPr>
          <w:rFonts w:ascii="仿宋" w:eastAsia="仿宋" w:hAnsi="仿宋" w:cs="仿宋"/>
          <w:color w:val="000000"/>
          <w:sz w:val="30"/>
          <w:szCs w:val="32"/>
        </w:rPr>
      </w:pPr>
      <w:r>
        <w:rPr>
          <w:rFonts w:ascii="仿宋" w:eastAsia="仿宋" w:hAnsi="仿宋" w:cs="仿宋" w:hint="eastAsia"/>
          <w:b/>
          <w:bCs/>
          <w:color w:val="000000"/>
          <w:sz w:val="30"/>
          <w:szCs w:val="32"/>
        </w:rPr>
        <w:t>2.抓集体经济发展壮大。</w:t>
      </w:r>
      <w:r>
        <w:rPr>
          <w:rFonts w:ascii="仿宋" w:eastAsia="仿宋" w:hAnsi="仿宋" w:cs="仿宋" w:hint="eastAsia"/>
          <w:color w:val="000000"/>
          <w:sz w:val="30"/>
          <w:szCs w:val="32"/>
        </w:rPr>
        <w:t>通过大力发展产业，集体经济不断壮大，截止12月底，10个村（社区）集体经济年收入均达到6万元以上，其中新立村集体经济收入超过20万元，高车、双塘等5个村（社区）集体经济收入超过10万元。</w:t>
      </w:r>
    </w:p>
    <w:p w:rsidR="004340C4" w:rsidRDefault="004340C4" w:rsidP="004340C4">
      <w:pPr>
        <w:spacing w:line="520" w:lineRule="exact"/>
        <w:ind w:leftChars="-100" w:left="-210" w:rightChars="-150" w:right="-315" w:firstLineChars="200" w:firstLine="602"/>
        <w:rPr>
          <w:rFonts w:ascii="仿宋" w:eastAsia="仿宋" w:hAnsi="仿宋" w:cs="仿宋"/>
          <w:color w:val="000000"/>
          <w:sz w:val="30"/>
          <w:szCs w:val="32"/>
        </w:rPr>
      </w:pPr>
      <w:r>
        <w:rPr>
          <w:rFonts w:ascii="仿宋" w:eastAsia="仿宋" w:hAnsi="仿宋" w:cs="仿宋" w:hint="eastAsia"/>
          <w:b/>
          <w:bCs/>
          <w:color w:val="000000"/>
          <w:sz w:val="30"/>
          <w:szCs w:val="32"/>
        </w:rPr>
        <w:t>3.抓实党员队伍建设。</w:t>
      </w:r>
      <w:r>
        <w:rPr>
          <w:rFonts w:ascii="仿宋" w:eastAsia="仿宋" w:hAnsi="仿宋" w:cs="仿宋" w:hint="eastAsia"/>
          <w:color w:val="000000"/>
          <w:sz w:val="30"/>
          <w:szCs w:val="32"/>
        </w:rPr>
        <w:t>依托街道党校、乡村学堂开办各类培训班8期，培训1200余人次，党员干部培训实现全覆盖；全年发展党</w:t>
      </w:r>
      <w:r>
        <w:rPr>
          <w:rFonts w:ascii="仿宋" w:eastAsia="仿宋" w:hAnsi="仿宋" w:cs="仿宋" w:hint="eastAsia"/>
          <w:color w:val="000000"/>
          <w:sz w:val="30"/>
          <w:szCs w:val="32"/>
        </w:rPr>
        <w:lastRenderedPageBreak/>
        <w:t>员6名，培养入党积极分子、发展对象45名，高质量完成460余本农村党员档案移交工作；后备干部常年储备23名，调整村（社区）“两委”班子成员6名；机关离退休干部党支部成功创建</w:t>
      </w:r>
      <w:r w:rsidR="00796E1C">
        <w:rPr>
          <w:rFonts w:ascii="仿宋" w:eastAsia="仿宋" w:hAnsi="仿宋" w:cs="仿宋" w:hint="eastAsia"/>
          <w:color w:val="000000"/>
          <w:sz w:val="30"/>
          <w:szCs w:val="32"/>
        </w:rPr>
        <w:t>2024年</w:t>
      </w:r>
      <w:r>
        <w:rPr>
          <w:rFonts w:ascii="仿宋" w:eastAsia="仿宋" w:hAnsi="仿宋" w:cs="仿宋" w:hint="eastAsia"/>
          <w:color w:val="000000"/>
          <w:sz w:val="30"/>
          <w:szCs w:val="32"/>
        </w:rPr>
        <w:t>度全省“示范离退休干部党支部”。</w:t>
      </w:r>
    </w:p>
    <w:p w:rsidR="004340C4" w:rsidRDefault="004340C4" w:rsidP="004340C4">
      <w:pPr>
        <w:spacing w:line="520" w:lineRule="exact"/>
        <w:ind w:leftChars="-100" w:left="-210" w:rightChars="-150" w:right="-315" w:firstLineChars="200" w:firstLine="602"/>
        <w:rPr>
          <w:rFonts w:ascii="仿宋" w:eastAsia="仿宋" w:hAnsi="仿宋" w:cs="仿宋"/>
          <w:b/>
          <w:bCs/>
          <w:sz w:val="30"/>
          <w:szCs w:val="32"/>
        </w:rPr>
      </w:pPr>
      <w:r>
        <w:rPr>
          <w:rFonts w:ascii="仿宋" w:eastAsia="仿宋" w:hAnsi="仿宋" w:cs="仿宋" w:hint="eastAsia"/>
          <w:b/>
          <w:bCs/>
          <w:color w:val="000000"/>
          <w:sz w:val="30"/>
          <w:szCs w:val="32"/>
        </w:rPr>
        <w:t>4.扎实推进党建“大比武”活动</w:t>
      </w:r>
      <w:r>
        <w:rPr>
          <w:rFonts w:ascii="仿宋" w:eastAsia="仿宋" w:hAnsi="仿宋" w:cs="仿宋" w:hint="eastAsia"/>
          <w:color w:val="000000"/>
          <w:sz w:val="30"/>
          <w:szCs w:val="32"/>
        </w:rPr>
        <w:t>。立足街道实际，紧扣县委“1251”行动计划，制定科学可行的党建“大比武”活动方案，并加强日常督促推动考评，截止12月底，10个村、社区已经开展了三轮“大比武”活动，党建基础得到进一步夯实，通过抓党建促乡村振兴、促基层治理、促文明创建、促五兴创五星及“四个十”等中心工作，推动了全街道各项工作均衡全面发展。冯家社区易地安置点、高车村在省级脱贫攻坚与乡村振兴有效衔接工作年终实地考核中，高质量通过省级检验，新立村力创</w:t>
      </w:r>
      <w:r w:rsidR="00796E1C">
        <w:rPr>
          <w:rFonts w:ascii="仿宋" w:eastAsia="仿宋" w:hAnsi="仿宋" w:cs="仿宋" w:hint="eastAsia"/>
          <w:color w:val="000000"/>
          <w:sz w:val="30"/>
          <w:szCs w:val="32"/>
        </w:rPr>
        <w:t>2024年</w:t>
      </w:r>
      <w:r>
        <w:rPr>
          <w:rFonts w:ascii="仿宋" w:eastAsia="仿宋" w:hAnsi="仿宋" w:cs="仿宋" w:hint="eastAsia"/>
          <w:color w:val="000000"/>
          <w:sz w:val="30"/>
          <w:szCs w:val="32"/>
        </w:rPr>
        <w:t>度全县“五星村”。</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（二）强化教育，守正创新，把牢意识形态的主动权</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落实意识形态工作责任制，构建党工委统一领导、党政齐抓共管，街道干部积极配合，全社会广泛参与的意识形态工作大格局。</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1.强化组织领导。</w:t>
      </w:r>
      <w:r>
        <w:rPr>
          <w:rFonts w:ascii="仿宋" w:eastAsia="仿宋" w:hAnsi="仿宋" w:cs="仿宋" w:hint="eastAsia"/>
          <w:color w:val="000000"/>
          <w:kern w:val="2"/>
          <w:sz w:val="30"/>
          <w:szCs w:val="32"/>
        </w:rPr>
        <w:t>成立由党工委书记亲自抓、负总责的意识形态工作领导小组，党工委召开4次专题会议研究意识形态工作，统筹推进街道意识形态工作。建立健全意识形态“一岗双责”制度，将意识形态工作纳入到党建工作责任制，纳入到领导班子、领导干部目标管理，纳入到党的纪律监督检查范围，形成了横向到边、纵向到底，一级抓一级、层层抓落实的良好氛围。</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2.加强理论学习。</w:t>
      </w:r>
      <w:r>
        <w:rPr>
          <w:rFonts w:ascii="仿宋" w:eastAsia="仿宋" w:hAnsi="仿宋" w:cs="仿宋" w:hint="eastAsia"/>
          <w:color w:val="000000"/>
          <w:kern w:val="2"/>
          <w:sz w:val="30"/>
          <w:szCs w:val="32"/>
        </w:rPr>
        <w:t>党工委理论学习中心组集中学习12次，统一了党员干部的思想，为推进街道经济发展、全面建设社会主义现代化新东门提供了强大的精神动力和思想保证。积极创新理论学习方式方法。除采取集中学习与自学外，还走出去学习，先后3次组织街道和村社区干部到富塘街道春秋塘村、寿雁镇水源头村、濂溪街</w:t>
      </w:r>
      <w:r>
        <w:rPr>
          <w:rFonts w:ascii="仿宋" w:eastAsia="仿宋" w:hAnsi="仿宋" w:cs="仿宋" w:hint="eastAsia"/>
          <w:color w:val="000000"/>
          <w:kern w:val="2"/>
          <w:sz w:val="30"/>
          <w:szCs w:val="32"/>
        </w:rPr>
        <w:lastRenderedPageBreak/>
        <w:t>道良田社区、濂溪社区等单位学习人居环境整治、产业发展、文明创建等工作，组织街道机关支部所有党员、村社区支部委员到陈树湘党员教育培训基地开展主题党日活动，大大增长了街道党员干部的见识，更新了思想观念。</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3.加强舆论引导。</w:t>
      </w:r>
      <w:r>
        <w:rPr>
          <w:rFonts w:ascii="仿宋" w:eastAsia="仿宋" w:hAnsi="仿宋" w:cs="仿宋" w:hint="eastAsia"/>
          <w:color w:val="000000"/>
          <w:kern w:val="2"/>
          <w:sz w:val="30"/>
          <w:szCs w:val="32"/>
        </w:rPr>
        <w:t>通过街道微信工作群、村权微信监督群适时开展网上正面宣传引导，“第一时间”收集广大干部群众对各种热点、难点问题信息26条。以街道的中心工作为载体，开展正面宣传，树立先进典型，传播正能量。全年在省、市、县新闻报刊及网络媒体发表各类正面宣传稿件89篇。</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4.融入重点工作。</w:t>
      </w:r>
      <w:r>
        <w:rPr>
          <w:rFonts w:ascii="仿宋" w:eastAsia="仿宋" w:hAnsi="仿宋" w:cs="仿宋" w:hint="eastAsia"/>
          <w:color w:val="000000"/>
          <w:kern w:val="2"/>
          <w:sz w:val="30"/>
          <w:szCs w:val="32"/>
        </w:rPr>
        <w:t>党工委把抓意识形态工作与重点项目建设、文明创建工作、乡村振兴工作、平安建设等重点工作和中心工作有机结合起来，有力推动了中医院整体搬迁建设后期装修、九井塘公园建设、屠宰场搬迁征地建设、问题厕所集中整改、东方丽都保交楼等各项工作顺利开展。</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b/>
          <w:bCs/>
          <w:color w:val="000000"/>
          <w:kern w:val="2"/>
          <w:sz w:val="30"/>
          <w:szCs w:val="32"/>
        </w:rPr>
      </w:pPr>
      <w:r>
        <w:rPr>
          <w:rFonts w:ascii="仿宋" w:eastAsia="仿宋" w:hAnsi="仿宋" w:cs="仿宋" w:hint="eastAsia"/>
          <w:b/>
          <w:bCs/>
          <w:color w:val="000000"/>
          <w:kern w:val="2"/>
          <w:sz w:val="30"/>
          <w:szCs w:val="32"/>
        </w:rPr>
        <w:t>（三）强化教育，正风肃纪，不断增强从严治党能力</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kern w:val="2"/>
          <w:sz w:val="30"/>
          <w:szCs w:val="32"/>
        </w:rPr>
      </w:pPr>
      <w:r>
        <w:rPr>
          <w:rFonts w:ascii="仿宋" w:eastAsia="仿宋" w:hAnsi="仿宋" w:cs="仿宋" w:hint="eastAsia"/>
          <w:color w:val="000000"/>
          <w:kern w:val="2"/>
          <w:sz w:val="30"/>
          <w:szCs w:val="32"/>
        </w:rPr>
        <w:t>1.</w:t>
      </w:r>
      <w:r>
        <w:rPr>
          <w:rFonts w:ascii="仿宋" w:eastAsia="仿宋" w:hAnsi="仿宋" w:cs="仿宋" w:hint="eastAsia"/>
          <w:b/>
          <w:bCs/>
          <w:sz w:val="30"/>
          <w:szCs w:val="32"/>
        </w:rPr>
        <w:t>扛牢党风廉政建设主体责任。</w:t>
      </w:r>
      <w:r>
        <w:rPr>
          <w:rFonts w:ascii="仿宋" w:eastAsia="仿宋" w:hAnsi="仿宋" w:cs="仿宋" w:hint="eastAsia"/>
          <w:sz w:val="30"/>
          <w:szCs w:val="32"/>
        </w:rPr>
        <w:t>全面推进廉洁机关、廉洁村居建设，</w:t>
      </w:r>
      <w:r>
        <w:rPr>
          <w:rFonts w:ascii="仿宋" w:eastAsia="仿宋" w:hAnsi="仿宋" w:cs="仿宋" w:hint="eastAsia"/>
          <w:kern w:val="2"/>
          <w:sz w:val="30"/>
          <w:szCs w:val="32"/>
        </w:rPr>
        <w:t>全面压实党政班子党风廉政建设“一岗双责”责任，开展了违规收送红包礼金、违规兼职、违规借贷等问题专项整治工作。</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sz w:val="30"/>
        </w:rPr>
      </w:pPr>
      <w:r>
        <w:rPr>
          <w:rFonts w:ascii="仿宋" w:eastAsia="仿宋" w:hAnsi="仿宋" w:cs="仿宋" w:hint="eastAsia"/>
          <w:color w:val="000000"/>
          <w:kern w:val="2"/>
          <w:sz w:val="30"/>
          <w:szCs w:val="32"/>
        </w:rPr>
        <w:t>2.</w:t>
      </w:r>
      <w:r>
        <w:rPr>
          <w:rFonts w:ascii="仿宋" w:eastAsia="仿宋" w:hAnsi="仿宋" w:cs="仿宋" w:hint="eastAsia"/>
          <w:b/>
          <w:bCs/>
          <w:sz w:val="30"/>
          <w:szCs w:val="32"/>
        </w:rPr>
        <w:t>强化监督执纪。</w:t>
      </w:r>
      <w:r>
        <w:rPr>
          <w:rFonts w:ascii="仿宋" w:eastAsia="仿宋" w:hAnsi="仿宋" w:cs="仿宋" w:hint="eastAsia"/>
          <w:sz w:val="30"/>
          <w:szCs w:val="32"/>
        </w:rPr>
        <w:t>全力支持街道纪工委履职尽责，强化重点工作督促考核，有力推动了</w:t>
      </w:r>
      <w:r>
        <w:rPr>
          <w:rFonts w:ascii="仿宋" w:eastAsia="仿宋" w:hAnsi="仿宋" w:cs="仿宋" w:hint="eastAsia"/>
          <w:kern w:val="2"/>
          <w:sz w:val="30"/>
          <w:szCs w:val="32"/>
        </w:rPr>
        <w:t>党的建设、经济发展、乡村振兴、项目建设、平安建设</w:t>
      </w:r>
      <w:r>
        <w:rPr>
          <w:rFonts w:ascii="仿宋" w:eastAsia="仿宋" w:hAnsi="仿宋" w:cs="仿宋" w:hint="eastAsia"/>
          <w:sz w:val="30"/>
          <w:szCs w:val="32"/>
        </w:rPr>
        <w:t>等重点工作落实落地。扎实开展</w:t>
      </w:r>
      <w:r>
        <w:rPr>
          <w:rFonts w:ascii="仿宋" w:eastAsia="仿宋" w:hAnsi="仿宋" w:cs="仿宋" w:hint="eastAsia"/>
          <w:color w:val="000000"/>
          <w:kern w:val="2"/>
          <w:sz w:val="30"/>
          <w:szCs w:val="32"/>
        </w:rPr>
        <w:t>“三湘护农”工作，摸排出新立村2019年农村厕所改造资金虚报94户套取资金103400元，高车村种粮大户杨某、新立村种粮大户潘某多报一次性粮补贴资金共3675元等问题，均依法依规处理到位。下发作风督查通报8期，对支部书记集中谈话2次，对不作为、慢作为的党员干部约谈13人，党内警告处分4人，开除党籍1人。通过身边的事、身边的</w:t>
      </w:r>
      <w:r>
        <w:rPr>
          <w:rFonts w:ascii="仿宋" w:eastAsia="仿宋" w:hAnsi="仿宋" w:cs="仿宋" w:hint="eastAsia"/>
          <w:color w:val="000000"/>
          <w:kern w:val="2"/>
          <w:sz w:val="30"/>
          <w:szCs w:val="32"/>
        </w:rPr>
        <w:lastRenderedPageBreak/>
        <w:t>人，充分展示了违法乱纪的代价，对其他的党员干部起到了一定的警醒和震慑作用。</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3.</w:t>
      </w:r>
      <w:r>
        <w:rPr>
          <w:rFonts w:ascii="仿宋" w:eastAsia="仿宋" w:hAnsi="仿宋" w:cs="仿宋" w:hint="eastAsia"/>
          <w:b/>
          <w:bCs/>
          <w:sz w:val="30"/>
          <w:szCs w:val="32"/>
        </w:rPr>
        <w:t>强化干部作风建设。</w:t>
      </w:r>
      <w:r>
        <w:rPr>
          <w:rFonts w:ascii="仿宋" w:eastAsia="仿宋" w:hAnsi="仿宋" w:cs="仿宋" w:hint="eastAsia"/>
          <w:color w:val="000000"/>
          <w:kern w:val="2"/>
          <w:sz w:val="30"/>
          <w:szCs w:val="32"/>
        </w:rPr>
        <w:t>以《以学正风固本色，担当作为促发展》为题上干部作风专题党课1次，</w:t>
      </w:r>
      <w:r>
        <w:rPr>
          <w:rFonts w:ascii="仿宋" w:eastAsia="仿宋" w:hAnsi="仿宋" w:cs="仿宋" w:hint="eastAsia"/>
          <w:kern w:val="2"/>
          <w:sz w:val="30"/>
          <w:szCs w:val="32"/>
        </w:rPr>
        <w:t>召开干部队伍作风建设突出问题整治等专项会议4次；严格落实县委“两规范一规定”，</w:t>
      </w:r>
      <w:r>
        <w:rPr>
          <w:rFonts w:ascii="仿宋" w:eastAsia="仿宋" w:hAnsi="仿宋" w:cs="仿宋" w:hint="eastAsia"/>
          <w:color w:val="000000"/>
          <w:kern w:val="2"/>
          <w:sz w:val="30"/>
          <w:szCs w:val="32"/>
        </w:rPr>
        <w:t>签订《作风建设承诺书》70余份，先后组织党员干部观看警示教育片4次，街道和村社区两级党员干部作风得到明显提升。</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4.</w:t>
      </w:r>
      <w:r>
        <w:rPr>
          <w:rFonts w:ascii="仿宋" w:eastAsia="仿宋" w:hAnsi="仿宋" w:cs="仿宋" w:hint="eastAsia"/>
          <w:b/>
          <w:bCs/>
          <w:sz w:val="30"/>
          <w:szCs w:val="32"/>
        </w:rPr>
        <w:t>强化涉纪信访化解。</w:t>
      </w:r>
      <w:r>
        <w:rPr>
          <w:rFonts w:ascii="仿宋" w:eastAsia="仿宋" w:hAnsi="仿宋" w:cs="仿宋" w:hint="eastAsia"/>
          <w:color w:val="000000"/>
          <w:kern w:val="2"/>
          <w:sz w:val="30"/>
          <w:szCs w:val="32"/>
        </w:rPr>
        <w:t>开展纪检检举知识宣传活动，共发放宣传资料600余份，接受群众咨询30余人。纪工委同联村领导主动下村入户走访，了解群众所需所求，对于一些苗头性的问题，及时介入处理，及早及小将信访苗头处置在萌芽阶段。</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（四）夯实责任，系统部署，有序推进乡村振兴战略</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街道持续巩固拓展脱贫攻坚成果，抓好各村、社区重点监测对象扶持、政策落实、动态管理等各项工作。全力巩固拓展脱贫攻坚成果，守住了不发生规模性返贫的底线。</w:t>
      </w:r>
    </w:p>
    <w:p w:rsidR="004340C4" w:rsidRDefault="004340C4" w:rsidP="004340C4">
      <w:pPr>
        <w:pStyle w:val="a3"/>
        <w:widowControl/>
        <w:numPr>
          <w:ilvl w:val="0"/>
          <w:numId w:val="5"/>
        </w:numPr>
        <w:tabs>
          <w:tab w:val="left" w:pos="312"/>
        </w:tabs>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守牢底线任务，防止返贫致贫。</w:t>
      </w:r>
      <w:r>
        <w:rPr>
          <w:rFonts w:ascii="仿宋" w:eastAsia="仿宋" w:hAnsi="仿宋" w:cs="仿宋" w:hint="eastAsia"/>
          <w:color w:val="000000"/>
          <w:kern w:val="2"/>
          <w:sz w:val="30"/>
          <w:szCs w:val="32"/>
        </w:rPr>
        <w:t xml:space="preserve">今年来开展防返贫动态监测二轮，共排查3683户16814人，共新纳入监测户10户43人。  </w:t>
      </w:r>
    </w:p>
    <w:p w:rsidR="004340C4" w:rsidRDefault="004340C4" w:rsidP="004340C4">
      <w:pPr>
        <w:pStyle w:val="a3"/>
        <w:widowControl/>
        <w:spacing w:beforeAutospacing="0" w:afterAutospacing="0" w:line="520" w:lineRule="exact"/>
        <w:ind w:leftChars="-100" w:left="-210" w:rightChars="-150" w:right="-315" w:firstLineChars="200" w:firstLine="60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2.</w:t>
      </w:r>
      <w:r>
        <w:rPr>
          <w:rFonts w:ascii="仿宋" w:eastAsia="仿宋" w:hAnsi="仿宋" w:cs="仿宋" w:hint="eastAsia"/>
          <w:b/>
          <w:bCs/>
          <w:color w:val="000000"/>
          <w:kern w:val="2"/>
          <w:sz w:val="30"/>
          <w:szCs w:val="32"/>
        </w:rPr>
        <w:t>用好衔接政策，巩固拓展成果</w:t>
      </w:r>
      <w:r>
        <w:rPr>
          <w:rFonts w:ascii="仿宋" w:eastAsia="仿宋" w:hAnsi="仿宋" w:cs="仿宋" w:hint="eastAsia"/>
          <w:color w:val="000000"/>
          <w:kern w:val="2"/>
          <w:sz w:val="30"/>
          <w:szCs w:val="32"/>
        </w:rPr>
        <w:t>。为355户脱贫户、23户监测对象子女申请教育补助，开展医保政策宣传培训活动4场次，政策宣传惠及群众1100人次，特殊人群参保率100％，完成危房改造2户，帮助16名脱贫户争取小额信贷资金77万。</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3.</w:t>
      </w:r>
      <w:r>
        <w:rPr>
          <w:rFonts w:ascii="仿宋" w:eastAsia="仿宋" w:hAnsi="仿宋" w:cs="仿宋" w:hint="eastAsia"/>
          <w:b/>
          <w:bCs/>
          <w:color w:val="000000"/>
          <w:kern w:val="2"/>
          <w:sz w:val="30"/>
          <w:szCs w:val="32"/>
        </w:rPr>
        <w:t>狠抓产业就业，促进群众增收。</w:t>
      </w:r>
      <w:r>
        <w:rPr>
          <w:rFonts w:ascii="仿宋" w:eastAsia="仿宋" w:hAnsi="仿宋" w:cs="仿宋" w:hint="eastAsia"/>
          <w:color w:val="000000"/>
          <w:kern w:val="2"/>
          <w:sz w:val="30"/>
          <w:szCs w:val="32"/>
        </w:rPr>
        <w:t>全街道播种粮食面积6500余亩，种植露地瓜蔬1300余亩，成立专业合作社4个，在解决脱贫人口就业、促进农民群众增收方面起到引领作用。今年脱贫劳动力1701人，目前稳定就业在6个月以上的675人，公益性岗位安置脱贫劳动力14人。做大做强了农业产业，畅通了就近就地就业微循环。</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lastRenderedPageBreak/>
        <w:t>4.</w:t>
      </w:r>
      <w:r>
        <w:rPr>
          <w:rFonts w:ascii="仿宋" w:eastAsia="仿宋" w:hAnsi="仿宋" w:cs="仿宋" w:hint="eastAsia"/>
          <w:b/>
          <w:bCs/>
          <w:color w:val="000000"/>
          <w:kern w:val="2"/>
          <w:sz w:val="30"/>
          <w:szCs w:val="32"/>
        </w:rPr>
        <w:t>推进乡村建设，提升人居环境。</w:t>
      </w:r>
      <w:r>
        <w:rPr>
          <w:rFonts w:ascii="仿宋" w:eastAsia="仿宋" w:hAnsi="仿宋" w:cs="仿宋" w:hint="eastAsia"/>
          <w:color w:val="000000"/>
          <w:kern w:val="2"/>
          <w:sz w:val="30"/>
          <w:szCs w:val="32"/>
        </w:rPr>
        <w:t>全力推进人居环境整治，在县里多轮暗访督查中名列前茅，2次排名第一。拆除危房21座2150平方米，对6座违建房进行勒令停建。对享受财政资金改造1931座户厕全面进行摸排，发现问题837个，已全部整改到位，</w:t>
      </w:r>
      <w:r w:rsidR="00796E1C">
        <w:rPr>
          <w:rFonts w:ascii="仿宋" w:eastAsia="仿宋" w:hAnsi="仿宋" w:cs="仿宋" w:hint="eastAsia"/>
          <w:color w:val="000000"/>
          <w:kern w:val="2"/>
          <w:sz w:val="30"/>
          <w:szCs w:val="32"/>
        </w:rPr>
        <w:t>2024年</w:t>
      </w:r>
      <w:r>
        <w:rPr>
          <w:rFonts w:ascii="仿宋" w:eastAsia="仿宋" w:hAnsi="仿宋" w:cs="仿宋" w:hint="eastAsia"/>
          <w:color w:val="000000"/>
          <w:kern w:val="2"/>
          <w:sz w:val="30"/>
          <w:szCs w:val="32"/>
        </w:rPr>
        <w:t>完成新（改）建厕所49座。村（社区）共聘有44人的卫生清扫队伍，建立了卫生清扫长效机制。</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5.</w:t>
      </w:r>
      <w:r>
        <w:rPr>
          <w:rFonts w:ascii="仿宋" w:eastAsia="仿宋" w:hAnsi="仿宋" w:cs="仿宋" w:hint="eastAsia"/>
          <w:b/>
          <w:bCs/>
          <w:color w:val="000000"/>
          <w:kern w:val="2"/>
          <w:sz w:val="30"/>
          <w:szCs w:val="32"/>
        </w:rPr>
        <w:t>抓好精神文明建设，激发内生动力。</w:t>
      </w:r>
      <w:r>
        <w:rPr>
          <w:rFonts w:ascii="仿宋" w:eastAsia="仿宋" w:hAnsi="仿宋" w:cs="仿宋" w:hint="eastAsia"/>
          <w:color w:val="000000"/>
          <w:kern w:val="2"/>
          <w:sz w:val="30"/>
          <w:szCs w:val="32"/>
        </w:rPr>
        <w:t>以乡村“五兴”创“五星”乡村活动为抓手，常态化开展移风易俗等各类实践活动，2022年双塘村获“五星村”称号，全村72户获评“五星户”，并成功获评市级乡村治理示范村。在此基础上，今年街道继续创建五星村1个、四星村两个。制定东门街道农村陈规陋习集中整治三年行动方案（2023-2025年），制作宣传栏（牌）60块，以村（社区）为单位，在群众充分讨论、集体同意的基础上，明确喜事新办、丧事简办的详细标准、具体项目和流程，增强可操作性，全部行政村均制定完善了村规民约。</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b/>
          <w:bCs/>
          <w:color w:val="000000"/>
          <w:kern w:val="2"/>
          <w:sz w:val="30"/>
          <w:szCs w:val="32"/>
        </w:rPr>
      </w:pPr>
      <w:r>
        <w:rPr>
          <w:rFonts w:ascii="仿宋" w:eastAsia="仿宋" w:hAnsi="仿宋" w:cs="仿宋" w:hint="eastAsia"/>
          <w:b/>
          <w:bCs/>
          <w:color w:val="000000"/>
          <w:kern w:val="2"/>
          <w:sz w:val="30"/>
          <w:szCs w:val="32"/>
        </w:rPr>
        <w:t>（五）以稳促安，狠抓落实，打造平安祥和新环境</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1.矛盾纠纷化解有力。</w:t>
      </w:r>
      <w:r>
        <w:rPr>
          <w:rFonts w:ascii="仿宋" w:eastAsia="仿宋" w:hAnsi="仿宋" w:cs="仿宋" w:hint="eastAsia"/>
          <w:color w:val="000000"/>
          <w:kern w:val="2"/>
          <w:sz w:val="30"/>
          <w:szCs w:val="32"/>
        </w:rPr>
        <w:t>切实做好“两节两会”及节假日敏感时期的社会治安和维稳工作。依托街道办综治中心和村(社区)“五老人员”调解工作室的工作平台，将人民调解、行政调解、司法调解和信访调解有机结合，及时有效地解决各类矛盾纠纷，一年来共收到上级交办26件，办结26件，办结率100％,签订息访息诉协议6件。共受理群众来信来访21件，其中网上信访件8件，按时按质办结21件，办结率100％。妥善处理好了东洲学校学生冯多意外死亡事件；周枝花外死亡事件、谭育胜喝酒意外死亡事件、盘兰星意外死亡事件、蒋晓麟意外死亡事件、梁晨意外死亡事件、下关毛家11组征地补偿款发放、东洲社区3个土地纠纷等8起重大矛盾纠纷。</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lastRenderedPageBreak/>
        <w:t>2.全面夯实社会治理。</w:t>
      </w:r>
      <w:r>
        <w:rPr>
          <w:rFonts w:ascii="仿宋" w:eastAsia="仿宋" w:hAnsi="仿宋" w:cs="仿宋" w:hint="eastAsia"/>
          <w:color w:val="000000"/>
          <w:kern w:val="2"/>
          <w:sz w:val="30"/>
          <w:szCs w:val="32"/>
        </w:rPr>
        <w:t>推行“一村一辅警”、农村治安防控、社会治理工作夯实巩固到村（居），群防群治防控体系进一步完善。一年来，东门派出所立刑事案件50件，破刑事案件20件，刑拘44人，取保候审30人，移送起诉40人，刑拘涉毒人员2人。司法所累计接收社区矫正对象33人，现在所矫正的9人，无重新犯罪人员。</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3.禁毒工作卓有成效。</w:t>
      </w:r>
      <w:r>
        <w:rPr>
          <w:rFonts w:ascii="仿宋" w:eastAsia="仿宋" w:hAnsi="仿宋" w:cs="仿宋" w:hint="eastAsia"/>
          <w:color w:val="000000"/>
          <w:kern w:val="2"/>
          <w:sz w:val="30"/>
          <w:szCs w:val="32"/>
        </w:rPr>
        <w:t>进一步推进社区戒毒(康复)工作，落实帮教管控。与吸毒人员见面率达100%，179名社会面吸毒人员中参加尿检的有129人，尿检率达72%，其中在家尿检率100%，9名社区戒毒人员得到康复。</w:t>
      </w:r>
    </w:p>
    <w:p w:rsidR="004340C4" w:rsidRDefault="004340C4" w:rsidP="004340C4">
      <w:pPr>
        <w:widowControl/>
        <w:spacing w:line="520" w:lineRule="exact"/>
        <w:ind w:leftChars="-100" w:left="-210" w:rightChars="-150" w:right="-315" w:firstLineChars="200" w:firstLine="602"/>
        <w:rPr>
          <w:rFonts w:ascii="仿宋" w:eastAsia="仿宋" w:hAnsi="仿宋" w:cs="仿宋"/>
          <w:color w:val="000000"/>
          <w:sz w:val="30"/>
          <w:szCs w:val="32"/>
        </w:rPr>
      </w:pPr>
      <w:r>
        <w:rPr>
          <w:rFonts w:ascii="仿宋" w:eastAsia="仿宋" w:hAnsi="仿宋" w:cs="仿宋" w:hint="eastAsia"/>
          <w:b/>
          <w:bCs/>
          <w:color w:val="000000"/>
          <w:sz w:val="30"/>
          <w:szCs w:val="32"/>
        </w:rPr>
        <w:t>4.安全生产形势看好。</w:t>
      </w:r>
      <w:r>
        <w:rPr>
          <w:rFonts w:ascii="仿宋" w:eastAsia="仿宋" w:hAnsi="仿宋" w:cs="仿宋" w:hint="eastAsia"/>
          <w:color w:val="000000"/>
          <w:sz w:val="30"/>
          <w:szCs w:val="32"/>
        </w:rPr>
        <w:t>按照打赢安全生产翻身仗总体要求，强化机构建设，</w:t>
      </w:r>
      <w:r>
        <w:rPr>
          <w:rFonts w:ascii="仿宋" w:eastAsia="仿宋" w:hAnsi="仿宋" w:cs="仿宋" w:hint="eastAsia"/>
          <w:sz w:val="30"/>
          <w:szCs w:val="32"/>
        </w:rPr>
        <w:t>成立了突发事件应急委员会和安全生产委员会、应急救援指挥部、森林防灭火指挥部等组织机构；</w:t>
      </w:r>
      <w:r>
        <w:rPr>
          <w:rFonts w:ascii="仿宋" w:eastAsia="仿宋" w:hAnsi="仿宋" w:cs="仿宋" w:hint="eastAsia"/>
          <w:color w:val="000000"/>
          <w:sz w:val="30"/>
          <w:szCs w:val="32"/>
        </w:rPr>
        <w:t>强化宣传教育，</w:t>
      </w:r>
      <w:r>
        <w:rPr>
          <w:rFonts w:ascii="仿宋" w:eastAsia="仿宋" w:hAnsi="仿宋" w:cs="仿宋" w:hint="eastAsia"/>
          <w:sz w:val="30"/>
          <w:szCs w:val="32"/>
        </w:rPr>
        <w:t>专题学习了习近平总书记关于安全生产、消防工作的重要论述和重要指示批示精神、“十五条硬措施”等。强化隐患排查，全年共排查出道路交通、消防、防溺水、森林防火、建筑施工等一般隐患248余处，全部整改到位；强化专项整治。先后对道路交通、烟花爆竹、建筑施工、</w:t>
      </w:r>
      <w:r>
        <w:rPr>
          <w:rFonts w:ascii="仿宋" w:eastAsia="仿宋" w:hAnsi="仿宋" w:cs="仿宋" w:hint="eastAsia"/>
          <w:color w:val="000000"/>
          <w:sz w:val="30"/>
          <w:szCs w:val="32"/>
        </w:rPr>
        <w:t>食品药品</w:t>
      </w:r>
      <w:r>
        <w:rPr>
          <w:rFonts w:ascii="仿宋" w:eastAsia="仿宋" w:hAnsi="仿宋" w:cs="仿宋" w:hint="eastAsia"/>
          <w:sz w:val="30"/>
          <w:szCs w:val="32"/>
        </w:rPr>
        <w:t>开展专项整治行动4次，处理各种违法行为640余宗。</w:t>
      </w:r>
      <w:r>
        <w:rPr>
          <w:rFonts w:ascii="仿宋" w:eastAsia="仿宋" w:hAnsi="仿宋" w:cs="仿宋" w:hint="eastAsia"/>
          <w:color w:val="000000"/>
          <w:sz w:val="30"/>
          <w:szCs w:val="32"/>
        </w:rPr>
        <w:t>强化应急能力建设，基层基础进一步夯实，应急能力进一步提升，“省级安全发展工作示范街道”、“省平安农机示范街道”创建成果得到了巩固。守住了安全发展的底线，一年来实现无生产安全亡人事故，无非生产亡人事故的目标。</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b/>
          <w:bCs/>
          <w:color w:val="000000"/>
          <w:kern w:val="2"/>
          <w:sz w:val="30"/>
          <w:szCs w:val="32"/>
        </w:rPr>
      </w:pPr>
      <w:r>
        <w:rPr>
          <w:rFonts w:ascii="仿宋" w:eastAsia="仿宋" w:hAnsi="仿宋" w:cs="仿宋" w:hint="eastAsia"/>
          <w:b/>
          <w:bCs/>
          <w:color w:val="000000"/>
          <w:kern w:val="2"/>
          <w:sz w:val="30"/>
          <w:szCs w:val="32"/>
        </w:rPr>
        <w:t>（六）优化环境，绿色发展，扎实开展生态文明建设</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践行</w:t>
      </w:r>
      <w:r>
        <w:rPr>
          <w:rFonts w:ascii="仿宋" w:eastAsia="仿宋" w:hAnsi="仿宋" w:cs="仿宋" w:hint="eastAsia"/>
          <w:color w:val="000000"/>
          <w:kern w:val="2"/>
          <w:sz w:val="30"/>
          <w:szCs w:val="32"/>
          <w:lang w:val="zh-CN"/>
        </w:rPr>
        <w:t>“绿水</w:t>
      </w:r>
      <w:r>
        <w:rPr>
          <w:rFonts w:ascii="仿宋" w:eastAsia="仿宋" w:hAnsi="仿宋" w:cs="仿宋" w:hint="eastAsia"/>
          <w:color w:val="000000"/>
          <w:kern w:val="2"/>
          <w:sz w:val="30"/>
          <w:szCs w:val="32"/>
        </w:rPr>
        <w:t>青山就是金山银山”理念，扎实开展国家生态文明建设示范县创建工作。</w:t>
      </w:r>
      <w:r>
        <w:rPr>
          <w:rFonts w:ascii="仿宋" w:eastAsia="仿宋" w:hAnsi="仿宋" w:cs="仿宋" w:hint="eastAsia"/>
          <w:b/>
          <w:bCs/>
          <w:color w:val="000000"/>
          <w:kern w:val="2"/>
          <w:sz w:val="30"/>
          <w:szCs w:val="32"/>
        </w:rPr>
        <w:t>深入推进蓝天保卫战。</w:t>
      </w:r>
      <w:r>
        <w:rPr>
          <w:rFonts w:ascii="仿宋" w:eastAsia="仿宋" w:hAnsi="仿宋" w:cs="仿宋" w:hint="eastAsia"/>
          <w:color w:val="000000"/>
          <w:kern w:val="2"/>
          <w:sz w:val="30"/>
          <w:szCs w:val="32"/>
        </w:rPr>
        <w:t>配合上级组织开展重污染天气消除、臭氧污染防治、柴油货车污染治理等标志性战役。建立专门队伍常态化开展野外用火、秸秆焚烧巡逻巡查，制止秸秆</w:t>
      </w:r>
      <w:r>
        <w:rPr>
          <w:rFonts w:ascii="仿宋" w:eastAsia="仿宋" w:hAnsi="仿宋" w:cs="仿宋" w:hint="eastAsia"/>
          <w:color w:val="000000"/>
          <w:kern w:val="2"/>
          <w:sz w:val="30"/>
          <w:szCs w:val="32"/>
        </w:rPr>
        <w:lastRenderedPageBreak/>
        <w:t>焚烧30余起。</w:t>
      </w:r>
      <w:r>
        <w:rPr>
          <w:rFonts w:ascii="仿宋" w:eastAsia="仿宋" w:hAnsi="仿宋" w:cs="仿宋" w:hint="eastAsia"/>
          <w:b/>
          <w:bCs/>
          <w:color w:val="000000"/>
          <w:kern w:val="2"/>
          <w:sz w:val="30"/>
          <w:szCs w:val="32"/>
        </w:rPr>
        <w:t>深入打好碧水保卫战。</w:t>
      </w:r>
      <w:r>
        <w:rPr>
          <w:rFonts w:ascii="仿宋" w:eastAsia="仿宋" w:hAnsi="仿宋" w:cs="仿宋" w:hint="eastAsia"/>
          <w:color w:val="000000"/>
          <w:kern w:val="2"/>
          <w:sz w:val="30"/>
          <w:szCs w:val="32"/>
        </w:rPr>
        <w:t>严格落实“河长制”管理。积极开展巡河、管河、治河工作。配合县执法检查4次，完成整改问题交办1次。成功完成端午龙舟赛期间河道卫生清洁工作。清扫河道垃圾46次，保持了河道整洁。</w:t>
      </w:r>
      <w:r>
        <w:rPr>
          <w:rFonts w:ascii="仿宋" w:eastAsia="仿宋" w:hAnsi="仿宋" w:cs="仿宋" w:hint="eastAsia"/>
          <w:b/>
          <w:bCs/>
          <w:color w:val="000000"/>
          <w:kern w:val="2"/>
          <w:sz w:val="30"/>
          <w:szCs w:val="32"/>
        </w:rPr>
        <w:t>深入打好净土保卫战。</w:t>
      </w:r>
      <w:r>
        <w:rPr>
          <w:rFonts w:ascii="仿宋" w:eastAsia="仿宋" w:hAnsi="仿宋" w:cs="仿宋" w:hint="eastAsia"/>
          <w:color w:val="000000"/>
          <w:kern w:val="2"/>
          <w:sz w:val="30"/>
          <w:szCs w:val="32"/>
        </w:rPr>
        <w:t>持续开展巩国卫创国文活动，推进10个村社区环境整治，环境卫生面貌得到大幅提升。持续开展农村生活污水治理任务和农业用药减量工作，配合县环保局疑似土壤污染执法1次。</w:t>
      </w:r>
      <w:r>
        <w:rPr>
          <w:rFonts w:ascii="仿宋" w:eastAsia="仿宋" w:hAnsi="仿宋" w:cs="仿宋" w:hint="eastAsia"/>
          <w:b/>
          <w:bCs/>
          <w:color w:val="000000"/>
          <w:kern w:val="2"/>
          <w:sz w:val="30"/>
          <w:szCs w:val="32"/>
        </w:rPr>
        <w:t>深入打好护林防火保卫战。</w:t>
      </w:r>
      <w:r>
        <w:rPr>
          <w:rFonts w:ascii="仿宋" w:eastAsia="仿宋" w:hAnsi="仿宋" w:cs="仿宋" w:hint="eastAsia"/>
          <w:color w:val="000000"/>
          <w:kern w:val="2"/>
          <w:sz w:val="30"/>
          <w:szCs w:val="32"/>
        </w:rPr>
        <w:t>做到入户宣传承诺100%，重点部位巡查管控全覆盖。根据“林长制”要求，建立“清单制+责任制”管理台账，排查出隐患6处，责任到人，及时完成整改；细化辖区内72名特殊人员管控措施，签订责任书，层层落实管控责任人和监护人管控。</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b/>
          <w:bCs/>
          <w:color w:val="000000"/>
          <w:kern w:val="2"/>
          <w:sz w:val="30"/>
          <w:szCs w:val="32"/>
        </w:rPr>
      </w:pPr>
      <w:r>
        <w:rPr>
          <w:rFonts w:ascii="仿宋" w:eastAsia="仿宋" w:hAnsi="仿宋" w:cs="仿宋" w:hint="eastAsia"/>
          <w:b/>
          <w:bCs/>
          <w:color w:val="000000"/>
          <w:kern w:val="2"/>
          <w:sz w:val="30"/>
          <w:szCs w:val="32"/>
        </w:rPr>
        <w:t>（七）加强国防教育，做好征兵工作，提升党管武装水平</w:t>
      </w:r>
    </w:p>
    <w:p w:rsidR="004340C4" w:rsidRDefault="004340C4" w:rsidP="004340C4">
      <w:pPr>
        <w:pStyle w:val="a3"/>
        <w:widowControl/>
        <w:spacing w:beforeAutospacing="0" w:afterAutospacing="0" w:line="520" w:lineRule="exact"/>
        <w:ind w:leftChars="-100" w:left="-210" w:rightChars="-150" w:right="-315" w:firstLineChars="200" w:firstLine="60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按照五星级、五融合标准，持续推进办公阵地标准化建设，实现武装工作与经济建设协调发展的目标，党管武装工作取得新的成效。全年两次征兵共为部队输送新兵5人，超额完成大学生兵源征集任务。充分发挥民兵预备役人员在乡村振兴、抢险救灾、维护社会稳定等工作中的生力军和突击队作用。全年，街道基干民兵参与扑救山火5次，共计90余人次，在维护社会稳定中，参与调纠15余次，巡逻巡查220余次，树立了良好的民兵形象。</w:t>
      </w:r>
    </w:p>
    <w:p w:rsidR="004340C4" w:rsidRDefault="004340C4" w:rsidP="004340C4">
      <w:pPr>
        <w:pStyle w:val="a3"/>
        <w:widowControl/>
        <w:spacing w:beforeAutospacing="0" w:afterAutospacing="0" w:line="520" w:lineRule="exact"/>
        <w:ind w:leftChars="-100" w:left="-210" w:rightChars="-150" w:right="-315" w:firstLineChars="200" w:firstLine="602"/>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（八）抓实“四个”</w:t>
      </w:r>
      <w:r w:rsidR="00382F85">
        <w:rPr>
          <w:rFonts w:ascii="仿宋" w:eastAsia="仿宋" w:hAnsi="仿宋" w:cs="仿宋" w:hint="eastAsia"/>
          <w:b/>
          <w:bCs/>
          <w:color w:val="000000"/>
          <w:kern w:val="2"/>
          <w:sz w:val="30"/>
          <w:szCs w:val="32"/>
        </w:rPr>
        <w:t>实事</w:t>
      </w:r>
      <w:r>
        <w:rPr>
          <w:rFonts w:ascii="仿宋" w:eastAsia="仿宋" w:hAnsi="仿宋" w:cs="仿宋" w:hint="eastAsia"/>
          <w:b/>
          <w:bCs/>
          <w:color w:val="000000"/>
          <w:kern w:val="2"/>
          <w:sz w:val="30"/>
          <w:szCs w:val="32"/>
        </w:rPr>
        <w:t>工作，服务为民，推进各项事业全面进步</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抓实发展大事：1、服务好园区建设。</w:t>
      </w:r>
      <w:r>
        <w:rPr>
          <w:rFonts w:ascii="仿宋" w:eastAsia="仿宋" w:hAnsi="仿宋" w:cs="仿宋" w:hint="eastAsia"/>
          <w:color w:val="000000"/>
          <w:kern w:val="2"/>
          <w:sz w:val="30"/>
          <w:szCs w:val="32"/>
        </w:rPr>
        <w:t>全力做好园区征地拆迁工作，及时调处园区各类矛盾纠纷，为园区企业正常生产、项目顺利推进保驾护航，积极为全县“一千五百”工程贡献力量。</w:t>
      </w:r>
      <w:r>
        <w:rPr>
          <w:rFonts w:ascii="仿宋" w:eastAsia="仿宋" w:hAnsi="仿宋" w:cs="仿宋" w:hint="eastAsia"/>
          <w:b/>
          <w:bCs/>
          <w:color w:val="000000"/>
          <w:kern w:val="2"/>
          <w:sz w:val="30"/>
          <w:szCs w:val="32"/>
        </w:rPr>
        <w:t>2、扎实抓好辖区重点项目建设。</w:t>
      </w:r>
      <w:r>
        <w:rPr>
          <w:rFonts w:ascii="仿宋" w:eastAsia="仿宋" w:hAnsi="仿宋" w:cs="仿宋" w:hint="eastAsia"/>
          <w:color w:val="000000"/>
          <w:kern w:val="2"/>
          <w:sz w:val="30"/>
          <w:szCs w:val="32"/>
        </w:rPr>
        <w:t>牢固树立“抓项目就是抓发展”的意识，努力做好辖区重点项目服务保障工作。及时解决项目推进过程中存在</w:t>
      </w:r>
      <w:r>
        <w:rPr>
          <w:rFonts w:ascii="仿宋" w:eastAsia="仿宋" w:hAnsi="仿宋" w:cs="仿宋" w:hint="eastAsia"/>
          <w:color w:val="000000"/>
          <w:kern w:val="2"/>
          <w:sz w:val="30"/>
          <w:szCs w:val="32"/>
        </w:rPr>
        <w:lastRenderedPageBreak/>
        <w:t>的困难问题，不断优化营商环境，确保项目高效有序推进。今年来，按要求完成了九井塘公园建设用地、道县现代畜牧产业园项目征地、八号地块拆迁安置区基础建设及临时污水管网建设、工业新村安置区135叶家安置区和张家安置区拆迁户办证等复杂工作。推进了中医院整体搬迁建设后期装修、东方丽都保交楼等工作顺利开展。</w:t>
      </w:r>
      <w:r>
        <w:rPr>
          <w:rFonts w:ascii="仿宋" w:eastAsia="仿宋" w:hAnsi="仿宋" w:cs="仿宋" w:hint="eastAsia"/>
          <w:b/>
          <w:bCs/>
          <w:color w:val="000000"/>
          <w:kern w:val="2"/>
          <w:sz w:val="30"/>
          <w:szCs w:val="32"/>
        </w:rPr>
        <w:t>3、持续推进农业产业发展。</w:t>
      </w:r>
      <w:r>
        <w:rPr>
          <w:rFonts w:ascii="仿宋" w:eastAsia="仿宋" w:hAnsi="仿宋" w:cs="仿宋" w:hint="eastAsia"/>
          <w:color w:val="000000"/>
          <w:kern w:val="2"/>
          <w:sz w:val="30"/>
          <w:szCs w:val="32"/>
        </w:rPr>
        <w:t>不断完善新立村千亩省级高标准现代脐橙产业园建设，及时解决建设过程中的遗留问题。全力配合抓好道州灰鹅原种繁育场建设。</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抓实民生实事：1、全面落实各项惠民政策。</w:t>
      </w:r>
      <w:r>
        <w:rPr>
          <w:rFonts w:ascii="仿宋" w:eastAsia="仿宋" w:hAnsi="仿宋" w:cs="仿宋" w:hint="eastAsia"/>
          <w:color w:val="000000"/>
          <w:kern w:val="2"/>
          <w:sz w:val="30"/>
          <w:szCs w:val="32"/>
        </w:rPr>
        <w:t>按时发放80周岁及以上高龄老人补贴263人，资金7.86万元，发放五保金77.1万元，护理费14.5万元。临时救助92 人次，发放救助金14.1万元，共发放城乡低保金130.6万元。及时解决了困难群众的燃眉之急和后顾之忧。</w:t>
      </w:r>
      <w:r>
        <w:rPr>
          <w:rFonts w:ascii="仿宋" w:eastAsia="仿宋" w:hAnsi="仿宋" w:cs="仿宋" w:hint="eastAsia"/>
          <w:b/>
          <w:bCs/>
          <w:color w:val="000000"/>
          <w:kern w:val="2"/>
          <w:sz w:val="30"/>
          <w:szCs w:val="32"/>
        </w:rPr>
        <w:t>2、高度关注特殊群体生活。</w:t>
      </w:r>
      <w:r>
        <w:rPr>
          <w:rFonts w:ascii="仿宋" w:eastAsia="仿宋" w:hAnsi="仿宋" w:cs="仿宋" w:hint="eastAsia"/>
          <w:color w:val="000000"/>
          <w:kern w:val="2"/>
          <w:sz w:val="30"/>
          <w:szCs w:val="32"/>
        </w:rPr>
        <w:t>定期走访特困家庭、特困残疾人、特困职工、特困党员50余户;建立“亲情关爱档案”，成立了特殊家庭“一对一”帮扶团队，定期不定期送去关怀和温暖。联合派出所组织开展养老诈骗和非法集资宣传活动，有效化解和防范养老诈骗和非法集资案件发生。</w:t>
      </w:r>
      <w:r>
        <w:rPr>
          <w:rFonts w:ascii="仿宋" w:eastAsia="仿宋" w:hAnsi="仿宋" w:cs="仿宋" w:hint="eastAsia"/>
          <w:b/>
          <w:bCs/>
          <w:color w:val="000000"/>
          <w:kern w:val="2"/>
          <w:sz w:val="30"/>
          <w:szCs w:val="32"/>
        </w:rPr>
        <w:t>3、不断完善各类基础设施建设。</w:t>
      </w:r>
      <w:r>
        <w:rPr>
          <w:rFonts w:ascii="仿宋" w:eastAsia="仿宋" w:hAnsi="仿宋" w:cs="仿宋" w:hint="eastAsia"/>
          <w:color w:val="000000"/>
          <w:kern w:val="2"/>
          <w:sz w:val="30"/>
          <w:szCs w:val="32"/>
        </w:rPr>
        <w:t>今年来，提质改造了双塘村自来水供水工程，新修水渠1400余米，维修加固山塘24口，新建机耕道4800余米，拓宽道路1200余米。</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抓实安全稳定要事：1、持续守牢安全发展底线。</w:t>
      </w:r>
      <w:r>
        <w:rPr>
          <w:rFonts w:ascii="仿宋" w:eastAsia="仿宋" w:hAnsi="仿宋" w:cs="仿宋" w:hint="eastAsia"/>
          <w:color w:val="000000"/>
          <w:kern w:val="2"/>
          <w:sz w:val="30"/>
          <w:szCs w:val="32"/>
        </w:rPr>
        <w:t>做到全民安全宣教、全员扛牢责任、全域安全排查整治、全时安全监管，实现零伤亡零事故目标。</w:t>
      </w:r>
      <w:r>
        <w:rPr>
          <w:rFonts w:ascii="仿宋" w:eastAsia="仿宋" w:hAnsi="仿宋" w:cs="仿宋" w:hint="eastAsia"/>
          <w:b/>
          <w:bCs/>
          <w:color w:val="000000"/>
          <w:kern w:val="2"/>
          <w:sz w:val="30"/>
          <w:szCs w:val="32"/>
        </w:rPr>
        <w:t>2、全力排查化解各类矛盾纠纷。</w:t>
      </w:r>
      <w:r>
        <w:rPr>
          <w:rFonts w:ascii="仿宋" w:eastAsia="仿宋" w:hAnsi="仿宋" w:cs="仿宋" w:hint="eastAsia"/>
          <w:color w:val="000000"/>
          <w:kern w:val="2"/>
          <w:sz w:val="30"/>
          <w:szCs w:val="32"/>
        </w:rPr>
        <w:t>紧盯婚恋家庭纠纷、债务纠纷、群体纠纷的及时排查化解，抓实命案防范工作。</w:t>
      </w:r>
      <w:r>
        <w:rPr>
          <w:rFonts w:ascii="仿宋" w:eastAsia="仿宋" w:hAnsi="仿宋" w:cs="仿宋" w:hint="eastAsia"/>
          <w:b/>
          <w:bCs/>
          <w:color w:val="000000"/>
          <w:kern w:val="2"/>
          <w:sz w:val="30"/>
          <w:szCs w:val="32"/>
        </w:rPr>
        <w:t>3、全面加强未成年人保护工作。</w:t>
      </w:r>
      <w:r>
        <w:rPr>
          <w:rFonts w:ascii="仿宋" w:eastAsia="仿宋" w:hAnsi="仿宋" w:cs="仿宋" w:hint="eastAsia"/>
          <w:color w:val="000000"/>
          <w:kern w:val="2"/>
          <w:sz w:val="30"/>
          <w:szCs w:val="32"/>
        </w:rPr>
        <w:t>联合开展“利剑护蕾”2023秋冬专项行动。从安排部署、宣传教育、人员管理、场所监管等方面，开展了普法宣传、专项检查等系列活动，进一步提升了“利剑护蕾”工</w:t>
      </w:r>
      <w:r>
        <w:rPr>
          <w:rFonts w:ascii="仿宋" w:eastAsia="仿宋" w:hAnsi="仿宋" w:cs="仿宋" w:hint="eastAsia"/>
          <w:color w:val="000000"/>
          <w:kern w:val="2"/>
          <w:sz w:val="30"/>
          <w:szCs w:val="32"/>
        </w:rPr>
        <w:lastRenderedPageBreak/>
        <w:t>作效能，守护了辖区未成年人健康成长。联合县妇联在街道开展了为期一个月的留守儿童暑期公益班活动，惠及留守儿童180余名，未成年人保护和儿童福利工作得到进一步落实。</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b/>
          <w:bCs/>
          <w:color w:val="000000"/>
          <w:kern w:val="2"/>
          <w:sz w:val="30"/>
          <w:szCs w:val="32"/>
        </w:rPr>
        <w:t>抓实改革急事：1、进一步加强“田长制”工作。</w:t>
      </w:r>
      <w:r>
        <w:rPr>
          <w:rFonts w:ascii="仿宋" w:eastAsia="仿宋" w:hAnsi="仿宋" w:cs="仿宋" w:hint="eastAsia"/>
          <w:color w:val="000000"/>
          <w:kern w:val="2"/>
          <w:sz w:val="30"/>
          <w:szCs w:val="32"/>
        </w:rPr>
        <w:t>“非农化”图斑整改27处，耕地恢复任务指标85.1亩，完成114亩，完成任务的139.9%。</w:t>
      </w:r>
      <w:r>
        <w:rPr>
          <w:rFonts w:ascii="仿宋" w:eastAsia="仿宋" w:hAnsi="仿宋" w:cs="仿宋" w:hint="eastAsia"/>
          <w:b/>
          <w:bCs/>
          <w:color w:val="000000"/>
          <w:kern w:val="2"/>
          <w:sz w:val="30"/>
          <w:szCs w:val="32"/>
        </w:rPr>
        <w:t>2、土地延包试点取得明显成效。</w:t>
      </w:r>
      <w:r>
        <w:rPr>
          <w:rFonts w:ascii="仿宋" w:eastAsia="仿宋" w:hAnsi="仿宋" w:cs="仿宋" w:hint="eastAsia"/>
          <w:color w:val="000000"/>
          <w:kern w:val="2"/>
          <w:sz w:val="30"/>
          <w:szCs w:val="32"/>
        </w:rPr>
        <w:t>街道10个村社区全部完成土地承包合同签订工作，签字率达98%以上，整个土地二轮延包按既定方案健康有序推进。</w:t>
      </w:r>
      <w:r>
        <w:rPr>
          <w:rFonts w:ascii="仿宋" w:eastAsia="仿宋" w:hAnsi="仿宋" w:cs="仿宋" w:hint="eastAsia"/>
          <w:b/>
          <w:bCs/>
          <w:color w:val="000000"/>
          <w:kern w:val="2"/>
          <w:sz w:val="30"/>
          <w:szCs w:val="32"/>
        </w:rPr>
        <w:t>3、扎实做好拆违控违工作。</w:t>
      </w:r>
      <w:r>
        <w:rPr>
          <w:rFonts w:ascii="仿宋" w:eastAsia="仿宋" w:hAnsi="仿宋" w:cs="仿宋" w:hint="eastAsia"/>
          <w:color w:val="000000"/>
          <w:kern w:val="2"/>
          <w:sz w:val="30"/>
          <w:szCs w:val="32"/>
        </w:rPr>
        <w:t>建立全覆盖、“零”容忍、高效率的违法占地、违法建设查处机制，坚决打击“两违”行为，全年查处违法建筑9起，拆除违章建筑11起。开展居民自建房安全隐患整治工作，消防隐患整改4户，合法合规性整改17户，安全隐患工程消号35户。拆除空心危房34座，面积4100平方米。低收入群体等重点对象房屋排查603户按时完成。</w:t>
      </w:r>
    </w:p>
    <w:p w:rsidR="004340C4" w:rsidRDefault="004340C4" w:rsidP="004340C4">
      <w:pPr>
        <w:numPr>
          <w:ilvl w:val="0"/>
          <w:numId w:val="6"/>
        </w:numPr>
        <w:spacing w:line="520" w:lineRule="exact"/>
        <w:ind w:leftChars="-100" w:left="-210" w:rightChars="-150" w:right="-315" w:firstLineChars="200" w:firstLine="602"/>
        <w:rPr>
          <w:rFonts w:ascii="仿宋" w:eastAsia="仿宋" w:hAnsi="仿宋" w:cs="仿宋"/>
          <w:b/>
          <w:bCs/>
          <w:color w:val="000000"/>
          <w:sz w:val="30"/>
          <w:szCs w:val="32"/>
        </w:rPr>
      </w:pPr>
      <w:r>
        <w:rPr>
          <w:rFonts w:ascii="仿宋" w:eastAsia="仿宋" w:hAnsi="仿宋" w:cs="仿宋" w:hint="eastAsia"/>
          <w:b/>
          <w:bCs/>
          <w:color w:val="000000"/>
          <w:sz w:val="30"/>
          <w:szCs w:val="32"/>
        </w:rPr>
        <w:t>创新思路，突出特色，不断打造新的工作亮点</w:t>
      </w:r>
    </w:p>
    <w:p w:rsidR="004340C4" w:rsidRDefault="004340C4" w:rsidP="004340C4">
      <w:pPr>
        <w:spacing w:line="520" w:lineRule="exact"/>
        <w:ind w:leftChars="-100" w:left="-210" w:rightChars="-150" w:right="-315" w:firstLineChars="200" w:firstLine="600"/>
        <w:jc w:val="left"/>
        <w:rPr>
          <w:rFonts w:ascii="仿宋" w:eastAsia="仿宋" w:hAnsi="仿宋" w:cs="仿宋"/>
          <w:color w:val="000000"/>
          <w:sz w:val="30"/>
          <w:szCs w:val="32"/>
        </w:rPr>
      </w:pPr>
      <w:r>
        <w:rPr>
          <w:rFonts w:ascii="仿宋" w:eastAsia="仿宋" w:hAnsi="仿宋" w:cs="仿宋" w:hint="eastAsia"/>
          <w:color w:val="000000"/>
          <w:sz w:val="30"/>
          <w:szCs w:val="32"/>
        </w:rPr>
        <w:t>围绕全年中心工作和重点工作，不断创新工作思路，打造新的工作亮点。</w:t>
      </w:r>
    </w:p>
    <w:p w:rsidR="004340C4" w:rsidRDefault="004340C4" w:rsidP="004340C4">
      <w:pPr>
        <w:numPr>
          <w:ilvl w:val="0"/>
          <w:numId w:val="7"/>
        </w:numPr>
        <w:tabs>
          <w:tab w:val="left" w:pos="312"/>
          <w:tab w:val="left" w:pos="840"/>
          <w:tab w:val="left" w:pos="1050"/>
        </w:tabs>
        <w:spacing w:line="520" w:lineRule="exact"/>
        <w:ind w:leftChars="-100" w:left="-210" w:rightChars="-150" w:right="-315" w:firstLine="643"/>
        <w:rPr>
          <w:rFonts w:ascii="仿宋" w:eastAsia="仿宋" w:hAnsi="仿宋" w:cs="仿宋"/>
          <w:color w:val="000000"/>
          <w:sz w:val="30"/>
          <w:szCs w:val="32"/>
        </w:rPr>
      </w:pPr>
      <w:r>
        <w:rPr>
          <w:rFonts w:ascii="仿宋" w:eastAsia="仿宋" w:hAnsi="仿宋" w:cs="仿宋" w:hint="eastAsia"/>
          <w:b/>
          <w:bCs/>
          <w:sz w:val="32"/>
          <w:szCs w:val="32"/>
        </w:rPr>
        <w:t>完成土地二轮延包试点工作。</w:t>
      </w:r>
      <w:r>
        <w:rPr>
          <w:rFonts w:ascii="仿宋" w:eastAsia="仿宋" w:hAnsi="仿宋" w:cs="仿宋" w:hint="eastAsia"/>
          <w:sz w:val="32"/>
          <w:szCs w:val="32"/>
        </w:rPr>
        <w:t>自全县依法完善土地二轮延包工作会召开后，我街道按照上级的统一部署，立即启动第二轮土地承包到期后再延长30年试点工作，通过抓好“四个环节”，积极探索、勇于创新，推动试点工作取得阶段性成效。到今年四月底，全街道10个村（社区）全部完成土地承包合同签订工作，签字率达 98%以上，整个土地二轮延包正在按既定方案健康有序推进，较好地完成了阶段性工作任务，并在全省土地二轮延包业务培训会上作经验推介发言。</w:t>
      </w:r>
    </w:p>
    <w:p w:rsidR="004340C4" w:rsidRDefault="004340C4" w:rsidP="004340C4">
      <w:pPr>
        <w:numPr>
          <w:ilvl w:val="0"/>
          <w:numId w:val="7"/>
        </w:numPr>
        <w:tabs>
          <w:tab w:val="left" w:pos="312"/>
          <w:tab w:val="left" w:pos="840"/>
          <w:tab w:val="left" w:pos="1050"/>
        </w:tabs>
        <w:spacing w:line="520" w:lineRule="exact"/>
        <w:ind w:leftChars="-100" w:left="-210" w:rightChars="-150" w:right="-315" w:firstLine="643"/>
        <w:rPr>
          <w:rFonts w:ascii="仿宋" w:eastAsia="仿宋" w:hAnsi="仿宋" w:cs="仿宋"/>
          <w:color w:val="000000"/>
          <w:sz w:val="30"/>
          <w:szCs w:val="32"/>
        </w:rPr>
      </w:pPr>
      <w:r>
        <w:rPr>
          <w:rFonts w:ascii="仿宋" w:eastAsia="仿宋" w:hAnsi="仿宋" w:cs="仿宋" w:hint="eastAsia"/>
          <w:b/>
          <w:bCs/>
          <w:color w:val="000000"/>
          <w:sz w:val="30"/>
          <w:szCs w:val="32"/>
        </w:rPr>
        <w:t>举办绍基书法共享课堂。</w:t>
      </w:r>
      <w:r>
        <w:rPr>
          <w:rFonts w:ascii="仿宋" w:eastAsia="仿宋" w:hAnsi="仿宋" w:cs="仿宋" w:hint="eastAsia"/>
          <w:sz w:val="32"/>
          <w:szCs w:val="32"/>
        </w:rPr>
        <w:t>自2022年10月起，由</w:t>
      </w:r>
      <w:r>
        <w:rPr>
          <w:rFonts w:ascii="仿宋" w:eastAsia="仿宋" w:hAnsi="仿宋" w:cs="仿宋" w:hint="eastAsia"/>
          <w:color w:val="000000"/>
          <w:sz w:val="30"/>
          <w:szCs w:val="32"/>
        </w:rPr>
        <w:t>街道出资，聘请书法老师每周末在东门社区进士楼开展一期何绍基书法培训活</w:t>
      </w:r>
      <w:r>
        <w:rPr>
          <w:rFonts w:ascii="仿宋" w:eastAsia="仿宋" w:hAnsi="仿宋" w:cs="仿宋" w:hint="eastAsia"/>
          <w:color w:val="000000"/>
          <w:sz w:val="30"/>
          <w:szCs w:val="32"/>
        </w:rPr>
        <w:lastRenderedPageBreak/>
        <w:t>动，义务为辖区青少年培训毛笔书法知识，为传承和发扬优秀传统书法文化打下了坚实的基础。</w:t>
      </w:r>
    </w:p>
    <w:p w:rsidR="004340C4" w:rsidRDefault="004340C4" w:rsidP="004340C4">
      <w:pPr>
        <w:numPr>
          <w:ilvl w:val="0"/>
          <w:numId w:val="7"/>
        </w:numPr>
        <w:tabs>
          <w:tab w:val="left" w:pos="312"/>
          <w:tab w:val="left" w:pos="840"/>
          <w:tab w:val="left" w:pos="1050"/>
        </w:tabs>
        <w:spacing w:line="520" w:lineRule="exact"/>
        <w:ind w:leftChars="-100" w:left="-210" w:rightChars="-150" w:right="-315" w:firstLine="643"/>
        <w:rPr>
          <w:rFonts w:ascii="仿宋" w:eastAsia="仿宋" w:hAnsi="仿宋" w:cs="仿宋"/>
          <w:color w:val="000000"/>
          <w:sz w:val="30"/>
          <w:szCs w:val="32"/>
        </w:rPr>
      </w:pPr>
      <w:r>
        <w:rPr>
          <w:rFonts w:ascii="仿宋" w:eastAsia="仿宋" w:hAnsi="仿宋" w:cs="仿宋" w:hint="eastAsia"/>
          <w:b/>
          <w:bCs/>
          <w:color w:val="000000"/>
          <w:sz w:val="30"/>
          <w:szCs w:val="32"/>
        </w:rPr>
        <w:t>老年支部建设成效显著。</w:t>
      </w:r>
      <w:r>
        <w:rPr>
          <w:rFonts w:ascii="仿宋" w:eastAsia="仿宋" w:hAnsi="仿宋" w:cs="仿宋" w:hint="eastAsia"/>
          <w:color w:val="000000"/>
          <w:sz w:val="30"/>
          <w:szCs w:val="32"/>
        </w:rPr>
        <w:t>街道机关老年支部围绕党工委、办事处的各项决策部署积极开展工作，在“护安全、保稳定、传文化、促发展”等方面建言献策、尽心竭力，在奉献中实现“老有所为”、“老有所得”。一年来，老年支部围绕街道社会经济发展、生态环境、乡村振兴等工作做好人好事90余人次，开展集中宣传活动12次，收集群众意愿和诉求30余条，妥善调处土地纠纷、邻里矛盾问题8宗，受到群众的肯定。</w:t>
      </w:r>
      <w:r w:rsidR="00796E1C">
        <w:rPr>
          <w:rFonts w:ascii="仿宋" w:eastAsia="仿宋" w:hAnsi="仿宋" w:cs="仿宋" w:hint="eastAsia"/>
          <w:color w:val="000000"/>
          <w:sz w:val="30"/>
          <w:szCs w:val="32"/>
        </w:rPr>
        <w:t>2024年</w:t>
      </w:r>
      <w:r>
        <w:rPr>
          <w:rFonts w:ascii="仿宋" w:eastAsia="仿宋" w:hAnsi="仿宋" w:cs="仿宋" w:hint="eastAsia"/>
          <w:color w:val="000000"/>
          <w:sz w:val="30"/>
          <w:szCs w:val="32"/>
        </w:rPr>
        <w:t>度成功创建全省“示范离退休干部党支部”。</w:t>
      </w:r>
    </w:p>
    <w:p w:rsidR="004340C4" w:rsidRDefault="004340C4" w:rsidP="004340C4">
      <w:pPr>
        <w:pStyle w:val="a3"/>
        <w:widowControl/>
        <w:spacing w:beforeAutospacing="0" w:afterAutospacing="0" w:line="520" w:lineRule="exact"/>
        <w:ind w:leftChars="-100" w:left="-210" w:rightChars="-150" w:right="-315" w:firstLine="640"/>
        <w:jc w:val="both"/>
        <w:rPr>
          <w:rFonts w:ascii="仿宋" w:eastAsia="仿宋" w:hAnsi="仿宋" w:cs="仿宋"/>
          <w:color w:val="000000"/>
          <w:kern w:val="2"/>
          <w:sz w:val="30"/>
          <w:szCs w:val="32"/>
        </w:rPr>
      </w:pPr>
      <w:r>
        <w:rPr>
          <w:rFonts w:ascii="仿宋" w:eastAsia="仿宋" w:hAnsi="仿宋" w:cs="仿宋" w:hint="eastAsia"/>
          <w:color w:val="000000"/>
          <w:kern w:val="2"/>
          <w:sz w:val="30"/>
          <w:szCs w:val="32"/>
        </w:rPr>
        <w:t>在肯定成绩的同时，我们也清醒地看到前进中的困难和挑战。一些公共服务设施建设与大家的期待还有较大差距；人居环境整治工作中群众的认同感、支持度还有待进一步提升；乡村振兴产业支撑不足，村级集体经济发展路子不宽;207国道营阳大道穿越街道南北全境，辖区3所公立中小学校有6000多名学生，工业园区位于辖区内，人流量、车流量大，道路交通、防溺水、消防安全监管压力大，风险隐患大；潇水河、洑水河流经80%的行政村社区，防汛抗旱、河流环境保护任务艰巨。对于这些问题，我们一定高度重视，勇于面对、迎难而上，采取更加有效措施认真加以解决。</w:t>
      </w:r>
    </w:p>
    <w:p w:rsidR="00110CEB" w:rsidRPr="004340C4" w:rsidRDefault="00110CEB" w:rsidP="004340C4">
      <w:pPr>
        <w:spacing w:line="540" w:lineRule="exact"/>
        <w:ind w:firstLineChars="200" w:firstLine="560"/>
        <w:rPr>
          <w:rFonts w:ascii="仿宋" w:eastAsia="仿宋" w:hAnsi="仿宋" w:cs="仿宋"/>
          <w:sz w:val="28"/>
          <w:szCs w:val="28"/>
        </w:rPr>
      </w:pPr>
    </w:p>
    <w:p w:rsidR="00110CEB" w:rsidRDefault="006B7596">
      <w:pPr>
        <w:rPr>
          <w:rFonts w:ascii="仿宋" w:eastAsia="仿宋" w:hAnsi="仿宋" w:cs="仿宋"/>
          <w:b/>
          <w:bCs/>
          <w:sz w:val="30"/>
          <w:szCs w:val="30"/>
        </w:rPr>
      </w:pPr>
      <w:r>
        <w:rPr>
          <w:rFonts w:ascii="仿宋" w:eastAsia="仿宋" w:hAnsi="仿宋" w:cs="仿宋" w:hint="eastAsia"/>
          <w:b/>
          <w:bCs/>
          <w:sz w:val="30"/>
          <w:szCs w:val="30"/>
        </w:rPr>
        <w:t>七、存在的问题及原因分析</w:t>
      </w:r>
    </w:p>
    <w:p w:rsidR="00110CEB" w:rsidRDefault="006B7596">
      <w:pPr>
        <w:pStyle w:val="a3"/>
        <w:widowControl/>
        <w:spacing w:beforeAutospacing="0" w:afterAutospacing="0" w:line="33" w:lineRule="atLeast"/>
        <w:ind w:firstLine="420"/>
        <w:jc w:val="both"/>
        <w:rPr>
          <w:rFonts w:ascii="仿宋" w:eastAsia="仿宋" w:hAnsi="仿宋" w:cs="仿宋"/>
          <w:kern w:val="2"/>
          <w:sz w:val="28"/>
          <w:szCs w:val="28"/>
        </w:rPr>
      </w:pPr>
      <w:r>
        <w:rPr>
          <w:rFonts w:ascii="仿宋" w:eastAsia="仿宋" w:hAnsi="仿宋" w:cs="仿宋" w:hint="eastAsia"/>
          <w:kern w:val="2"/>
          <w:sz w:val="28"/>
          <w:szCs w:val="28"/>
        </w:rPr>
        <w:t>一是专项资金拨付不及时，资金使用与专项工作运行时间不对口，凸显出账目不规范。</w:t>
      </w:r>
    </w:p>
    <w:p w:rsidR="00110CEB" w:rsidRDefault="006B7596">
      <w:pPr>
        <w:pStyle w:val="a3"/>
        <w:widowControl/>
        <w:spacing w:beforeAutospacing="0" w:afterAutospacing="0" w:line="33" w:lineRule="atLeast"/>
        <w:ind w:firstLine="420"/>
        <w:jc w:val="both"/>
        <w:rPr>
          <w:rFonts w:ascii="仿宋" w:eastAsia="仿宋" w:hAnsi="仿宋" w:cs="仿宋"/>
          <w:kern w:val="2"/>
          <w:sz w:val="28"/>
          <w:szCs w:val="28"/>
        </w:rPr>
      </w:pPr>
      <w:r>
        <w:rPr>
          <w:rFonts w:ascii="仿宋" w:eastAsia="仿宋" w:hAnsi="仿宋" w:cs="仿宋" w:hint="eastAsia"/>
          <w:kern w:val="2"/>
          <w:sz w:val="28"/>
          <w:szCs w:val="28"/>
        </w:rPr>
        <w:t>二是财政预算安排单项工作经费不足，难于足额保障开展专项工作。</w:t>
      </w:r>
    </w:p>
    <w:p w:rsidR="00110CEB" w:rsidRDefault="006B7596">
      <w:pPr>
        <w:rPr>
          <w:rFonts w:ascii="仿宋" w:eastAsia="仿宋" w:hAnsi="仿宋" w:cs="仿宋"/>
          <w:b/>
          <w:bCs/>
          <w:sz w:val="30"/>
          <w:szCs w:val="30"/>
        </w:rPr>
      </w:pPr>
      <w:r>
        <w:rPr>
          <w:rFonts w:ascii="仿宋" w:eastAsia="仿宋" w:hAnsi="仿宋" w:cs="仿宋" w:hint="eastAsia"/>
          <w:b/>
          <w:bCs/>
          <w:sz w:val="30"/>
          <w:szCs w:val="30"/>
        </w:rPr>
        <w:lastRenderedPageBreak/>
        <w:t>八、下一步改进措施</w:t>
      </w:r>
    </w:p>
    <w:p w:rsidR="00110CEB" w:rsidRDefault="006B7596">
      <w:pPr>
        <w:numPr>
          <w:ilvl w:val="0"/>
          <w:numId w:val="4"/>
        </w:numPr>
        <w:rPr>
          <w:rFonts w:ascii="仿宋" w:eastAsia="仿宋" w:hAnsi="仿宋" w:cs="仿宋"/>
          <w:sz w:val="28"/>
          <w:szCs w:val="28"/>
        </w:rPr>
      </w:pPr>
      <w:r>
        <w:rPr>
          <w:rFonts w:ascii="仿宋" w:eastAsia="仿宋" w:hAnsi="仿宋" w:cs="仿宋" w:hint="eastAsia"/>
          <w:sz w:val="28"/>
          <w:szCs w:val="28"/>
        </w:rPr>
        <w:t>严格按照《会计法》、《行政事业单位会计制度》等规定执行财务核算，结合实际情况，完整、准确披露相关信息，做到决算和预算相结合。</w:t>
      </w:r>
    </w:p>
    <w:p w:rsidR="00110CEB" w:rsidRDefault="006B7596">
      <w:pPr>
        <w:numPr>
          <w:ilvl w:val="0"/>
          <w:numId w:val="4"/>
        </w:numPr>
        <w:rPr>
          <w:rFonts w:ascii="仿宋" w:eastAsia="仿宋" w:hAnsi="仿宋" w:cs="仿宋"/>
          <w:sz w:val="28"/>
          <w:szCs w:val="28"/>
        </w:rPr>
      </w:pPr>
      <w:r>
        <w:rPr>
          <w:rFonts w:ascii="仿宋" w:eastAsia="仿宋" w:hAnsi="仿宋" w:cs="仿宋" w:hint="eastAsia"/>
          <w:sz w:val="28"/>
          <w:szCs w:val="28"/>
        </w:rPr>
        <w:t>加强资金的使用管理，让各类资金用到实处。</w:t>
      </w:r>
    </w:p>
    <w:p w:rsidR="00110CEB" w:rsidRDefault="006B7596">
      <w:pPr>
        <w:rPr>
          <w:rFonts w:ascii="仿宋" w:eastAsia="仿宋" w:hAnsi="仿宋" w:cs="仿宋"/>
          <w:sz w:val="28"/>
          <w:szCs w:val="28"/>
        </w:rPr>
      </w:pPr>
      <w:r>
        <w:rPr>
          <w:rFonts w:ascii="仿宋" w:eastAsia="仿宋" w:hAnsi="仿宋" w:cs="仿宋" w:hint="eastAsia"/>
          <w:color w:val="000000"/>
          <w:sz w:val="24"/>
        </w:rPr>
        <w:t>3</w:t>
      </w:r>
      <w:r>
        <w:rPr>
          <w:rFonts w:ascii="仿宋" w:eastAsia="仿宋" w:hAnsi="仿宋" w:cs="仿宋" w:hint="eastAsia"/>
          <w:color w:val="000000"/>
          <w:sz w:val="30"/>
          <w:szCs w:val="30"/>
        </w:rPr>
        <w:t>、</w:t>
      </w:r>
      <w:r>
        <w:rPr>
          <w:rFonts w:ascii="仿宋" w:eastAsia="仿宋" w:hAnsi="仿宋" w:cs="仿宋" w:hint="eastAsia"/>
          <w:color w:val="000000"/>
          <w:sz w:val="28"/>
          <w:szCs w:val="28"/>
        </w:rPr>
        <w:t>加强队伍建设，抓好绩效评价管理部门的队伍建设和业务指导，培养部门的绩效管理队伍，建立绩效评价的长期机制</w:t>
      </w:r>
      <w:r>
        <w:rPr>
          <w:rFonts w:ascii="仿宋" w:eastAsia="仿宋" w:hAnsi="仿宋" w:cs="仿宋" w:hint="eastAsia"/>
          <w:sz w:val="28"/>
          <w:szCs w:val="28"/>
        </w:rPr>
        <w:t>。</w:t>
      </w:r>
    </w:p>
    <w:p w:rsidR="00110CEB" w:rsidRDefault="00110CEB">
      <w:pPr>
        <w:rPr>
          <w:rFonts w:ascii="仿宋" w:eastAsia="仿宋" w:hAnsi="仿宋" w:cs="仿宋"/>
          <w:sz w:val="28"/>
          <w:szCs w:val="28"/>
        </w:rPr>
      </w:pPr>
    </w:p>
    <w:p w:rsidR="00110CEB" w:rsidRDefault="006B7596">
      <w:pPr>
        <w:rPr>
          <w:rFonts w:ascii="仿宋" w:eastAsia="仿宋" w:hAnsi="仿宋" w:cs="仿宋"/>
          <w:b/>
          <w:bCs/>
          <w:sz w:val="30"/>
          <w:szCs w:val="30"/>
        </w:rPr>
      </w:pPr>
      <w:r>
        <w:rPr>
          <w:rFonts w:ascii="仿宋" w:eastAsia="仿宋" w:hAnsi="仿宋" w:cs="仿宋" w:hint="eastAsia"/>
          <w:b/>
          <w:bCs/>
          <w:sz w:val="30"/>
          <w:szCs w:val="30"/>
        </w:rPr>
        <w:t>九、绩效自评结果拟应用和公开情况</w:t>
      </w:r>
    </w:p>
    <w:p w:rsidR="00110CEB" w:rsidRDefault="006B7596">
      <w:pPr>
        <w:ind w:firstLineChars="200" w:firstLine="560"/>
        <w:rPr>
          <w:rFonts w:ascii="仿宋" w:eastAsia="仿宋" w:hAnsi="仿宋" w:cs="仿宋"/>
          <w:sz w:val="30"/>
          <w:szCs w:val="30"/>
        </w:rPr>
      </w:pPr>
      <w:r>
        <w:rPr>
          <w:rFonts w:ascii="仿宋" w:eastAsia="仿宋" w:hAnsi="仿宋" w:cs="仿宋" w:hint="eastAsia"/>
          <w:sz w:val="28"/>
          <w:szCs w:val="28"/>
        </w:rPr>
        <w:t>本年度绩效自评结果为</w:t>
      </w:r>
      <w:r w:rsidR="00D42FF9">
        <w:rPr>
          <w:rFonts w:ascii="仿宋" w:eastAsia="仿宋" w:hAnsi="仿宋" w:cs="仿宋" w:hint="eastAsia"/>
          <w:sz w:val="28"/>
          <w:szCs w:val="28"/>
        </w:rPr>
        <w:t>9</w:t>
      </w:r>
      <w:r w:rsidR="0001318F">
        <w:rPr>
          <w:rFonts w:ascii="仿宋" w:eastAsia="仿宋" w:hAnsi="仿宋" w:cs="仿宋" w:hint="eastAsia"/>
          <w:sz w:val="28"/>
          <w:szCs w:val="28"/>
        </w:rPr>
        <w:t>8</w:t>
      </w:r>
      <w:r>
        <w:rPr>
          <w:rFonts w:ascii="仿宋" w:eastAsia="仿宋" w:hAnsi="仿宋" w:cs="仿宋" w:hint="eastAsia"/>
          <w:sz w:val="28"/>
          <w:szCs w:val="28"/>
        </w:rPr>
        <w:t>分。按规定时间内将</w:t>
      </w:r>
      <w:r w:rsidR="00796E1C">
        <w:rPr>
          <w:rFonts w:ascii="仿宋" w:eastAsia="仿宋" w:hAnsi="仿宋" w:cs="仿宋" w:hint="eastAsia"/>
          <w:sz w:val="28"/>
          <w:szCs w:val="28"/>
        </w:rPr>
        <w:t>2024年</w:t>
      </w:r>
      <w:r>
        <w:rPr>
          <w:rFonts w:ascii="仿宋" w:eastAsia="仿宋" w:hAnsi="仿宋" w:cs="仿宋" w:hint="eastAsia"/>
          <w:sz w:val="28"/>
          <w:szCs w:val="28"/>
        </w:rPr>
        <w:t>度专项资金绩效自评报告、整体部门支出绩效自评报告在本部门门户网站公开，并接受社会监督。</w:t>
      </w:r>
    </w:p>
    <w:p w:rsidR="00110CEB" w:rsidRDefault="006B7596">
      <w:pPr>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 xml:space="preserve"> </w:t>
      </w:r>
    </w:p>
    <w:p w:rsidR="00110CEB" w:rsidRDefault="00DF3A52">
      <w:pPr>
        <w:ind w:firstLineChars="1600" w:firstLine="4480"/>
        <w:rPr>
          <w:rFonts w:ascii="仿宋" w:eastAsia="仿宋" w:hAnsi="仿宋" w:cs="仿宋"/>
          <w:sz w:val="28"/>
          <w:szCs w:val="28"/>
        </w:rPr>
      </w:pPr>
      <w:r>
        <w:rPr>
          <w:rFonts w:ascii="仿宋" w:eastAsia="仿宋" w:hAnsi="仿宋" w:cs="仿宋" w:hint="eastAsia"/>
          <w:sz w:val="28"/>
          <w:szCs w:val="28"/>
        </w:rPr>
        <w:t xml:space="preserve">       </w:t>
      </w:r>
      <w:r w:rsidR="006B7596">
        <w:rPr>
          <w:rFonts w:ascii="仿宋" w:eastAsia="仿宋" w:hAnsi="仿宋" w:cs="仿宋" w:hint="eastAsia"/>
          <w:sz w:val="28"/>
          <w:szCs w:val="28"/>
        </w:rPr>
        <w:t>道县</w:t>
      </w:r>
      <w:r>
        <w:rPr>
          <w:rFonts w:ascii="仿宋" w:eastAsia="仿宋" w:hAnsi="仿宋" w:cs="仿宋" w:hint="eastAsia"/>
          <w:sz w:val="28"/>
          <w:szCs w:val="28"/>
        </w:rPr>
        <w:t>东门街道办事处</w:t>
      </w:r>
    </w:p>
    <w:p w:rsidR="006B7596" w:rsidRDefault="00796E1C">
      <w:pPr>
        <w:ind w:firstLineChars="2000" w:firstLine="5600"/>
        <w:rPr>
          <w:rFonts w:ascii="仿宋" w:eastAsia="仿宋" w:hAnsi="仿宋" w:cs="仿宋"/>
          <w:sz w:val="28"/>
          <w:szCs w:val="28"/>
        </w:rPr>
      </w:pPr>
      <w:r>
        <w:rPr>
          <w:rFonts w:ascii="仿宋" w:eastAsia="仿宋" w:hAnsi="仿宋" w:cs="仿宋" w:hint="eastAsia"/>
          <w:sz w:val="28"/>
          <w:szCs w:val="28"/>
        </w:rPr>
        <w:t>2024年</w:t>
      </w:r>
      <w:r w:rsidR="006B7596">
        <w:rPr>
          <w:rFonts w:ascii="仿宋" w:eastAsia="仿宋" w:hAnsi="仿宋" w:cs="仿宋" w:hint="eastAsia"/>
          <w:sz w:val="28"/>
          <w:szCs w:val="28"/>
        </w:rPr>
        <w:t>12月10日</w:t>
      </w:r>
    </w:p>
    <w:sectPr w:rsidR="006B7596" w:rsidSect="00110CE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00A" w:rsidRDefault="0003000A" w:rsidP="00F756E5">
      <w:r>
        <w:separator/>
      </w:r>
    </w:p>
  </w:endnote>
  <w:endnote w:type="continuationSeparator" w:id="0">
    <w:p w:rsidR="0003000A" w:rsidRDefault="0003000A" w:rsidP="00F75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2649"/>
      <w:docPartObj>
        <w:docPartGallery w:val="Page Numbers (Bottom of Page)"/>
        <w:docPartUnique/>
      </w:docPartObj>
    </w:sdtPr>
    <w:sdtContent>
      <w:p w:rsidR="00D53DDE" w:rsidRDefault="0040768B">
        <w:pPr>
          <w:pStyle w:val="a6"/>
          <w:jc w:val="center"/>
        </w:pPr>
        <w:fldSimple w:instr=" PAGE   \* MERGEFORMAT ">
          <w:r w:rsidR="0094426F" w:rsidRPr="0094426F">
            <w:rPr>
              <w:noProof/>
              <w:lang w:val="zh-CN"/>
            </w:rPr>
            <w:t>2</w:t>
          </w:r>
        </w:fldSimple>
      </w:p>
    </w:sdtContent>
  </w:sdt>
  <w:p w:rsidR="00D53DDE" w:rsidRDefault="00D53D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00A" w:rsidRDefault="0003000A" w:rsidP="00F756E5">
      <w:r>
        <w:separator/>
      </w:r>
    </w:p>
  </w:footnote>
  <w:footnote w:type="continuationSeparator" w:id="0">
    <w:p w:rsidR="0003000A" w:rsidRDefault="0003000A" w:rsidP="00F75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6C677D"/>
    <w:multiLevelType w:val="singleLevel"/>
    <w:tmpl w:val="A66C677D"/>
    <w:lvl w:ilvl="0">
      <w:start w:val="1"/>
      <w:numFmt w:val="decimal"/>
      <w:suff w:val="nothing"/>
      <w:lvlText w:val="%1、"/>
      <w:lvlJc w:val="left"/>
      <w:pPr>
        <w:ind w:left="150" w:firstLine="0"/>
      </w:pPr>
    </w:lvl>
  </w:abstractNum>
  <w:abstractNum w:abstractNumId="1">
    <w:nsid w:val="C0302415"/>
    <w:multiLevelType w:val="singleLevel"/>
    <w:tmpl w:val="C0302415"/>
    <w:lvl w:ilvl="0">
      <w:start w:val="1"/>
      <w:numFmt w:val="chineseCounting"/>
      <w:suff w:val="nothing"/>
      <w:lvlText w:val="%1、"/>
      <w:lvlJc w:val="left"/>
      <w:rPr>
        <w:rFonts w:hint="eastAsia"/>
      </w:rPr>
    </w:lvl>
  </w:abstractNum>
  <w:abstractNum w:abstractNumId="2">
    <w:nsid w:val="C792929C"/>
    <w:multiLevelType w:val="singleLevel"/>
    <w:tmpl w:val="C792929C"/>
    <w:lvl w:ilvl="0">
      <w:start w:val="1"/>
      <w:numFmt w:val="decimal"/>
      <w:lvlText w:val="%1."/>
      <w:lvlJc w:val="left"/>
      <w:pPr>
        <w:tabs>
          <w:tab w:val="num" w:pos="312"/>
        </w:tabs>
        <w:ind w:left="-13"/>
      </w:pPr>
    </w:lvl>
  </w:abstractNum>
  <w:abstractNum w:abstractNumId="3">
    <w:nsid w:val="3CACC622"/>
    <w:multiLevelType w:val="singleLevel"/>
    <w:tmpl w:val="3CACC622"/>
    <w:lvl w:ilvl="0">
      <w:start w:val="1"/>
      <w:numFmt w:val="decimal"/>
      <w:suff w:val="nothing"/>
      <w:lvlText w:val="%1、"/>
      <w:lvlJc w:val="left"/>
    </w:lvl>
  </w:abstractNum>
  <w:abstractNum w:abstractNumId="4">
    <w:nsid w:val="3EC1FC28"/>
    <w:multiLevelType w:val="singleLevel"/>
    <w:tmpl w:val="3EC1FC28"/>
    <w:lvl w:ilvl="0">
      <w:start w:val="9"/>
      <w:numFmt w:val="chineseCounting"/>
      <w:suff w:val="nothing"/>
      <w:lvlText w:val="（%1）"/>
      <w:lvlJc w:val="left"/>
      <w:rPr>
        <w:rFonts w:hint="eastAsia"/>
      </w:rPr>
    </w:lvl>
  </w:abstractNum>
  <w:abstractNum w:abstractNumId="5">
    <w:nsid w:val="562FA070"/>
    <w:multiLevelType w:val="singleLevel"/>
    <w:tmpl w:val="562FA070"/>
    <w:lvl w:ilvl="0">
      <w:start w:val="1"/>
      <w:numFmt w:val="decimal"/>
      <w:lvlText w:val="%1."/>
      <w:lvlJc w:val="left"/>
      <w:pPr>
        <w:tabs>
          <w:tab w:val="num" w:pos="312"/>
        </w:tabs>
      </w:pPr>
    </w:lvl>
  </w:abstractNum>
  <w:abstractNum w:abstractNumId="6">
    <w:nsid w:val="7ACC0A89"/>
    <w:multiLevelType w:val="singleLevel"/>
    <w:tmpl w:val="7ACC0A89"/>
    <w:lvl w:ilvl="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MwMDM0ZTY2M2MzOTgzMzg4MDJlMmEyZGNhMTdhOGIifQ=="/>
  </w:docVars>
  <w:rsids>
    <w:rsidRoot w:val="4F006C35"/>
    <w:rsid w:val="00001C03"/>
    <w:rsid w:val="00004964"/>
    <w:rsid w:val="0001318F"/>
    <w:rsid w:val="0003000A"/>
    <w:rsid w:val="00057062"/>
    <w:rsid w:val="000659ED"/>
    <w:rsid w:val="00082A20"/>
    <w:rsid w:val="000D4AEE"/>
    <w:rsid w:val="000E3D03"/>
    <w:rsid w:val="00110CEB"/>
    <w:rsid w:val="00184BD5"/>
    <w:rsid w:val="001A0032"/>
    <w:rsid w:val="001B2A10"/>
    <w:rsid w:val="001C34DA"/>
    <w:rsid w:val="001D309A"/>
    <w:rsid w:val="001F3343"/>
    <w:rsid w:val="00215E52"/>
    <w:rsid w:val="00235F93"/>
    <w:rsid w:val="00242FB9"/>
    <w:rsid w:val="00260EA0"/>
    <w:rsid w:val="00262730"/>
    <w:rsid w:val="00271E94"/>
    <w:rsid w:val="002E4242"/>
    <w:rsid w:val="002F596E"/>
    <w:rsid w:val="003022AA"/>
    <w:rsid w:val="00375E13"/>
    <w:rsid w:val="00382F85"/>
    <w:rsid w:val="003E0865"/>
    <w:rsid w:val="003E373A"/>
    <w:rsid w:val="0040768B"/>
    <w:rsid w:val="0041308A"/>
    <w:rsid w:val="004340C4"/>
    <w:rsid w:val="004E237B"/>
    <w:rsid w:val="004F1CE9"/>
    <w:rsid w:val="00547F57"/>
    <w:rsid w:val="005607B7"/>
    <w:rsid w:val="005A7386"/>
    <w:rsid w:val="0063679F"/>
    <w:rsid w:val="0067165A"/>
    <w:rsid w:val="006B7596"/>
    <w:rsid w:val="00731781"/>
    <w:rsid w:val="007468A2"/>
    <w:rsid w:val="00796297"/>
    <w:rsid w:val="00796E1C"/>
    <w:rsid w:val="007C78BB"/>
    <w:rsid w:val="00833A0C"/>
    <w:rsid w:val="00861D5D"/>
    <w:rsid w:val="00874880"/>
    <w:rsid w:val="00887A66"/>
    <w:rsid w:val="00895BB3"/>
    <w:rsid w:val="008B6D26"/>
    <w:rsid w:val="00931742"/>
    <w:rsid w:val="0093464A"/>
    <w:rsid w:val="0094426F"/>
    <w:rsid w:val="00957AD3"/>
    <w:rsid w:val="009A1A21"/>
    <w:rsid w:val="009B0067"/>
    <w:rsid w:val="009B6C3D"/>
    <w:rsid w:val="009E2AA0"/>
    <w:rsid w:val="009F0A7F"/>
    <w:rsid w:val="009F2B18"/>
    <w:rsid w:val="009F6502"/>
    <w:rsid w:val="009F783C"/>
    <w:rsid w:val="00A93AED"/>
    <w:rsid w:val="00A97DD4"/>
    <w:rsid w:val="00B32280"/>
    <w:rsid w:val="00B43BDD"/>
    <w:rsid w:val="00B5304F"/>
    <w:rsid w:val="00B534E7"/>
    <w:rsid w:val="00B75651"/>
    <w:rsid w:val="00B87D94"/>
    <w:rsid w:val="00BF4111"/>
    <w:rsid w:val="00C7748E"/>
    <w:rsid w:val="00C84379"/>
    <w:rsid w:val="00CA73D7"/>
    <w:rsid w:val="00CC12B8"/>
    <w:rsid w:val="00CC38B2"/>
    <w:rsid w:val="00D42FF9"/>
    <w:rsid w:val="00D53DDE"/>
    <w:rsid w:val="00D93D50"/>
    <w:rsid w:val="00DE047E"/>
    <w:rsid w:val="00DE27D3"/>
    <w:rsid w:val="00DF170E"/>
    <w:rsid w:val="00DF3A52"/>
    <w:rsid w:val="00E14A70"/>
    <w:rsid w:val="00E25C9B"/>
    <w:rsid w:val="00E31E09"/>
    <w:rsid w:val="00E827DB"/>
    <w:rsid w:val="00EB7C3B"/>
    <w:rsid w:val="00EC1BE5"/>
    <w:rsid w:val="00F21926"/>
    <w:rsid w:val="00F42F2B"/>
    <w:rsid w:val="00F756E5"/>
    <w:rsid w:val="00F94A55"/>
    <w:rsid w:val="00FA1F79"/>
    <w:rsid w:val="00FC2409"/>
    <w:rsid w:val="00FD3603"/>
    <w:rsid w:val="00FE031F"/>
    <w:rsid w:val="03EE7AD8"/>
    <w:rsid w:val="0C9A3229"/>
    <w:rsid w:val="17CC54FE"/>
    <w:rsid w:val="240551AC"/>
    <w:rsid w:val="26631EDE"/>
    <w:rsid w:val="274218B7"/>
    <w:rsid w:val="2C106B5A"/>
    <w:rsid w:val="3AC747F7"/>
    <w:rsid w:val="41D16B08"/>
    <w:rsid w:val="44FF6749"/>
    <w:rsid w:val="4E355844"/>
    <w:rsid w:val="4F006C35"/>
    <w:rsid w:val="5753390A"/>
    <w:rsid w:val="5AB432C3"/>
    <w:rsid w:val="60254689"/>
    <w:rsid w:val="6D9E7CFB"/>
    <w:rsid w:val="70CE1E77"/>
    <w:rsid w:val="743326A2"/>
    <w:rsid w:val="790E2D96"/>
    <w:rsid w:val="7A8D4CD4"/>
    <w:rsid w:val="7B4C4445"/>
    <w:rsid w:val="7E8B0F31"/>
    <w:rsid w:val="7FFA7A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CE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10CEB"/>
    <w:pPr>
      <w:spacing w:beforeAutospacing="1" w:afterAutospacing="1"/>
      <w:jc w:val="left"/>
    </w:pPr>
    <w:rPr>
      <w:kern w:val="0"/>
      <w:sz w:val="24"/>
    </w:rPr>
  </w:style>
  <w:style w:type="character" w:customStyle="1" w:styleId="style401">
    <w:name w:val="style401"/>
    <w:basedOn w:val="a0"/>
    <w:qFormat/>
    <w:rsid w:val="00110CEB"/>
    <w:rPr>
      <w:rFonts w:cs="Times New Roman"/>
      <w:sz w:val="20"/>
      <w:szCs w:val="20"/>
    </w:rPr>
  </w:style>
  <w:style w:type="paragraph" w:styleId="a4">
    <w:name w:val="List Paragraph"/>
    <w:basedOn w:val="a"/>
    <w:uiPriority w:val="99"/>
    <w:qFormat/>
    <w:rsid w:val="00110CEB"/>
    <w:pPr>
      <w:ind w:firstLineChars="200" w:firstLine="420"/>
    </w:pPr>
  </w:style>
  <w:style w:type="character" w:customStyle="1" w:styleId="NormalCharacter">
    <w:name w:val="NormalCharacter"/>
    <w:semiHidden/>
    <w:qFormat/>
    <w:rsid w:val="00110CEB"/>
  </w:style>
  <w:style w:type="paragraph" w:styleId="a5">
    <w:name w:val="header"/>
    <w:basedOn w:val="a"/>
    <w:link w:val="Char"/>
    <w:rsid w:val="00F75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756E5"/>
    <w:rPr>
      <w:rFonts w:ascii="Calibri" w:hAnsi="Calibri"/>
      <w:kern w:val="2"/>
      <w:sz w:val="18"/>
      <w:szCs w:val="18"/>
    </w:rPr>
  </w:style>
  <w:style w:type="paragraph" w:styleId="a6">
    <w:name w:val="footer"/>
    <w:basedOn w:val="a"/>
    <w:link w:val="Char0"/>
    <w:uiPriority w:val="99"/>
    <w:rsid w:val="00F756E5"/>
    <w:pPr>
      <w:tabs>
        <w:tab w:val="center" w:pos="4153"/>
        <w:tab w:val="right" w:pos="8306"/>
      </w:tabs>
      <w:snapToGrid w:val="0"/>
      <w:jc w:val="left"/>
    </w:pPr>
    <w:rPr>
      <w:sz w:val="18"/>
      <w:szCs w:val="18"/>
    </w:rPr>
  </w:style>
  <w:style w:type="character" w:customStyle="1" w:styleId="Char0">
    <w:name w:val="页脚 Char"/>
    <w:basedOn w:val="a0"/>
    <w:link w:val="a6"/>
    <w:uiPriority w:val="99"/>
    <w:rsid w:val="00F756E5"/>
    <w:rPr>
      <w:rFonts w:ascii="Calibri" w:hAnsi="Calibri"/>
      <w:kern w:val="2"/>
      <w:sz w:val="18"/>
      <w:szCs w:val="18"/>
    </w:rPr>
  </w:style>
  <w:style w:type="paragraph" w:styleId="a7">
    <w:name w:val="Body Text"/>
    <w:basedOn w:val="a"/>
    <w:link w:val="Char1"/>
    <w:rsid w:val="004340C4"/>
    <w:pPr>
      <w:spacing w:after="120"/>
    </w:pPr>
  </w:style>
  <w:style w:type="character" w:customStyle="1" w:styleId="Char1">
    <w:name w:val="正文文本 Char"/>
    <w:basedOn w:val="a0"/>
    <w:link w:val="a7"/>
    <w:rsid w:val="004340C4"/>
    <w:rPr>
      <w:rFonts w:ascii="Calibri" w:hAnsi="Calibri"/>
      <w:kern w:val="2"/>
      <w:sz w:val="21"/>
      <w:szCs w:val="24"/>
    </w:rPr>
  </w:style>
  <w:style w:type="paragraph" w:styleId="a8">
    <w:name w:val="Body Text First Indent"/>
    <w:basedOn w:val="a7"/>
    <w:link w:val="Char2"/>
    <w:uiPriority w:val="99"/>
    <w:qFormat/>
    <w:rsid w:val="004340C4"/>
    <w:pPr>
      <w:tabs>
        <w:tab w:val="left" w:pos="0"/>
      </w:tabs>
      <w:adjustRightInd w:val="0"/>
      <w:snapToGrid w:val="0"/>
      <w:spacing w:after="0" w:line="579" w:lineRule="atLeast"/>
      <w:ind w:firstLineChars="100" w:firstLine="420"/>
    </w:pPr>
    <w:rPr>
      <w:sz w:val="32"/>
    </w:rPr>
  </w:style>
  <w:style w:type="character" w:customStyle="1" w:styleId="Char2">
    <w:name w:val="正文首行缩进 Char"/>
    <w:basedOn w:val="Char1"/>
    <w:link w:val="a8"/>
    <w:uiPriority w:val="99"/>
    <w:rsid w:val="004340C4"/>
    <w:rPr>
      <w:sz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o.com/link?m=z8FR+ztoO4oaNNtnP2By9AMWAHsJIZt6Crj670VBgGX9ojzCa8YrhoAdJPAHYGdeairJSLvv25IckwDxMM9CFcnPGyihEkEfK/kDLnCW/HdXj9wtq8N4TJquC65Bxb2HnU0egwsGNjwK4CjfmM2En0C64kblzGAKvoy46Kqw6cIrQkEasg6BGFNF3OpSXD2B3Kk95HPm3NGATNLDoJOyhVVDUcEtqTOb/Ka5lwL42papTq0xThuMr46FX/R0e7p8xCkdrFtqi5DpvjPLySiP9NwJqhZpXCOaRWzFzSvYfNIN/plFhEsp+Ip1q1kjNE4slM1R7+LmA/fz8BvWn5vHcp2psnJoWS/1p9F0yhnuQeyrSO0LpRQrVUggvENToCl5hGElDBNt2tZWKR04P28ywdFVQItPTGkAsn7vpnv+XtGNKWv/pUJ/vNbbVF32JgxJ5NOhwbuCIzCaWJEuCqnYVlcxnSyy/h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1350</Words>
  <Characters>7697</Characters>
  <Application>Microsoft Office Word</Application>
  <DocSecurity>0</DocSecurity>
  <Lines>64</Lines>
  <Paragraphs>18</Paragraphs>
  <ScaleCrop>false</ScaleCrop>
  <Company>微软中国</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WPS_1483577055</dc:creator>
  <cp:lastModifiedBy>Administrator</cp:lastModifiedBy>
  <cp:revision>6</cp:revision>
  <dcterms:created xsi:type="dcterms:W3CDTF">2025-06-14T23:11:00Z</dcterms:created>
  <dcterms:modified xsi:type="dcterms:W3CDTF">2025-06-16T01:58:00Z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24F0EB58E0B8490B859DE291F750A6C4_13</vt:lpwstr>
  </property>
</Properties>
</file>