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2B3E3">
      <w:pPr>
        <w:pStyle w:val="5"/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</w:pPr>
    </w:p>
    <w:p w14:paraId="36C6CBA6">
      <w:pPr>
        <w:spacing w:before="468" w:beforeLines="15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黑体" w:hAnsi="黑体" w:eastAsia="黑体"/>
          <w:color w:val="000000"/>
          <w:kern w:val="0"/>
          <w:sz w:val="44"/>
          <w:szCs w:val="44"/>
          <w:lang w:eastAsia="zh-CN"/>
        </w:rPr>
        <w:t>2024</w:t>
      </w: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年度</w:t>
      </w:r>
      <w:r>
        <w:rPr>
          <w:rFonts w:hint="eastAsia" w:ascii="黑体" w:hAnsi="黑体" w:eastAsia="黑体"/>
          <w:color w:val="000000"/>
          <w:kern w:val="0"/>
          <w:sz w:val="44"/>
          <w:szCs w:val="44"/>
        </w:rPr>
        <w:t>道县妇女联合会</w:t>
      </w:r>
      <w:r>
        <w:rPr>
          <w:rFonts w:hint="eastAsia" w:ascii="宋体" w:hAnsi="宋体"/>
          <w:b/>
          <w:sz w:val="44"/>
          <w:szCs w:val="44"/>
        </w:rPr>
        <w:t>部门</w:t>
      </w:r>
    </w:p>
    <w:p w14:paraId="5562785B">
      <w:pPr>
        <w:jc w:val="center"/>
        <w:rPr>
          <w:rFonts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整体支出绩效评价报告</w:t>
      </w:r>
    </w:p>
    <w:bookmarkEnd w:id="0"/>
    <w:p w14:paraId="51FA996D">
      <w:pPr>
        <w:jc w:val="both"/>
        <w:rPr>
          <w:rFonts w:ascii="黑体" w:hAnsi="黑体" w:eastAsia="黑体" w:cs="黑体"/>
          <w:color w:val="000000"/>
          <w:kern w:val="0"/>
          <w:sz w:val="32"/>
          <w:szCs w:val="32"/>
        </w:rPr>
      </w:pPr>
    </w:p>
    <w:p w14:paraId="134A76AB">
      <w:pPr>
        <w:pStyle w:val="6"/>
        <w:widowControl/>
        <w:spacing w:line="600" w:lineRule="exact"/>
        <w:ind w:left="640" w:firstLine="0" w:firstLineChars="0"/>
        <w:rPr>
          <w:rFonts w:hint="default" w:ascii="Times New Roman" w:hAnsi="Times New Roman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一、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基本情况</w:t>
      </w:r>
    </w:p>
    <w:p w14:paraId="32CC9CCF">
      <w:pPr>
        <w:ind w:right="11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（一）部门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单位）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基本情况</w:t>
      </w:r>
    </w:p>
    <w:p w14:paraId="7A947208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道县妇女联合会机关</w:t>
      </w:r>
      <w:r>
        <w:rPr>
          <w:rFonts w:hint="eastAsia" w:ascii="仿宋" w:hAnsi="仿宋" w:eastAsia="仿宋"/>
          <w:sz w:val="32"/>
          <w:szCs w:val="32"/>
        </w:rPr>
        <w:t>行政编制人员5人，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设主席1名，副主席1名，正股级职数2名；</w:t>
      </w:r>
      <w:r>
        <w:rPr>
          <w:rFonts w:hint="eastAsia" w:ascii="仿宋" w:hAnsi="仿宋" w:eastAsia="仿宋"/>
          <w:sz w:val="32"/>
          <w:szCs w:val="32"/>
        </w:rPr>
        <w:t>事业编制人员2人。实有行政编制人员5人，事业编制人员2人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其中机关工勤人员1人，九级管理人员1人）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62A3EEE1">
      <w:pPr>
        <w:pStyle w:val="6"/>
        <w:widowControl/>
        <w:spacing w:line="600" w:lineRule="exact"/>
        <w:ind w:left="64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主要职能</w:t>
      </w:r>
    </w:p>
    <w:p w14:paraId="5DEED49D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指导全会各级妇联依据《中华全国妇女联合会章程》和妇女代表大会的决定、决议，开展妇女儿童工作，联系团体委员，并给予指导；指导和推动全县农村妇女“双学双比”活动，城镇妇女“巾帼建功”活动和“五好文明家庭”创建活动；教育、引导广大妇女自尊、自信、自立、自强。宣传妇女典型，实施女性素质工程，促进妇女人才成长，全面提高妇女素质；维护妇女儿童合法权益，调查研究妇女、儿童问题，为县委、县政府决策提供依据，提出建议；加强城乡基层妇女组织建设，扩大组织网络，拓宽工作领域；负责与社会各界各族妇女的联络，与民主党派、工商联和团体会员之间的联系，开展有关的联谊；承办县委、县政府交办的其他事项。</w:t>
      </w:r>
    </w:p>
    <w:p w14:paraId="0605576B"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（二）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部门（单位）年度整体支出绩效目标，省级专项资金绩效目标、其他项目支出（除省级专项资金以外）绩效目标</w:t>
      </w:r>
    </w:p>
    <w:p w14:paraId="7C204345">
      <w:pPr>
        <w:numPr>
          <w:ilvl w:val="0"/>
          <w:numId w:val="0"/>
        </w:numPr>
        <w:ind w:left="150" w:leftChars="0" w:firstLine="560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年度总体支出绩效目标：</w:t>
      </w:r>
    </w:p>
    <w:p w14:paraId="2F00C4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目标1：深化思想引领，凝聚妇女人才。县妇联立足引领、服务、联系的职能，积极担起“举旗帜、聚民心、育新人、兴文化、展形象”的使命，进一步强化新时代妇女思想引领工作，推动道县妇女儿童事业和妇联工作高质量发展。</w:t>
      </w:r>
    </w:p>
    <w:p w14:paraId="168E24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目标2：深化巾帼建功，助力妇女创新。聚焦聚力服务妇女创业创新发展,紧扣妇女发展工作主题、紧贴妇女发展实际,助力妇女创业就业,团结引领全县广大妇女在助力道县高质量发展中作出新贡献。</w:t>
      </w:r>
    </w:p>
    <w:p w14:paraId="3640F7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目标3：深化关爱维权，保障妇儿权益。县妇联以维护好妇女儿童合法权益为导向，强化源头维权意识，不断完善妇女维权阵地建设，凝聚共治合力，开展普法宣传、婚姻家庭矛盾纠纷调解、妇儿关爱等工作，推动维权关爱做在平常、抓在经常、落到基层，以家庭“小平安”促进社会“大平安”，为平安道县建设贡献巾帼之力。</w:t>
      </w:r>
    </w:p>
    <w:p w14:paraId="12551C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目标4：深化家庭建设，弘扬家庭文明。县妇联坚持以习近平新时代中国特色社会主义思想为指导，深入学习宣传贯彻党的二十大精神，积极围绕家庭文明建设、家庭教育指导、家庭关爱服务等方面开展了一系列丰富多彩、扎实有效的工作,为促进家庭和谐、社会稳定贡献了巾帼力量。</w:t>
      </w:r>
    </w:p>
    <w:p w14:paraId="23E2DE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目标5：深化党建带妇建，推动妇联组织建设。深入贯彻习近平总书记关于“加大在新经济组织、新社会组织、新就业群体等新领域建立妇联组织的力度,实现全覆盖”的重要指示精神,坚持党建带妇建,深化妇联组织建设改革,大力实施“三新”领域妇联组织建设。</w:t>
      </w:r>
    </w:p>
    <w:p w14:paraId="0DB08751">
      <w:pPr>
        <w:pStyle w:val="6"/>
        <w:widowControl/>
        <w:spacing w:line="600" w:lineRule="exact"/>
        <w:ind w:left="640" w:firstLine="0" w:firstLineChars="0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二、一般公共预算支出情况</w:t>
      </w:r>
    </w:p>
    <w:p w14:paraId="35927197">
      <w:pPr>
        <w:adjustRightInd w:val="0"/>
        <w:snapToGrid w:val="0"/>
        <w:spacing w:line="600" w:lineRule="exact"/>
        <w:ind w:firstLine="640" w:firstLineChars="200"/>
        <w:rPr>
          <w:rFonts w:hint="eastAsia"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2024年县妇女联合会整体支出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123.02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万元。一般公共预算财政拨款收入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123.02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万元</w:t>
      </w:r>
    </w:p>
    <w:p w14:paraId="5D57AFAC">
      <w:pPr>
        <w:adjustRightInd w:val="0"/>
        <w:snapToGrid w:val="0"/>
        <w:spacing w:line="600" w:lineRule="exact"/>
        <w:ind w:firstLine="640" w:firstLineChars="200"/>
        <w:rPr>
          <w:rFonts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（一）基本支出情况</w:t>
      </w:r>
    </w:p>
    <w:p w14:paraId="5643903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人员经费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69.48</w:t>
      </w:r>
      <w:r>
        <w:rPr>
          <w:rFonts w:hint="eastAsia" w:ascii="Times New Roman" w:hAnsi="Times New Roman" w:eastAsia="仿宋_GB2312"/>
          <w:sz w:val="32"/>
          <w:szCs w:val="32"/>
        </w:rPr>
        <w:t>万元，占基本支出的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85.69</w:t>
      </w:r>
      <w:r>
        <w:rPr>
          <w:rFonts w:hint="eastAsia" w:ascii="Times New Roman" w:hAnsi="Times New Roman" w:eastAsia="仿宋_GB2312"/>
          <w:sz w:val="32"/>
          <w:szCs w:val="32"/>
        </w:rPr>
        <w:t>%,主要包括基本工资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27.55万元</w:t>
      </w:r>
      <w:r>
        <w:rPr>
          <w:rFonts w:hint="eastAsia" w:ascii="Times New Roman" w:hAnsi="Times New Roman" w:eastAsia="仿宋_GB2312"/>
          <w:sz w:val="32"/>
          <w:szCs w:val="32"/>
        </w:rPr>
        <w:t>、津贴补贴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14.33万元</w:t>
      </w:r>
      <w:r>
        <w:rPr>
          <w:rFonts w:hint="eastAsia" w:ascii="Times New Roman" w:hAnsi="Times New Roman" w:eastAsia="仿宋_GB2312"/>
          <w:sz w:val="32"/>
          <w:szCs w:val="32"/>
        </w:rPr>
        <w:t>、奖金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16.79万元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机关事业单位养老保险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6.9万元，职工医疗保险缴费3.71万元，其他社会保障0.20万元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76C1AF0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公用经费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11.09</w:t>
      </w:r>
      <w:r>
        <w:rPr>
          <w:rFonts w:hint="eastAsia" w:ascii="Times New Roman" w:hAnsi="Times New Roman" w:eastAsia="仿宋_GB2312"/>
          <w:sz w:val="32"/>
          <w:szCs w:val="32"/>
        </w:rPr>
        <w:t>万元，占基本支出的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14.31</w:t>
      </w:r>
      <w:r>
        <w:rPr>
          <w:rFonts w:hint="eastAsia" w:ascii="Times New Roman" w:hAnsi="Times New Roman" w:eastAsia="仿宋_GB2312"/>
          <w:sz w:val="32"/>
          <w:szCs w:val="32"/>
        </w:rPr>
        <w:t>%，主要包括办公费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0.95万元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印刷费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0.24万元，水费0.34万元，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电费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0.21万元，邮电费0.98万元，差旅费2.14万元，培训费1.3万元，劳务费0.15万元，工会经费0.73万元，福利费1.06万元，其他交通费2.93万元，其他费用0.06万元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0BD1B4FE">
      <w:pPr>
        <w:pStyle w:val="5"/>
        <w:spacing w:line="60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年“三公”经费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：无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8EB9ED6">
      <w:pPr>
        <w:pStyle w:val="2"/>
        <w:spacing w:before="0" w:beforeAutospacing="0" w:after="0" w:afterAutospacing="0"/>
        <w:ind w:right="11"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年为更好地贯彻落实中央厉行节约的有关规定，财务管理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紧张，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年度内“三公”经费预算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年实际支出是0万元，“三公”经费得到有效控制。</w:t>
      </w:r>
    </w:p>
    <w:p w14:paraId="5BDA500A">
      <w:pPr>
        <w:ind w:right="11"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（二）项目支出情况</w:t>
      </w:r>
    </w:p>
    <w:p w14:paraId="2BA1406A">
      <w:pPr>
        <w:pStyle w:val="6"/>
        <w:widowControl/>
        <w:spacing w:line="600" w:lineRule="exact"/>
        <w:ind w:left="640" w:firstLine="640" w:firstLineChars="200"/>
        <w:jc w:val="left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2024</w:t>
      </w:r>
      <w:r>
        <w:rPr>
          <w:rFonts w:hint="eastAsia" w:ascii="Times New Roman" w:hAnsi="Times New Roman" w:eastAsia="仿宋_GB2312"/>
          <w:sz w:val="32"/>
          <w:szCs w:val="32"/>
        </w:rPr>
        <w:t>年度财政拨款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仿宋_GB2312"/>
          <w:sz w:val="32"/>
          <w:szCs w:val="32"/>
        </w:rPr>
        <w:t>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41.94</w:t>
      </w:r>
      <w:r>
        <w:rPr>
          <w:rFonts w:hint="eastAsia" w:ascii="Times New Roman" w:hAnsi="Times New Roman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具体使用情况如下:婚姻家庭矛盾化解9万元，春节走访贫困妇女儿童9.04万元、评选“平安家庭”示范户等活动工作经费23.9万元。</w:t>
      </w:r>
    </w:p>
    <w:p w14:paraId="7F6357EE">
      <w:pPr>
        <w:pStyle w:val="6"/>
        <w:widowControl/>
        <w:spacing w:line="600" w:lineRule="exact"/>
        <w:ind w:left="640" w:firstLine="0" w:firstLineChars="0"/>
        <w:jc w:val="left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三、政府性基金预算支出情况</w:t>
      </w:r>
    </w:p>
    <w:p w14:paraId="28F5B091">
      <w:pPr>
        <w:pStyle w:val="6"/>
        <w:widowControl/>
        <w:spacing w:line="600" w:lineRule="exact"/>
        <w:ind w:left="640" w:firstLine="0" w:firstLineChars="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县妇联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2024年</w:t>
      </w:r>
      <w:r>
        <w:rPr>
          <w:rFonts w:hint="eastAsia" w:ascii="仿宋" w:hAnsi="仿宋" w:eastAsia="仿宋"/>
          <w:color w:val="000000"/>
          <w:sz w:val="32"/>
          <w:szCs w:val="32"/>
        </w:rPr>
        <w:t>无</w:t>
      </w:r>
      <w:r>
        <w:rPr>
          <w:rFonts w:ascii="仿宋" w:hAnsi="仿宋" w:eastAsia="仿宋"/>
          <w:color w:val="000000"/>
          <w:sz w:val="32"/>
          <w:szCs w:val="32"/>
        </w:rPr>
        <w:t>政府性基金</w:t>
      </w:r>
      <w:r>
        <w:rPr>
          <w:rFonts w:hint="eastAsia" w:ascii="仿宋" w:hAnsi="仿宋" w:eastAsia="仿宋"/>
          <w:color w:val="000000"/>
          <w:sz w:val="32"/>
          <w:szCs w:val="32"/>
        </w:rPr>
        <w:t>预算支出情况。</w:t>
      </w:r>
    </w:p>
    <w:p w14:paraId="40BD5E00">
      <w:pPr>
        <w:pStyle w:val="6"/>
        <w:widowControl/>
        <w:spacing w:line="600" w:lineRule="exact"/>
        <w:ind w:left="640" w:firstLine="0" w:firstLineChars="0"/>
        <w:jc w:val="left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四、国有资本经营预算支出情况</w:t>
      </w:r>
    </w:p>
    <w:p w14:paraId="17658AAA">
      <w:pPr>
        <w:pStyle w:val="6"/>
        <w:widowControl/>
        <w:spacing w:line="600" w:lineRule="exact"/>
        <w:ind w:left="640" w:firstLine="0" w:firstLineChars="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县妇联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2024年</w:t>
      </w:r>
      <w:r>
        <w:rPr>
          <w:rFonts w:ascii="仿宋" w:hAnsi="仿宋" w:eastAsia="仿宋"/>
          <w:color w:val="000000"/>
          <w:sz w:val="32"/>
          <w:szCs w:val="32"/>
        </w:rPr>
        <w:t>无</w:t>
      </w:r>
      <w:r>
        <w:rPr>
          <w:rFonts w:hint="eastAsia" w:ascii="仿宋" w:hAnsi="仿宋" w:eastAsia="仿宋"/>
          <w:color w:val="000000"/>
          <w:sz w:val="32"/>
          <w:szCs w:val="32"/>
        </w:rPr>
        <w:t>国有资本经营预算支出情况。</w:t>
      </w:r>
    </w:p>
    <w:p w14:paraId="37BDDD83">
      <w:pPr>
        <w:pStyle w:val="6"/>
        <w:widowControl/>
        <w:spacing w:line="600" w:lineRule="exact"/>
        <w:ind w:left="640" w:firstLine="0" w:firstLineChars="0"/>
        <w:jc w:val="left"/>
        <w:rPr>
          <w:rFonts w:ascii="仿宋" w:hAnsi="仿宋" w:eastAsia="仿宋"/>
          <w:b/>
          <w:bCs/>
          <w:color w:val="010101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五、社会保险基金预算支出情况</w:t>
      </w:r>
    </w:p>
    <w:p w14:paraId="6D8C2CDB">
      <w:pPr>
        <w:pStyle w:val="6"/>
        <w:widowControl/>
        <w:spacing w:line="600" w:lineRule="exact"/>
        <w:ind w:left="640" w:firstLine="0" w:firstLineChars="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县妇联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2024年</w:t>
      </w:r>
      <w:r>
        <w:rPr>
          <w:rFonts w:ascii="仿宋" w:hAnsi="仿宋" w:eastAsia="仿宋"/>
          <w:color w:val="000000"/>
          <w:sz w:val="32"/>
          <w:szCs w:val="32"/>
        </w:rPr>
        <w:t>无</w:t>
      </w:r>
      <w:r>
        <w:rPr>
          <w:rFonts w:hint="eastAsia" w:ascii="仿宋" w:hAnsi="仿宋" w:eastAsia="仿宋"/>
          <w:color w:val="000000"/>
          <w:sz w:val="32"/>
          <w:szCs w:val="32"/>
        </w:rPr>
        <w:t>社会保险基金预算支出情况。</w:t>
      </w:r>
    </w:p>
    <w:p w14:paraId="7398006C">
      <w:pPr>
        <w:pStyle w:val="6"/>
        <w:widowControl/>
        <w:spacing w:line="600" w:lineRule="exact"/>
        <w:ind w:left="640" w:firstLine="0" w:firstLineChars="0"/>
        <w:jc w:val="left"/>
        <w:rPr>
          <w:rFonts w:ascii="仿宋" w:hAnsi="仿宋" w:eastAsia="仿宋"/>
          <w:b/>
          <w:bCs/>
          <w:color w:val="010101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六、部门整体支出绩效情况</w:t>
      </w:r>
    </w:p>
    <w:p w14:paraId="2AB4CE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color w:val="0C0C0C"/>
          <w:sz w:val="32"/>
          <w:szCs w:val="32"/>
          <w:shd w:val="clear" w:color="auto" w:fill="FFFFFF"/>
        </w:rPr>
        <w:t>深化思想引领，凝聚妇女人心。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持续开展“巾帼大宣讲”活动，覆盖人群</w:t>
      </w:r>
      <w:r>
        <w:rPr>
          <w:rFonts w:hint="default" w:ascii="仿宋" w:hAnsi="仿宋" w:eastAsia="仿宋" w:cs="仿宋"/>
          <w:color w:val="0C0C0C"/>
          <w:sz w:val="32"/>
          <w:szCs w:val="32"/>
          <w:lang w:val="en-US"/>
        </w:rPr>
        <w:t>600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0余人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加强“道州女性”微信公众号建设，发文1</w:t>
      </w:r>
      <w:r>
        <w:rPr>
          <w:rFonts w:hint="default" w:ascii="仿宋" w:hAnsi="仿宋" w:eastAsia="仿宋" w:cs="仿宋"/>
          <w:color w:val="0C0C0C"/>
          <w:sz w:val="32"/>
          <w:szCs w:val="32"/>
          <w:lang w:val="en-US"/>
        </w:rPr>
        <w:t>56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篇，在市级以上媒体发表新闻信息17篇。</w:t>
      </w:r>
    </w:p>
    <w:p w14:paraId="4A78CE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C0C0C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C0C0C"/>
          <w:sz w:val="32"/>
          <w:szCs w:val="32"/>
          <w:shd w:val="clear" w:color="auto" w:fill="FFFFFF"/>
        </w:rPr>
        <w:t>（二）深化巾帼建功，助力妇女创新。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召开2024年庆“三八”暨“建功新时代 巾帼绽芳华”表扬宣传大会，</w:t>
      </w:r>
      <w:r>
        <w:rPr>
          <w:rFonts w:hint="eastAsia" w:ascii="仿宋" w:hAnsi="仿宋" w:eastAsia="仿宋" w:cs="仿宋"/>
          <w:color w:val="0C0C0C"/>
          <w:sz w:val="32"/>
          <w:szCs w:val="32"/>
          <w:shd w:val="clear" w:color="auto" w:fill="FFFFFF"/>
        </w:rPr>
        <w:t>表扬“三八红旗手”10人、“三八红旗集体”10个、“妇女儿童工作先进个人”10人、“妇女儿童工作先进集体”12个、“维权工作先进集体”10个、“最美家庭”10户、“书香家庭”10户、“绿色家庭示范户”10户、“巾帼文明岗”5个、“巾帼创业基地”5个、“巾帼建功标兵”6人、“巾帼建功先进集体”6个、“巾帼志愿者先进个人”18人</w:t>
      </w:r>
      <w:r>
        <w:rPr>
          <w:rFonts w:hint="eastAsia" w:ascii="仿宋" w:hAnsi="仿宋" w:eastAsia="仿宋" w:cs="仿宋"/>
          <w:color w:val="0C0C0C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发挥巾帼志愿者作用，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组织各类志愿服务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活动90余场次。</w:t>
      </w:r>
    </w:p>
    <w:p w14:paraId="70FDCA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ascii="仿宋" w:hAnsi="仿宋" w:eastAsia="仿宋" w:cs="仿宋"/>
          <w:color w:val="0C0C0C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C0C0C"/>
          <w:sz w:val="32"/>
          <w:szCs w:val="32"/>
          <w:shd w:val="clear" w:color="auto" w:fill="FFFFFF"/>
        </w:rPr>
        <w:t>（三）深化关爱维权，保障妇儿权益。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接待来访来电18例，县婚调中心127例，积极处理12345转接案例4例，调处率100%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组织各级妇联开展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法治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150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</w:t>
      </w:r>
      <w:r>
        <w:rPr>
          <w:rFonts w:hint="eastAsia" w:ascii="仿宋_GB2312" w:hAnsi="仿宋_GB2312" w:eastAsia="仿宋_GB2312" w:cs="仿宋_GB2312"/>
          <w:sz w:val="32"/>
          <w:szCs w:val="32"/>
        </w:rPr>
        <w:t>场次，发放</w:t>
      </w:r>
      <w:r>
        <w:rPr>
          <w:rFonts w:hint="eastAsia" w:ascii="仿宋" w:hAnsi="仿宋" w:eastAsia="仿宋" w:cs="仿宋"/>
          <w:sz w:val="32"/>
          <w:szCs w:val="32"/>
        </w:rPr>
        <w:t>宣传手册</w:t>
      </w:r>
      <w:r>
        <w:rPr>
          <w:rFonts w:hint="default" w:ascii="仿宋" w:hAnsi="仿宋" w:eastAsia="仿宋" w:cs="仿宋"/>
          <w:sz w:val="32"/>
          <w:szCs w:val="32"/>
          <w:lang w:val="en-US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0000余份</w:t>
      </w:r>
      <w:r>
        <w:rPr>
          <w:rFonts w:hint="eastAsia" w:ascii="仿宋" w:hAnsi="仿宋" w:eastAsia="仿宋" w:cs="仿宋"/>
          <w:color w:val="0C0C0C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0C0C0C"/>
          <w:sz w:val="32"/>
          <w:szCs w:val="32"/>
          <w:shd w:val="clear" w:color="auto" w:fill="FFFFFF"/>
        </w:rPr>
        <w:t>开展“把爱带回家”2024寒假儿童关爱服务活动，走访慰问困境妇女儿童226人，发放慰问金90400元。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开展“利剑护蕾 守护花开”未成年人性教育公益课堂75场，8000余人参与活动；配合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公检法部门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陪同询问12次，心理疏导12人；在寿雁镇高枧村设立“利剑护蕾”普法宣传点，常态化开展普法宣传活动；开展“出手吧姐姐 温暖2024”募捐活动，募得善款131488.67元</w:t>
      </w: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为我县12011名农村和城镇低保适龄妇女提提供“两癌”免费检查服务，救助“两癌”妇女17名，共发放救助金17万元。</w:t>
      </w:r>
    </w:p>
    <w:p w14:paraId="53E59E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C0C0C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color w:val="0C0C0C"/>
          <w:sz w:val="32"/>
          <w:szCs w:val="32"/>
          <w:shd w:val="clear" w:color="auto" w:fill="FFFFFF"/>
        </w:rPr>
        <w:t>（四）深化家庭建设，弘扬家庭文明。</w:t>
      </w:r>
    </w:p>
    <w:p w14:paraId="63CDF5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ascii="仿宋" w:hAnsi="仿宋" w:eastAsia="仿宋" w:cs="仿宋"/>
          <w:color w:val="0C0C0C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C0C0C"/>
          <w:sz w:val="32"/>
          <w:szCs w:val="32"/>
          <w:lang w:eastAsia="zh-CN"/>
        </w:rPr>
        <w:t>选树</w:t>
      </w:r>
      <w:r>
        <w:rPr>
          <w:rFonts w:hint="eastAsia" w:ascii="仿宋" w:hAnsi="仿宋" w:eastAsia="仿宋" w:cs="仿宋"/>
          <w:b w:val="0"/>
          <w:bCs w:val="0"/>
          <w:color w:val="0C0C0C"/>
          <w:sz w:val="32"/>
          <w:szCs w:val="32"/>
          <w:shd w:val="clear" w:color="auto" w:fill="FFFFFF"/>
        </w:rPr>
        <w:t>“最美家庭”10户、“书香家庭”10户、“绿色家庭示范户”10户</w:t>
      </w:r>
      <w:r>
        <w:rPr>
          <w:rFonts w:hint="eastAsia" w:ascii="仿宋" w:hAnsi="仿宋" w:eastAsia="仿宋" w:cs="仿宋"/>
          <w:b w:val="0"/>
          <w:bCs w:val="0"/>
          <w:color w:val="0C0C0C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0C0C0C"/>
          <w:sz w:val="32"/>
          <w:szCs w:val="32"/>
          <w:lang w:eastAsia="zh-CN"/>
        </w:rPr>
        <w:t>启动家</w:t>
      </w:r>
      <w:r>
        <w:rPr>
          <w:rFonts w:hint="eastAsia" w:ascii="仿宋" w:hAnsi="仿宋" w:eastAsia="仿宋" w:cs="仿宋"/>
          <w:b w:val="0"/>
          <w:bCs w:val="0"/>
          <w:color w:val="0C0C0C"/>
          <w:sz w:val="32"/>
          <w:szCs w:val="32"/>
        </w:rPr>
        <w:t>庭教育“向阳花”行动</w:t>
      </w:r>
      <w:r>
        <w:rPr>
          <w:rFonts w:hint="eastAsia" w:ascii="仿宋" w:hAnsi="仿宋" w:eastAsia="仿宋" w:cs="仿宋"/>
          <w:b/>
          <w:bCs/>
          <w:color w:val="0C0C0C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开展家庭教育专场讲座70场，线下线上惠及家长16596人。</w:t>
      </w:r>
    </w:p>
    <w:p w14:paraId="24C44A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C0C0C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color w:val="0C0C0C"/>
          <w:sz w:val="32"/>
          <w:szCs w:val="32"/>
          <w:shd w:val="clear" w:color="auto" w:fill="FFFFFF"/>
        </w:rPr>
        <w:t>（五）深化党建带妇建，推动妇联组织建设</w:t>
      </w:r>
    </w:p>
    <w:p w14:paraId="4BF720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C0C0C"/>
          <w:sz w:val="32"/>
          <w:szCs w:val="32"/>
        </w:rPr>
      </w:pPr>
      <w:r>
        <w:rPr>
          <w:rFonts w:hint="eastAsia" w:ascii="仿宋" w:hAnsi="仿宋" w:eastAsia="仿宋" w:cs="仿宋"/>
          <w:color w:val="0C0C0C"/>
          <w:sz w:val="32"/>
          <w:szCs w:val="32"/>
        </w:rPr>
        <w:t>4月，迎接市妇联来道县开展“三新领域”妇联组织建设专题调研。10月，迎接省妇联来道县调研女性创业就业工作。</w:t>
      </w:r>
    </w:p>
    <w:p w14:paraId="0FF37F4D">
      <w:pPr>
        <w:pStyle w:val="6"/>
        <w:widowControl/>
        <w:spacing w:line="600" w:lineRule="exact"/>
        <w:ind w:left="640" w:firstLine="0" w:firstLineChars="0"/>
        <w:jc w:val="left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七、存在的问题及原因分析</w:t>
      </w:r>
    </w:p>
    <w:p w14:paraId="17056A02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</w:t>
      </w:r>
      <w:r>
        <w:rPr>
          <w:rFonts w:ascii="仿宋" w:hAnsi="仿宋" w:eastAsia="仿宋"/>
          <w:sz w:val="32"/>
          <w:szCs w:val="32"/>
        </w:rPr>
        <w:t>预算绩效管理机制有待进一步完善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需进一步结合工作实际完善资金管理文件办法等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3025891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</w:t>
      </w:r>
      <w:r>
        <w:rPr>
          <w:rFonts w:ascii="仿宋" w:hAnsi="仿宋" w:eastAsia="仿宋"/>
          <w:sz w:val="32"/>
          <w:szCs w:val="32"/>
        </w:rPr>
        <w:t>绩效目标设定不够细化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绩效目标的科学性、合理性以及量化可考核性有待进一步加强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4C1C956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</w:t>
      </w:r>
      <w:r>
        <w:rPr>
          <w:rFonts w:ascii="仿宋" w:hAnsi="仿宋" w:eastAsia="仿宋"/>
          <w:sz w:val="32"/>
          <w:szCs w:val="32"/>
        </w:rPr>
        <w:t>内控制度执行有待进一步规范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38FDC2A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4、存在预算资金不够细，支出与预算不够专的问题。</w:t>
      </w:r>
    </w:p>
    <w:p w14:paraId="2AB10FA1">
      <w:pPr>
        <w:ind w:firstLine="640" w:firstLineChars="200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八、改进措施和有关建议</w:t>
      </w:r>
    </w:p>
    <w:p w14:paraId="0FC43A9E">
      <w:pPr>
        <w:widowControl/>
        <w:spacing w:line="60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1、希望财政部门开展相关的业务工作培训，提高财务人员业务水平。</w:t>
      </w:r>
    </w:p>
    <w:p w14:paraId="084D2D20">
      <w:pPr>
        <w:widowControl/>
        <w:spacing w:line="60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加强领导，改善服务，加强队伍建设，抓好绩效评价管理部门的队伍建设和业务指导，培养部门的绩效管理队伍，建立绩效评价的长期机制。进一步明确工作职责，工作内容，成立有效的工作机制，保障项目的顺利推进。</w:t>
      </w:r>
    </w:p>
    <w:p w14:paraId="46F62F6F">
      <w:pPr>
        <w:widowControl/>
        <w:spacing w:line="60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3、明确职责，加强项目管理。一是应针对每一个项目制定工作目标，科学编制和细化预算，做到预算有目标，执行有细则，控制专项支出，提高资金的使用效益。</w:t>
      </w:r>
    </w:p>
    <w:p w14:paraId="463E79FE">
      <w:pPr>
        <w:widowControl/>
        <w:spacing w:line="600" w:lineRule="atLeas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4、财务部门加强与单位各股室的沟通，</w:t>
      </w:r>
      <w:r>
        <w:rPr>
          <w:rFonts w:hint="eastAsia" w:ascii="仿宋_GB2312" w:hAnsi="仿宋_GB2312" w:eastAsia="仿宋_GB2312" w:cs="仿宋_GB2312"/>
          <w:sz w:val="32"/>
          <w:szCs w:val="32"/>
        </w:rPr>
        <w:t>了解具体的事项，合理安排资金支付，提高财务核算的准确性，加强人才队伍建设，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增强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提高服务质量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加强队伍建设，抓好绩效评价管理部门的队伍建设和业务指导，培养部门的绩效管理队伍，建立绩效评价的长期机制。</w:t>
      </w:r>
    </w:p>
    <w:p w14:paraId="34B0BE50">
      <w:pPr>
        <w:widowControl/>
        <w:spacing w:line="600" w:lineRule="atLeas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5、严格按照《会计法》、《行政事业单位会计制度》等规定执行财务核算，结合实际情况，完整、准确披露相关信息，做到决算和预算相结合。加强资金的使用管理，让各类资金用到实处。</w:t>
      </w:r>
    </w:p>
    <w:p w14:paraId="23B3B143">
      <w:pPr>
        <w:pStyle w:val="2"/>
        <w:widowControl/>
        <w:spacing w:before="0" w:beforeAutospacing="0" w:after="0" w:afterAutospacing="0"/>
        <w:ind w:right="11" w:firstLine="640" w:firstLineChars="200"/>
        <w:rPr>
          <w:rFonts w:hint="eastAsia" w:ascii="楷体" w:hAnsi="楷体" w:eastAsia="楷体" w:cs="仿宋_GB2312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仿宋_GB2312"/>
          <w:b/>
          <w:kern w:val="2"/>
          <w:sz w:val="32"/>
          <w:szCs w:val="32"/>
          <w:lang w:val="en-US" w:eastAsia="zh-CN" w:bidi="ar-SA"/>
        </w:rPr>
        <w:t>九、绩效自评结果拟应用和公开情况</w:t>
      </w:r>
    </w:p>
    <w:p w14:paraId="46F6D390">
      <w:pPr>
        <w:widowControl/>
        <w:spacing w:line="600" w:lineRule="atLeas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本年度部门整体绩效自评分结果为100分。按规定时间内将2024年度整体部门支出绩效自评报告公开，并接受社会监督。</w:t>
      </w:r>
    </w:p>
    <w:p w14:paraId="1696FF9B">
      <w:pPr>
        <w:widowControl/>
        <w:spacing w:line="60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F63884">
      <w:pPr>
        <w:rPr>
          <w:sz w:val="32"/>
          <w:szCs w:val="32"/>
        </w:rPr>
      </w:pPr>
    </w:p>
    <w:p w14:paraId="1F17E96A">
      <w:pPr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 w14:paraId="310EBB02"/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167E1"/>
    <w:rsid w:val="0F81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6">
    <w:name w:val="列出段落1"/>
    <w:qFormat/>
    <w:uiPriority w:val="0"/>
    <w:pPr>
      <w:widowControl w:val="0"/>
      <w:ind w:firstLine="420"/>
      <w:jc w:val="both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2025-08-25T02:04:00Z</dcterms:created>
  <dc:creator>青果树</dc:creator>
  <cp:lastModifiedBy>青果树</cp:lastModifiedBy>
  <dcterms:modified xsi:type="dcterms:W3CDTF">2025-08-25T02:05:56Z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C602432A387A406C97A59BB4796FCD54_11</vt:lpwstr>
  </property>
  <property fmtid="{D5CDD505-2E9C-101B-9397-08002B2CF9AE}" pid="4" name="KSOTemplateDocerSaveRecord">
    <vt:lpwstr>eyJoZGlkIjoiMTUxZTQ0NjQzNTJhODZjNTQxZmIwOGJhNTFmZjhiZTQiLCJ1c2VySWQiOiI1MzM4NDIyMjkifQ==</vt:lpwstr>
  </property>
</Properties>
</file>