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21"/>
        <w:jc w:val="center"/>
        <w:rPr>
          <w:sz w:val="56"/>
          <w:szCs w:val="56"/>
        </w:rPr>
      </w:pPr>
      <w:r>
        <w:rPr>
          <w:sz w:val="56"/>
        </w:rPr>
        <mc:AlternateContent>
          <mc:Choice Requires="wps">
            <w:drawing>
              <wp:anchor distT="0" distB="0" distL="114298" distR="114298" simplePos="0" relativeHeight="12" behindDoc="0" locked="0" layoutInCell="1" hidden="0" allowOverlap="1">
                <wp:simplePos x="0" y="0"/>
                <wp:positionH relativeFrom="column">
                  <wp:posOffset>-236220</wp:posOffset>
                </wp:positionH>
                <wp:positionV relativeFrom="paragraph">
                  <wp:posOffset>-297180</wp:posOffset>
                </wp:positionV>
                <wp:extent cx="1523364" cy="517524"/>
                <wp:effectExtent l="0" t="0" r="0" b="0"/>
                <wp:wrapNone/>
                <wp:docPr id="1" name="文本框 1"/>
                <wp:cNvGraphicFramePr>
                  <a:graphicFrameLocks noChangeAspect="0"/>
                </wp:cNvGraphicFramePr>
                <a:graphic>
                  <a:graphicData uri="http://schemas.microsoft.com/office/word/2010/wordprocessingShape">
                    <wps:wsp>
                      <wps:cNvSpPr/>
                      <wps:spPr>
                        <a:xfrm rot="0">
                          <a:off x="0" y="0"/>
                          <a:ext cx="1523364" cy="517524"/>
                        </a:xfrm>
                        <a:prstGeom prst="rect"/>
                        <a:solidFill>
                          <a:srgbClr val="FFFFFF"/>
                        </a:solidFill>
                        <a:ln w="6350" cmpd="sng" cap="flat">
                          <a:noFill/>
                          <a:prstDash val="solid"/>
                          <a:round/>
                        </a:ln>
                      </wps:spPr>
                      <wps:txbx id="2">
                        <w:txbxContent>
                          <w:p>
                            <w:pPr>
                              <w:rPr>
                                <w:rFonts w:ascii="楷体" w:eastAsia="楷体" w:cs="楷体" w:hint="eastAsia"/>
                                <w:sz w:val="30"/>
                                <w:szCs w:val="30"/>
                                <w:lang w:val="en-US" w:eastAsia="zh-CN"/>
                              </w:rPr>
                            </w:pPr>
                            <w:r>
                              <w:rPr>
                                <w:rFonts w:ascii="楷体" w:eastAsia="楷体" w:cs="楷体" w:hint="eastAsia"/>
                                <w:sz w:val="30"/>
                                <w:szCs w:val="30"/>
                                <w:lang w:eastAsia="zh-CN"/>
                              </w:rPr>
                              <w:t>附件</w:t>
                            </w:r>
                            <w:r>
                              <w:rPr>
                                <w:rFonts w:ascii="楷体" w:eastAsia="楷体" w:cs="楷体" w:hint="eastAsia"/>
                                <w:sz w:val="30"/>
                                <w:szCs w:val="30"/>
                                <w:lang w:val="en-US" w:eastAsia="zh-CN"/>
                              </w:rPr>
                              <w:t>1：</w:t>
                            </w:r>
                          </w:p>
                        </w:txbxContent>
                      </wps:txbx>
                      <wps:bodyPr vert="horz" wrap="square" lIns="91440" tIns="45720" rIns="91440" bIns="45720" anchor="t" anchorCtr="0" upright="0">
                        <a:noAutofit/>
                      </wps:bodyPr>
                    </wps:wsp>
                  </a:graphicData>
                </a:graphic>
              </wp:anchor>
            </w:drawing>
          </mc:Choice>
          <mc:Fallback>
            <w:pict>
              <v:shape type="#_x0000_t202" id="文本框 1 3" o:spid="_x0000_s3" fillcolor="#FFFFFF" stroked="f" strokeweight="0.5pt" style="position:absolute;margin-left:-18.6pt;margin-top:-23.4pt;width:119.95pt;height:40.75pt;z-index:12;mso-position-horizontal:absolute;mso-position-vertical:absolute;mso-wrap-distance-left:8.999863pt;mso-wrap-distance-right:8.999863pt;mso-wrap-style:square;">
                <v:stroke color="#000000"/>
                <v:textbox id="848" inset="2.54mm,1.27mm,2.54mm,1.27mm" o:insetmode="custom" style="layout-flow:horizontal;v-text-anchor:top;">
                  <w:txbxContent>
                    <w:p>
                      <w:pPr>
                        <w:rPr>
                          <w:rFonts w:ascii="楷体" w:eastAsia="楷体" w:cs="楷体" w:hint="eastAsia"/>
                          <w:sz w:val="30"/>
                          <w:szCs w:val="30"/>
                          <w:lang w:val="en-US" w:eastAsia="zh-CN"/>
                        </w:rPr>
                      </w:pPr>
                      <w:r>
                        <w:rPr>
                          <w:rFonts w:ascii="楷体" w:eastAsia="楷体" w:cs="楷体" w:hint="eastAsia"/>
                          <w:sz w:val="30"/>
                          <w:szCs w:val="30"/>
                          <w:lang w:eastAsia="zh-CN"/>
                        </w:rPr>
                        <w:t>附件</w:t>
                      </w:r>
                      <w:r>
                        <w:rPr>
                          <w:rFonts w:ascii="楷体" w:eastAsia="楷体" w:cs="楷体" w:hint="eastAsia"/>
                          <w:sz w:val="30"/>
                          <w:szCs w:val="30"/>
                          <w:lang w:val="en-US" w:eastAsia="zh-CN"/>
                        </w:rPr>
                        <w:t>1：</w:t>
                      </w:r>
                    </w:p>
                  </w:txbxContent>
                </v:textbox>
              </v:shape>
            </w:pict>
          </mc:Fallback>
        </mc:AlternateContent>
      </w:r>
    </w:p>
    <w:p>
      <w:pPr>
        <w:pStyle w:val="21"/>
        <w:jc w:val="center"/>
        <w:rPr>
          <w:sz w:val="56"/>
          <w:szCs w:val="56"/>
        </w:rPr>
      </w:pPr>
    </w:p>
    <w:p>
      <w:pPr>
        <w:pStyle w:val="21"/>
        <w:jc w:val="center"/>
        <w:rPr>
          <w:sz w:val="84"/>
          <w:szCs w:val="84"/>
        </w:rPr>
      </w:pPr>
    </w:p>
    <w:p>
      <w:pPr>
        <w:pStyle w:val="21"/>
        <w:jc w:val="center"/>
        <w:rPr>
          <w:sz w:val="84"/>
          <w:szCs w:val="84"/>
        </w:rPr>
      </w:pPr>
    </w:p>
    <w:p>
      <w:pPr>
        <w:pStyle w:val="21"/>
        <w:jc w:val="center"/>
        <w:rPr>
          <w:rFonts w:ascii="方正小标宋_GBK" w:eastAsia="方正小标宋_GBK" w:cs="方正小标宋_GBK" w:hint="eastAsia"/>
          <w:sz w:val="84"/>
          <w:szCs w:val="84"/>
        </w:rPr>
      </w:pPr>
      <w:r>
        <w:rPr>
          <w:rFonts w:ascii="方正小标宋_GBK" w:eastAsia="方正小标宋_GBK" w:cs="方正小标宋_GBK" w:hint="eastAsia"/>
          <w:sz w:val="84"/>
          <w:szCs w:val="84"/>
        </w:rPr>
        <w:t>2024年度</w:t>
      </w:r>
    </w:p>
    <w:p>
      <w:pPr>
        <w:pStyle w:val="21"/>
        <w:jc w:val="center"/>
        <w:rPr>
          <w:rFonts w:ascii="方正小标宋_GBK" w:eastAsia="方正小标宋_GBK" w:cs="方正小标宋_GBK" w:hint="eastAsia"/>
          <w:sz w:val="84"/>
          <w:szCs w:val="84"/>
        </w:rPr>
      </w:pPr>
      <w:r>
        <w:rPr>
          <w:rFonts w:ascii="方正小标宋_GBK" w:eastAsia="方正小标宋_GBK" w:cs="方正小标宋_GBK" w:hint="eastAsia"/>
          <w:sz w:val="84"/>
          <w:szCs w:val="84"/>
        </w:rPr>
        <w:t>县委办部门决算</w:t>
      </w:r>
    </w:p>
    <w:p>
      <w:pPr>
        <w:pStyle w:val="21"/>
        <w:jc w:val="center"/>
        <w:rPr>
          <w:rFonts w:ascii="方正小标宋_GBK" w:eastAsia="方正小标宋_GBK" w:cs="方正小标宋_GBK" w:hint="eastAsia"/>
          <w:sz w:val="56"/>
          <w:szCs w:val="56"/>
        </w:rPr>
      </w:pPr>
    </w:p>
    <w:p>
      <w:pPr>
        <w:pStyle w:val="21"/>
        <w:jc w:val="center"/>
        <w:rPr>
          <w:sz w:val="56"/>
          <w:szCs w:val="56"/>
        </w:rPr>
      </w:pPr>
    </w:p>
    <w:p>
      <w:pPr>
        <w:pStyle w:val="21"/>
        <w:jc w:val="center"/>
        <w:rPr>
          <w:sz w:val="56"/>
          <w:szCs w:val="56"/>
        </w:rPr>
      </w:pPr>
    </w:p>
    <w:p>
      <w:pPr>
        <w:pStyle w:val="21"/>
        <w:jc w:val="center"/>
        <w:rPr>
          <w:sz w:val="56"/>
          <w:szCs w:val="56"/>
        </w:rPr>
      </w:pPr>
    </w:p>
    <w:p>
      <w:pPr>
        <w:pStyle w:val="21"/>
        <w:jc w:val="center"/>
        <w:rPr>
          <w:sz w:val="32"/>
          <w:szCs w:val="32"/>
        </w:rPr>
      </w:pPr>
    </w:p>
    <w:p>
      <w:pPr>
        <w:pStyle w:val="21"/>
        <w:jc w:val="center"/>
        <w:rPr>
          <w:sz w:val="32"/>
          <w:szCs w:val="32"/>
        </w:rPr>
      </w:pPr>
    </w:p>
    <w:p>
      <w:pPr>
        <w:pStyle w:val="21"/>
        <w:jc w:val="center"/>
        <w:rPr>
          <w:sz w:val="32"/>
          <w:szCs w:val="32"/>
        </w:rPr>
      </w:pPr>
    </w:p>
    <w:p>
      <w:pPr>
        <w:pStyle w:val="21"/>
        <w:jc w:val="center"/>
        <w:rPr>
          <w:sz w:val="32"/>
          <w:szCs w:val="32"/>
        </w:rPr>
      </w:pPr>
    </w:p>
    <w:p>
      <w:pPr>
        <w:pStyle w:val="21"/>
        <w:jc w:val="center"/>
        <w:rPr>
          <w:sz w:val="32"/>
          <w:szCs w:val="32"/>
        </w:rPr>
      </w:pPr>
    </w:p>
    <w:p>
      <w:pPr>
        <w:pStyle w:val="21"/>
        <w:spacing w:line="540" w:lineRule="exact"/>
        <w:jc w:val="center"/>
        <w:rPr>
          <w:sz w:val="56"/>
          <w:szCs w:val="56"/>
        </w:rPr>
      </w:pPr>
    </w:p>
    <w:p>
      <w:pPr>
        <w:pStyle w:val="21"/>
        <w:spacing w:line="500" w:lineRule="exact"/>
        <w:jc w:val="both"/>
        <w:rPr>
          <w:b/>
          <w:sz w:val="36"/>
          <w:szCs w:val="28"/>
        </w:rPr>
      </w:pPr>
    </w:p>
    <w:p>
      <w:pPr>
        <w:pStyle w:val="21"/>
        <w:spacing w:line="500" w:lineRule="exact"/>
        <w:jc w:val="center"/>
        <w:rPr>
          <w:b/>
          <w:sz w:val="36"/>
          <w:szCs w:val="28"/>
        </w:rPr>
      </w:pPr>
      <w:r>
        <w:rPr>
          <w:rFonts w:hint="eastAsia"/>
          <w:b/>
          <w:sz w:val="36"/>
          <w:szCs w:val="28"/>
        </w:rPr>
        <w:t>目录</w:t>
      </w:r>
    </w:p>
    <w:p>
      <w:pPr>
        <w:pStyle w:val="21"/>
        <w:spacing w:line="500" w:lineRule="exact"/>
        <w:rPr>
          <w:rFonts w:ascii="黑体" w:eastAsia="黑体" w:cs="黑体" w:hint="eastAsia"/>
          <w:b w:val="0"/>
          <w:bCs/>
          <w:sz w:val="28"/>
          <w:szCs w:val="28"/>
        </w:rPr>
      </w:pPr>
      <w:r>
        <w:rPr>
          <w:rFonts w:ascii="黑体" w:eastAsia="黑体" w:cs="黑体" w:hint="eastAsia"/>
          <w:b w:val="0"/>
          <w:bCs/>
          <w:sz w:val="28"/>
          <w:szCs w:val="28"/>
        </w:rPr>
        <w:t>第一部分</w:t>
      </w:r>
      <w:r>
        <w:rPr>
          <w:rFonts w:ascii="黑体" w:eastAsia="黑体" w:cs="黑体" w:hint="eastAsia"/>
          <w:b w:val="0"/>
          <w:bCs/>
          <w:sz w:val="28"/>
          <w:szCs w:val="28"/>
          <w:lang w:val="en-US" w:eastAsia="zh-CN"/>
        </w:rPr>
        <w:t xml:space="preserve"> </w:t>
      </w:r>
      <w:r>
        <w:rPr>
          <w:rFonts w:ascii="黑体" w:eastAsia="黑体" w:cs="黑体" w:hint="eastAsia"/>
          <w:b w:val="0"/>
          <w:bCs/>
          <w:sz w:val="28"/>
          <w:szCs w:val="28"/>
        </w:rPr>
        <w:t>县委办概况</w:t>
      </w:r>
    </w:p>
    <w:p>
      <w:pPr>
        <w:pStyle w:val="21"/>
        <w:spacing w:line="500" w:lineRule="exact"/>
        <w:ind w:firstLineChars="250" w:firstLine="700"/>
        <w:rPr>
          <w:rFonts w:ascii="仿宋_GB2312" w:eastAsia="仿宋_GB2312" w:cs="仿宋_GB2312" w:hint="eastAsia"/>
          <w:sz w:val="28"/>
          <w:szCs w:val="28"/>
        </w:rPr>
      </w:pPr>
      <w:r>
        <w:rPr>
          <w:rFonts w:ascii="仿宋_GB2312" w:eastAsia="仿宋_GB2312" w:cs="仿宋_GB2312" w:hint="eastAsia"/>
          <w:sz w:val="28"/>
          <w:szCs w:val="28"/>
        </w:rPr>
        <w:t>一、部门职责</w:t>
      </w:r>
    </w:p>
    <w:p>
      <w:pPr>
        <w:pStyle w:val="21"/>
        <w:spacing w:line="500" w:lineRule="exact"/>
        <w:ind w:firstLineChars="250" w:firstLine="700"/>
        <w:rPr>
          <w:rFonts w:ascii="仿宋_GB2312" w:eastAsia="仿宋_GB2312" w:cs="仿宋_GB2312" w:hint="eastAsia"/>
          <w:sz w:val="28"/>
          <w:szCs w:val="28"/>
        </w:rPr>
      </w:pPr>
      <w:r>
        <w:rPr>
          <w:rFonts w:ascii="仿宋_GB2312" w:eastAsia="仿宋_GB2312" w:cs="仿宋_GB2312" w:hint="eastAsia"/>
          <w:sz w:val="28"/>
          <w:szCs w:val="28"/>
        </w:rPr>
        <w:t>二、机构设置</w:t>
      </w:r>
    </w:p>
    <w:p>
      <w:pPr>
        <w:pStyle w:val="21"/>
        <w:spacing w:line="500" w:lineRule="exact"/>
        <w:rPr>
          <w:rFonts w:ascii="黑体" w:eastAsia="黑体" w:cs="黑体" w:hint="eastAsia"/>
          <w:b w:val="0"/>
          <w:bCs/>
          <w:sz w:val="28"/>
          <w:szCs w:val="28"/>
        </w:rPr>
      </w:pPr>
      <w:r>
        <w:rPr>
          <w:rFonts w:ascii="黑体" w:eastAsia="黑体" w:cs="黑体" w:hint="eastAsia"/>
          <w:b w:val="0"/>
          <w:bCs/>
          <w:sz w:val="28"/>
          <w:szCs w:val="28"/>
        </w:rPr>
        <w:t>第二部分</w:t>
      </w:r>
      <w:r>
        <w:rPr>
          <w:rFonts w:ascii="黑体" w:eastAsia="黑体" w:cs="黑体" w:hint="eastAsia"/>
          <w:b w:val="0"/>
          <w:bCs/>
          <w:sz w:val="28"/>
          <w:szCs w:val="28"/>
          <w:lang w:val="en-US" w:eastAsia="zh-CN"/>
        </w:rPr>
        <w:t xml:space="preserve"> </w:t>
      </w:r>
      <w:r>
        <w:rPr>
          <w:rFonts w:ascii="黑体" w:eastAsia="黑体" w:cs="黑体" w:hint="eastAsia"/>
          <w:b w:val="0"/>
          <w:bCs/>
          <w:sz w:val="28"/>
          <w:szCs w:val="28"/>
        </w:rPr>
        <w:t>部门决算表</w:t>
      </w:r>
    </w:p>
    <w:p>
      <w:pPr>
        <w:pStyle w:val="21"/>
        <w:spacing w:line="500" w:lineRule="exact"/>
        <w:ind w:firstLineChars="250" w:firstLine="700"/>
        <w:rPr>
          <w:rFonts w:ascii="仿宋_GB2312" w:eastAsia="仿宋_GB2312" w:cs="仿宋_GB2312" w:hint="eastAsia"/>
          <w:sz w:val="28"/>
          <w:szCs w:val="28"/>
        </w:rPr>
      </w:pPr>
      <w:r>
        <w:rPr>
          <w:rFonts w:ascii="仿宋_GB2312" w:eastAsia="仿宋_GB2312" w:cs="仿宋_GB2312" w:hint="eastAsia"/>
          <w:sz w:val="28"/>
          <w:szCs w:val="28"/>
        </w:rPr>
        <w:t>一、收入支出决算总表</w:t>
      </w:r>
    </w:p>
    <w:p>
      <w:pPr>
        <w:pStyle w:val="21"/>
        <w:spacing w:line="500" w:lineRule="exact"/>
        <w:ind w:firstLineChars="250" w:firstLine="700"/>
        <w:rPr>
          <w:rFonts w:ascii="仿宋_GB2312" w:eastAsia="仿宋_GB2312" w:cs="仿宋_GB2312" w:hint="eastAsia"/>
          <w:sz w:val="28"/>
          <w:szCs w:val="28"/>
        </w:rPr>
      </w:pPr>
      <w:r>
        <w:rPr>
          <w:rFonts w:ascii="仿宋_GB2312" w:eastAsia="仿宋_GB2312" w:cs="仿宋_GB2312" w:hint="eastAsia"/>
          <w:sz w:val="28"/>
          <w:szCs w:val="28"/>
        </w:rPr>
        <w:t>二、收入决算表</w:t>
      </w:r>
    </w:p>
    <w:p>
      <w:pPr>
        <w:pStyle w:val="21"/>
        <w:spacing w:line="500" w:lineRule="exact"/>
        <w:ind w:firstLineChars="250" w:firstLine="700"/>
        <w:rPr>
          <w:rFonts w:ascii="仿宋_GB2312" w:eastAsia="仿宋_GB2312" w:cs="仿宋_GB2312" w:hint="eastAsia"/>
          <w:sz w:val="28"/>
          <w:szCs w:val="28"/>
        </w:rPr>
      </w:pPr>
      <w:r>
        <w:rPr>
          <w:rFonts w:ascii="仿宋_GB2312" w:eastAsia="仿宋_GB2312" w:cs="仿宋_GB2312" w:hint="eastAsia"/>
          <w:sz w:val="28"/>
          <w:szCs w:val="28"/>
        </w:rPr>
        <w:t>三、支出决算表</w:t>
      </w:r>
    </w:p>
    <w:p>
      <w:pPr>
        <w:pStyle w:val="21"/>
        <w:spacing w:line="500" w:lineRule="exact"/>
        <w:ind w:firstLineChars="250" w:firstLine="700"/>
        <w:rPr>
          <w:rFonts w:ascii="仿宋_GB2312" w:eastAsia="仿宋_GB2312" w:cs="仿宋_GB2312" w:hint="eastAsia"/>
          <w:sz w:val="28"/>
          <w:szCs w:val="28"/>
        </w:rPr>
      </w:pPr>
      <w:r>
        <w:rPr>
          <w:rFonts w:ascii="仿宋_GB2312" w:eastAsia="仿宋_GB2312" w:cs="仿宋_GB2312" w:hint="eastAsia"/>
          <w:sz w:val="28"/>
          <w:szCs w:val="28"/>
        </w:rPr>
        <w:t>四、财政拨款收入支出决算总表</w:t>
      </w:r>
    </w:p>
    <w:p>
      <w:pPr>
        <w:pStyle w:val="21"/>
        <w:spacing w:line="500" w:lineRule="exact"/>
        <w:ind w:firstLineChars="250" w:firstLine="700"/>
        <w:rPr>
          <w:rFonts w:ascii="仿宋_GB2312" w:eastAsia="仿宋_GB2312" w:cs="仿宋_GB2312" w:hint="eastAsia"/>
          <w:sz w:val="28"/>
          <w:szCs w:val="28"/>
        </w:rPr>
      </w:pPr>
      <w:r>
        <w:rPr>
          <w:rFonts w:ascii="仿宋_GB2312" w:eastAsia="仿宋_GB2312" w:cs="仿宋_GB2312" w:hint="eastAsia"/>
          <w:sz w:val="28"/>
          <w:szCs w:val="28"/>
        </w:rPr>
        <w:t>五、一般公共预算财政拨款支出决算表</w:t>
      </w:r>
    </w:p>
    <w:p>
      <w:pPr>
        <w:pStyle w:val="21"/>
        <w:spacing w:line="500" w:lineRule="exact"/>
        <w:ind w:firstLineChars="250" w:firstLine="700"/>
        <w:rPr>
          <w:rFonts w:ascii="仿宋_GB2312" w:eastAsia="仿宋_GB2312" w:cs="仿宋_GB2312" w:hint="eastAsia"/>
          <w:sz w:val="28"/>
          <w:szCs w:val="28"/>
        </w:rPr>
      </w:pPr>
      <w:r>
        <w:rPr>
          <w:rFonts w:ascii="仿宋_GB2312" w:eastAsia="仿宋_GB2312" w:cs="仿宋_GB2312" w:hint="eastAsia"/>
          <w:sz w:val="28"/>
          <w:szCs w:val="28"/>
        </w:rPr>
        <w:t>六、一般公共预算财政拨款基本支出决算明细表</w:t>
      </w:r>
    </w:p>
    <w:p>
      <w:pPr>
        <w:pStyle w:val="21"/>
        <w:spacing w:line="500" w:lineRule="exact"/>
        <w:ind w:firstLineChars="250" w:firstLine="700"/>
        <w:rPr>
          <w:rFonts w:ascii="仿宋_GB2312" w:eastAsia="仿宋_GB2312" w:cs="仿宋_GB2312" w:hint="eastAsia"/>
          <w:sz w:val="28"/>
          <w:szCs w:val="28"/>
        </w:rPr>
      </w:pPr>
      <w:r>
        <w:rPr>
          <w:rFonts w:ascii="仿宋_GB2312" w:eastAsia="仿宋_GB2312" w:cs="仿宋_GB2312" w:hint="eastAsia"/>
          <w:sz w:val="28"/>
          <w:szCs w:val="28"/>
        </w:rPr>
        <w:t>七、政府性基金预算财政拨款收入支出决算表</w:t>
      </w:r>
    </w:p>
    <w:p>
      <w:pPr>
        <w:pStyle w:val="21"/>
        <w:spacing w:line="500" w:lineRule="exact"/>
        <w:ind w:firstLineChars="250" w:firstLine="700"/>
        <w:rPr>
          <w:rFonts w:ascii="仿宋_GB2312" w:eastAsia="仿宋_GB2312" w:cs="仿宋_GB2312" w:hint="eastAsia"/>
          <w:sz w:val="28"/>
          <w:szCs w:val="28"/>
        </w:rPr>
      </w:pPr>
      <w:r>
        <w:rPr>
          <w:rFonts w:ascii="仿宋_GB2312" w:eastAsia="仿宋_GB2312" w:cs="仿宋_GB2312" w:hint="eastAsia"/>
          <w:sz w:val="28"/>
          <w:szCs w:val="28"/>
        </w:rPr>
        <w:t>八、国有资本经营预算财政拨款支出决算表</w:t>
      </w:r>
    </w:p>
    <w:p>
      <w:pPr>
        <w:pStyle w:val="21"/>
        <w:spacing w:line="500" w:lineRule="exact"/>
        <w:ind w:firstLineChars="250" w:firstLine="700"/>
        <w:rPr>
          <w:rFonts w:ascii="仿宋_GB2312" w:eastAsia="仿宋_GB2312" w:cs="仿宋_GB2312" w:hint="eastAsia"/>
          <w:sz w:val="28"/>
          <w:szCs w:val="28"/>
        </w:rPr>
      </w:pPr>
      <w:r>
        <w:rPr>
          <w:rFonts w:ascii="仿宋_GB2312" w:eastAsia="仿宋_GB2312" w:cs="仿宋_GB2312" w:hint="eastAsia"/>
          <w:sz w:val="28"/>
          <w:szCs w:val="28"/>
        </w:rPr>
        <w:t>九、财政拨款“三公”经费支出决算表</w:t>
      </w:r>
    </w:p>
    <w:p>
      <w:pPr>
        <w:pStyle w:val="21"/>
        <w:spacing w:line="500" w:lineRule="exact"/>
        <w:rPr>
          <w:rFonts w:ascii="黑体" w:eastAsia="黑体" w:cs="黑体" w:hint="eastAsia"/>
          <w:b w:val="0"/>
          <w:bCs/>
          <w:sz w:val="28"/>
          <w:szCs w:val="28"/>
        </w:rPr>
      </w:pPr>
      <w:r>
        <w:rPr>
          <w:rFonts w:ascii="黑体" w:eastAsia="黑体" w:cs="黑体" w:hint="eastAsia"/>
          <w:b w:val="0"/>
          <w:bCs/>
          <w:sz w:val="28"/>
          <w:szCs w:val="28"/>
        </w:rPr>
        <w:t>第三部分</w:t>
      </w:r>
      <w:r>
        <w:rPr>
          <w:rFonts w:ascii="黑体" w:eastAsia="黑体" w:cs="黑体" w:hint="eastAsia"/>
          <w:b w:val="0"/>
          <w:bCs/>
          <w:sz w:val="28"/>
          <w:szCs w:val="28"/>
          <w:lang w:val="en-US" w:eastAsia="zh-CN"/>
        </w:rPr>
        <w:t xml:space="preserve"> </w:t>
      </w:r>
      <w:r>
        <w:rPr>
          <w:rFonts w:ascii="黑体" w:eastAsia="黑体" w:cs="黑体" w:hint="eastAsia"/>
          <w:b w:val="0"/>
          <w:bCs/>
          <w:sz w:val="28"/>
          <w:szCs w:val="28"/>
        </w:rPr>
        <w:t>部门决算情况说明</w:t>
      </w:r>
    </w:p>
    <w:p>
      <w:pPr>
        <w:pStyle w:val="21"/>
        <w:spacing w:line="500" w:lineRule="exact"/>
        <w:ind w:firstLineChars="250" w:firstLine="700"/>
        <w:rPr>
          <w:rFonts w:ascii="仿宋_GB2312" w:eastAsia="仿宋_GB2312" w:cs="仿宋_GB2312" w:hint="eastAsia"/>
          <w:sz w:val="28"/>
          <w:szCs w:val="28"/>
        </w:rPr>
      </w:pPr>
      <w:r>
        <w:rPr>
          <w:rFonts w:ascii="仿宋_GB2312" w:eastAsia="仿宋_GB2312" w:cs="仿宋_GB2312" w:hint="eastAsia"/>
          <w:sz w:val="28"/>
          <w:szCs w:val="28"/>
        </w:rPr>
        <w:t>一、收入支出决算总体情况说明</w:t>
      </w:r>
    </w:p>
    <w:p>
      <w:pPr>
        <w:spacing w:line="500" w:lineRule="exact"/>
        <w:ind w:firstLineChars="250" w:firstLine="700"/>
        <w:jc w:val="left"/>
        <w:rPr>
          <w:rFonts w:ascii="仿宋_GB2312" w:eastAsia="仿宋_GB2312" w:cs="仿宋_GB2312" w:hint="eastAsia"/>
          <w:sz w:val="28"/>
          <w:szCs w:val="28"/>
        </w:rPr>
      </w:pPr>
      <w:r>
        <w:rPr>
          <w:rFonts w:ascii="仿宋_GB2312" w:eastAsia="仿宋_GB2312" w:cs="仿宋_GB2312" w:hint="eastAsia"/>
          <w:sz w:val="28"/>
          <w:szCs w:val="28"/>
        </w:rPr>
        <w:t>二、收入决算情况说明</w:t>
      </w:r>
    </w:p>
    <w:p>
      <w:pPr>
        <w:autoSpaceDE w:val="0"/>
        <w:autoSpaceDN w:val="0"/>
        <w:adjustRightInd w:val="0"/>
        <w:spacing w:line="500" w:lineRule="exact"/>
        <w:ind w:firstLineChars="250" w:firstLine="700"/>
        <w:jc w:val="left"/>
        <w:rPr>
          <w:rFonts w:ascii="仿宋_GB2312" w:eastAsia="仿宋_GB2312" w:cs="仿宋_GB2312" w:hint="eastAsia"/>
          <w:color w:val="000000"/>
          <w:kern w:val="0"/>
          <w:sz w:val="28"/>
          <w:szCs w:val="28"/>
        </w:rPr>
      </w:pPr>
      <w:r>
        <w:rPr>
          <w:rFonts w:ascii="仿宋_GB2312" w:eastAsia="仿宋_GB2312" w:cs="仿宋_GB2312" w:hint="eastAsia"/>
          <w:color w:val="000000"/>
          <w:kern w:val="0"/>
          <w:sz w:val="28"/>
          <w:szCs w:val="28"/>
        </w:rPr>
        <w:t>三、支出决算情况说明</w:t>
      </w:r>
    </w:p>
    <w:p>
      <w:pPr>
        <w:autoSpaceDE w:val="0"/>
        <w:autoSpaceDN w:val="0"/>
        <w:adjustRightInd w:val="0"/>
        <w:spacing w:line="500" w:lineRule="exact"/>
        <w:ind w:firstLineChars="250" w:firstLine="700"/>
        <w:jc w:val="left"/>
        <w:rPr>
          <w:rFonts w:ascii="仿宋_GB2312" w:eastAsia="仿宋_GB2312" w:cs="仿宋_GB2312" w:hint="eastAsia"/>
          <w:color w:val="000000"/>
          <w:kern w:val="0"/>
          <w:sz w:val="28"/>
          <w:szCs w:val="28"/>
        </w:rPr>
      </w:pPr>
      <w:r>
        <w:rPr>
          <w:rFonts w:ascii="仿宋_GB2312" w:eastAsia="仿宋_GB2312" w:cs="仿宋_GB2312" w:hint="eastAsia"/>
          <w:color w:val="000000"/>
          <w:kern w:val="0"/>
          <w:sz w:val="28"/>
          <w:szCs w:val="28"/>
        </w:rPr>
        <w:t>四、财政拨款收入支出决算总体情况说明</w:t>
      </w:r>
    </w:p>
    <w:p>
      <w:pPr>
        <w:autoSpaceDE w:val="0"/>
        <w:autoSpaceDN w:val="0"/>
        <w:adjustRightInd w:val="0"/>
        <w:spacing w:line="500" w:lineRule="exact"/>
        <w:ind w:firstLineChars="250" w:firstLine="700"/>
        <w:jc w:val="left"/>
        <w:rPr>
          <w:rFonts w:ascii="仿宋_GB2312" w:eastAsia="仿宋_GB2312" w:cs="仿宋_GB2312" w:hint="eastAsia"/>
          <w:color w:val="000000"/>
          <w:kern w:val="0"/>
          <w:sz w:val="28"/>
          <w:szCs w:val="28"/>
        </w:rPr>
      </w:pPr>
      <w:r>
        <w:rPr>
          <w:rFonts w:ascii="仿宋_GB2312" w:eastAsia="仿宋_GB2312" w:cs="仿宋_GB2312" w:hint="eastAsia"/>
          <w:color w:val="000000"/>
          <w:kern w:val="0"/>
          <w:sz w:val="28"/>
          <w:szCs w:val="28"/>
        </w:rPr>
        <w:t>五、一般公共预算财政拨款支出决算情况说明</w:t>
      </w:r>
    </w:p>
    <w:p>
      <w:pPr>
        <w:autoSpaceDE w:val="0"/>
        <w:autoSpaceDN w:val="0"/>
        <w:adjustRightInd w:val="0"/>
        <w:spacing w:line="500" w:lineRule="exact"/>
        <w:ind w:firstLineChars="250" w:firstLine="700"/>
        <w:jc w:val="left"/>
        <w:rPr>
          <w:rFonts w:ascii="仿宋_GB2312" w:eastAsia="仿宋_GB2312" w:cs="仿宋_GB2312" w:hint="eastAsia"/>
          <w:color w:val="000000"/>
          <w:kern w:val="0"/>
          <w:sz w:val="28"/>
          <w:szCs w:val="28"/>
        </w:rPr>
      </w:pPr>
      <w:r>
        <w:rPr>
          <w:rFonts w:ascii="仿宋_GB2312" w:eastAsia="仿宋_GB2312" w:cs="仿宋_GB2312" w:hint="eastAsia"/>
          <w:color w:val="000000"/>
          <w:kern w:val="0"/>
          <w:sz w:val="28"/>
          <w:szCs w:val="28"/>
        </w:rPr>
        <w:t>六、一般公共预算财政拨款基本支出决算情况说明</w:t>
      </w:r>
    </w:p>
    <w:p>
      <w:pPr>
        <w:autoSpaceDE w:val="0"/>
        <w:autoSpaceDN w:val="0"/>
        <w:adjustRightInd w:val="0"/>
        <w:spacing w:line="500" w:lineRule="exact"/>
        <w:ind w:firstLineChars="250" w:firstLine="700"/>
        <w:jc w:val="left"/>
        <w:rPr>
          <w:rFonts w:ascii="仿宋_GB2312" w:eastAsia="仿宋_GB2312" w:cs="仿宋_GB2312" w:hint="eastAsia"/>
          <w:color w:val="000000"/>
          <w:kern w:val="0"/>
          <w:sz w:val="28"/>
          <w:szCs w:val="28"/>
        </w:rPr>
      </w:pPr>
      <w:r>
        <w:rPr>
          <w:rFonts w:ascii="仿宋_GB2312" w:eastAsia="仿宋_GB2312" w:cs="仿宋_GB2312" w:hint="eastAsia"/>
          <w:color w:val="000000"/>
          <w:kern w:val="0"/>
          <w:sz w:val="28"/>
          <w:szCs w:val="28"/>
        </w:rPr>
        <w:t>七、财政拨款三公经费支出决算情况说明</w:t>
      </w:r>
    </w:p>
    <w:p>
      <w:pPr>
        <w:autoSpaceDE w:val="0"/>
        <w:autoSpaceDN w:val="0"/>
        <w:adjustRightInd w:val="0"/>
        <w:spacing w:line="500" w:lineRule="exact"/>
        <w:ind w:firstLineChars="250" w:firstLine="700"/>
        <w:jc w:val="left"/>
        <w:rPr>
          <w:rFonts w:ascii="仿宋_GB2312" w:eastAsia="仿宋_GB2312" w:cs="仿宋_GB2312" w:hint="eastAsia"/>
          <w:color w:val="000000"/>
          <w:kern w:val="0"/>
          <w:sz w:val="28"/>
          <w:szCs w:val="28"/>
        </w:rPr>
      </w:pPr>
      <w:r>
        <w:rPr>
          <w:rFonts w:ascii="仿宋_GB2312" w:eastAsia="仿宋_GB2312" w:cs="仿宋_GB2312" w:hint="eastAsia"/>
          <w:color w:val="000000"/>
          <w:kern w:val="0"/>
          <w:sz w:val="28"/>
          <w:szCs w:val="28"/>
        </w:rPr>
        <w:t>八、政府性基金预算收入支出决算情况</w:t>
      </w:r>
    </w:p>
    <w:p>
      <w:pPr>
        <w:autoSpaceDE w:val="0"/>
        <w:autoSpaceDN w:val="0"/>
        <w:adjustRightInd w:val="0"/>
        <w:spacing w:line="500" w:lineRule="exact"/>
        <w:ind w:firstLineChars="250" w:firstLine="700"/>
        <w:jc w:val="left"/>
        <w:rPr>
          <w:rFonts w:ascii="仿宋_GB2312" w:eastAsia="仿宋_GB2312" w:cs="仿宋_GB2312" w:hint="eastAsia"/>
          <w:color w:val="000000"/>
          <w:kern w:val="0"/>
          <w:sz w:val="28"/>
          <w:szCs w:val="28"/>
        </w:rPr>
      </w:pPr>
      <w:r>
        <w:rPr>
          <w:rFonts w:ascii="仿宋_GB2312" w:eastAsia="仿宋_GB2312" w:cs="仿宋_GB2312" w:hint="eastAsia"/>
          <w:color w:val="000000"/>
          <w:kern w:val="0"/>
          <w:sz w:val="28"/>
          <w:szCs w:val="28"/>
        </w:rPr>
        <w:t>九、关于机关运行经费支出说明</w:t>
      </w:r>
    </w:p>
    <w:p>
      <w:pPr>
        <w:autoSpaceDE w:val="0"/>
        <w:autoSpaceDN w:val="0"/>
        <w:adjustRightInd w:val="0"/>
        <w:spacing w:line="500" w:lineRule="exact"/>
        <w:ind w:firstLineChars="250" w:firstLine="700"/>
        <w:jc w:val="left"/>
        <w:rPr>
          <w:rFonts w:ascii="仿宋_GB2312" w:eastAsia="仿宋_GB2312" w:cs="仿宋_GB2312" w:hint="eastAsia"/>
          <w:color w:val="000000"/>
          <w:kern w:val="0"/>
          <w:sz w:val="28"/>
          <w:szCs w:val="28"/>
        </w:rPr>
      </w:pPr>
      <w:r>
        <w:rPr>
          <w:rFonts w:ascii="仿宋_GB2312" w:eastAsia="仿宋_GB2312" w:cs="仿宋_GB2312" w:hint="eastAsia"/>
          <w:color w:val="000000"/>
          <w:kern w:val="0"/>
          <w:sz w:val="28"/>
          <w:szCs w:val="28"/>
        </w:rPr>
        <w:t>十、一般性支出情况说明</w:t>
      </w:r>
    </w:p>
    <w:p>
      <w:pPr>
        <w:autoSpaceDE w:val="0"/>
        <w:autoSpaceDN w:val="0"/>
        <w:adjustRightInd w:val="0"/>
        <w:spacing w:line="500" w:lineRule="exact"/>
        <w:ind w:firstLineChars="250" w:firstLine="700"/>
        <w:jc w:val="left"/>
        <w:rPr>
          <w:rFonts w:ascii="仿宋_GB2312" w:eastAsia="仿宋_GB2312" w:cs="仿宋_GB2312" w:hint="eastAsia"/>
          <w:color w:val="000000"/>
          <w:kern w:val="0"/>
          <w:sz w:val="28"/>
          <w:szCs w:val="28"/>
        </w:rPr>
      </w:pPr>
      <w:r>
        <w:rPr>
          <w:rFonts w:ascii="仿宋_GB2312" w:eastAsia="仿宋_GB2312" w:cs="仿宋_GB2312" w:hint="eastAsia"/>
          <w:color w:val="000000"/>
          <w:kern w:val="0"/>
          <w:sz w:val="28"/>
          <w:szCs w:val="28"/>
        </w:rPr>
        <w:t>十一、关于政府采购支出说明</w:t>
      </w:r>
    </w:p>
    <w:p>
      <w:pPr>
        <w:pStyle w:val="21"/>
        <w:spacing w:line="500" w:lineRule="exact"/>
        <w:ind w:firstLineChars="250" w:firstLine="700"/>
        <w:rPr>
          <w:rFonts w:ascii="仿宋_GB2312" w:eastAsia="仿宋_GB2312" w:cs="仿宋_GB2312" w:hint="eastAsia"/>
          <w:sz w:val="28"/>
          <w:szCs w:val="28"/>
        </w:rPr>
      </w:pPr>
      <w:r>
        <w:rPr>
          <w:rFonts w:ascii="仿宋_GB2312" w:eastAsia="仿宋_GB2312" w:cs="仿宋_GB2312" w:hint="eastAsia"/>
          <w:sz w:val="28"/>
          <w:szCs w:val="28"/>
        </w:rPr>
        <w:t>十二、关于国有资产占用情况说明</w:t>
      </w:r>
    </w:p>
    <w:p>
      <w:pPr>
        <w:pStyle w:val="21"/>
        <w:spacing w:line="500" w:lineRule="exact"/>
        <w:ind w:firstLineChars="250" w:firstLine="700"/>
        <w:rPr>
          <w:rFonts w:ascii="仿宋_GB2312" w:eastAsia="仿宋_GB2312" w:cs="仿宋_GB2312" w:hint="eastAsia"/>
          <w:sz w:val="28"/>
          <w:szCs w:val="28"/>
        </w:rPr>
      </w:pPr>
      <w:r>
        <w:rPr>
          <w:rFonts w:ascii="仿宋_GB2312" w:eastAsia="仿宋_GB2312" w:cs="仿宋_GB2312" w:hint="eastAsia"/>
          <w:sz w:val="28"/>
          <w:szCs w:val="28"/>
        </w:rPr>
        <w:t>十三、关于</w:t>
      </w:r>
      <w:r>
        <w:rPr>
          <w:rFonts w:ascii="Times New Roman" w:eastAsia="仿宋_GB2312" w:cs="Times New Roman" w:hAnsi="Times New Roman"/>
          <w:sz w:val="28"/>
          <w:szCs w:val="28"/>
        </w:rPr>
        <w:t>2024</w:t>
      </w:r>
      <w:r>
        <w:rPr>
          <w:rFonts w:ascii="仿宋_GB2312" w:eastAsia="仿宋_GB2312" w:cs="仿宋_GB2312" w:hint="eastAsia"/>
          <w:sz w:val="28"/>
          <w:szCs w:val="28"/>
        </w:rPr>
        <w:t>年度</w:t>
      </w:r>
      <w:r>
        <w:rPr>
          <w:rFonts w:ascii="仿宋_GB2312" w:eastAsia="仿宋_GB2312" w:cs="仿宋_GB2312" w:hint="eastAsia"/>
          <w:sz w:val="28"/>
          <w:szCs w:val="28"/>
          <w:lang w:eastAsia="zh-CN"/>
        </w:rPr>
        <w:t>预算</w:t>
      </w:r>
      <w:r>
        <w:rPr>
          <w:rFonts w:ascii="仿宋_GB2312" w:eastAsia="仿宋_GB2312" w:cs="仿宋_GB2312" w:hint="eastAsia"/>
          <w:sz w:val="28"/>
          <w:szCs w:val="28"/>
        </w:rPr>
        <w:t>绩效情况的说明</w:t>
      </w:r>
    </w:p>
    <w:p>
      <w:pPr>
        <w:pStyle w:val="21"/>
        <w:spacing w:line="500" w:lineRule="exact"/>
        <w:rPr>
          <w:rFonts w:ascii="黑体" w:eastAsia="黑体" w:cs="黑体" w:hint="eastAsia"/>
          <w:b w:val="0"/>
          <w:bCs/>
          <w:sz w:val="28"/>
          <w:szCs w:val="28"/>
        </w:rPr>
      </w:pPr>
      <w:r>
        <w:rPr>
          <w:rFonts w:ascii="黑体" w:eastAsia="黑体" w:cs="黑体" w:hint="eastAsia"/>
          <w:b w:val="0"/>
          <w:bCs/>
          <w:sz w:val="28"/>
          <w:szCs w:val="28"/>
        </w:rPr>
        <w:t>第四部分</w:t>
      </w:r>
      <w:r>
        <w:rPr>
          <w:rFonts w:ascii="黑体" w:eastAsia="黑体" w:cs="黑体" w:hint="eastAsia"/>
          <w:b w:val="0"/>
          <w:bCs/>
          <w:sz w:val="28"/>
          <w:szCs w:val="28"/>
          <w:lang w:val="en-US" w:eastAsia="zh-CN"/>
        </w:rPr>
        <w:t xml:space="preserve"> </w:t>
      </w:r>
      <w:r>
        <w:rPr>
          <w:rFonts w:ascii="黑体" w:eastAsia="黑体" w:cs="黑体" w:hint="eastAsia"/>
          <w:b w:val="0"/>
          <w:bCs/>
          <w:sz w:val="28"/>
          <w:szCs w:val="28"/>
        </w:rPr>
        <w:t>名词解释</w:t>
      </w:r>
    </w:p>
    <w:p>
      <w:pPr>
        <w:pStyle w:val="21"/>
        <w:spacing w:line="500" w:lineRule="exact"/>
        <w:rPr>
          <w:rFonts w:ascii="黑体" w:eastAsia="黑体" w:cs="黑体" w:hint="eastAsia"/>
          <w:b w:val="0"/>
          <w:bCs/>
          <w:sz w:val="28"/>
          <w:szCs w:val="28"/>
          <w:lang w:eastAsia="zh-CN"/>
        </w:rPr>
      </w:pPr>
      <w:r>
        <w:rPr>
          <w:rFonts w:ascii="黑体" w:eastAsia="黑体" w:cs="黑体" w:hint="eastAsia"/>
          <w:b w:val="0"/>
          <w:bCs/>
          <w:sz w:val="28"/>
          <w:szCs w:val="28"/>
        </w:rPr>
        <w:t>第</w:t>
      </w:r>
      <w:r>
        <w:rPr>
          <w:rFonts w:cs="黑体" w:hint="eastAsia"/>
          <w:b w:val="0"/>
          <w:bCs/>
          <w:sz w:val="28"/>
          <w:szCs w:val="28"/>
          <w:lang w:eastAsia="zh-CN"/>
        </w:rPr>
        <w:t>五</w:t>
      </w:r>
      <w:r>
        <w:rPr>
          <w:rFonts w:ascii="黑体" w:eastAsia="黑体" w:cs="黑体" w:hint="eastAsia"/>
          <w:b w:val="0"/>
          <w:bCs/>
          <w:sz w:val="28"/>
          <w:szCs w:val="28"/>
        </w:rPr>
        <w:t>部分</w:t>
      </w:r>
      <w:r>
        <w:rPr>
          <w:rFonts w:ascii="黑体" w:eastAsia="黑体" w:cs="黑体" w:hint="eastAsia"/>
          <w:b w:val="0"/>
          <w:bCs/>
          <w:sz w:val="28"/>
          <w:szCs w:val="28"/>
          <w:lang w:val="en-US" w:eastAsia="zh-CN"/>
        </w:rPr>
        <w:t xml:space="preserve"> </w:t>
      </w:r>
      <w:r>
        <w:rPr>
          <w:rFonts w:cs="黑体" w:hint="eastAsia"/>
          <w:b w:val="0"/>
          <w:bCs/>
          <w:sz w:val="28"/>
          <w:szCs w:val="28"/>
          <w:lang w:eastAsia="zh-CN"/>
        </w:rPr>
        <w:t>附件</w:t>
      </w:r>
    </w:p>
    <w:p>
      <w:pPr>
        <w:pStyle w:val="21"/>
        <w:spacing w:line="500" w:lineRule="exact"/>
        <w:rPr>
          <w:rFonts w:ascii="黑体" w:eastAsia="黑体" w:cs="黑体" w:hint="eastAsia"/>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ascii="方正小标宋_GBK" w:eastAsia="方正小标宋_GBK" w:cs="方正小标宋_GBK" w:hint="eastAsia"/>
          <w:sz w:val="72"/>
          <w:szCs w:val="72"/>
        </w:rPr>
      </w:pPr>
    </w:p>
    <w:p>
      <w:pPr>
        <w:pStyle w:val="21"/>
        <w:jc w:val="center"/>
        <w:rPr>
          <w:rFonts w:ascii="方正小标宋_GBK" w:eastAsia="方正小标宋_GBK" w:cs="方正小标宋_GBK" w:hint="eastAsia"/>
          <w:sz w:val="84"/>
          <w:szCs w:val="84"/>
        </w:rPr>
      </w:pPr>
      <w:r>
        <w:rPr>
          <w:rFonts w:ascii="方正小标宋_GBK" w:eastAsia="方正小标宋_GBK" w:cs="方正小标宋_GBK" w:hint="eastAsia"/>
          <w:sz w:val="84"/>
          <w:szCs w:val="84"/>
        </w:rPr>
        <w:t xml:space="preserve">第一部分 </w:t>
      </w:r>
    </w:p>
    <w:p>
      <w:pPr>
        <w:pStyle w:val="21"/>
        <w:jc w:val="center"/>
        <w:rPr>
          <w:rFonts w:ascii="方正小标宋_GBK" w:eastAsia="方正小标宋_GBK" w:cs="方正小标宋_GBK" w:hint="eastAsia"/>
          <w:sz w:val="84"/>
          <w:szCs w:val="84"/>
        </w:rPr>
      </w:pPr>
    </w:p>
    <w:p>
      <w:pPr>
        <w:pStyle w:val="21"/>
        <w:jc w:val="center"/>
        <w:rPr>
          <w:rFonts w:ascii="方正小标宋_GBK" w:eastAsia="方正小标宋_GBK" w:cs="方正小标宋_GBK" w:hint="eastAsia"/>
          <w:sz w:val="84"/>
          <w:szCs w:val="84"/>
        </w:rPr>
      </w:pPr>
      <w:r>
        <w:rPr>
          <w:rFonts w:ascii="方正小标宋_GBK" w:eastAsia="方正小标宋_GBK" w:cs="方正小标宋_GBK" w:hint="eastAsia"/>
          <w:sz w:val="84"/>
          <w:szCs w:val="84"/>
        </w:rPr>
        <w:t>县委办概况</w:t>
      </w:r>
    </w:p>
    <w:p>
      <w:pPr>
        <w:jc w:val="center"/>
        <w:rPr>
          <w:rFonts w:ascii="方正小标宋_GBK" w:eastAsia="方正小标宋_GBK" w:cs="方正小标宋_GBK" w:hint="eastAsia"/>
          <w:sz w:val="72"/>
          <w:szCs w:val="72"/>
        </w:rPr>
      </w:pPr>
    </w:p>
    <w:p>
      <w:pPr>
        <w:jc w:val="center"/>
        <w:rPr>
          <w:rFonts w:ascii="方正小标宋_GBK" w:eastAsia="方正小标宋_GBK" w:cs="方正小标宋_GBK" w:hint="eastAsia"/>
          <w:sz w:val="72"/>
          <w:szCs w:val="72"/>
        </w:rPr>
      </w:pPr>
    </w:p>
    <w:p>
      <w:pPr>
        <w:jc w:val="center"/>
        <w:rPr>
          <w:sz w:val="72"/>
          <w:szCs w:val="72"/>
        </w:rPr>
      </w:pPr>
    </w:p>
    <w:p>
      <w:pPr>
        <w:jc w:val="center"/>
        <w:rPr>
          <w:sz w:val="72"/>
          <w:szCs w:val="72"/>
        </w:rPr>
      </w:pPr>
    </w:p>
    <w:p>
      <w:pPr>
        <w:jc w:val="center"/>
        <w:rPr>
          <w:sz w:val="72"/>
          <w:szCs w:val="72"/>
        </w:rPr>
      </w:pPr>
    </w:p>
    <w:p>
      <w:pPr>
        <w:pStyle w:val="22"/>
        <w:numPr>
          <w:ilvl w:val="0"/>
          <w:numId w:val="1"/>
        </w:numPr>
        <w:ind w:firstLineChars="0"/>
        <w:jc w:val="left"/>
        <w:rPr>
          <w:rFonts w:ascii="黑体" w:eastAsia="黑体" w:cs="黑体" w:hint="eastAsia"/>
          <w:b w:val="0"/>
          <w:bCs w:val="0"/>
          <w:sz w:val="32"/>
          <w:szCs w:val="32"/>
        </w:rPr>
      </w:pPr>
      <w:r>
        <w:rPr>
          <w:rFonts w:ascii="黑体" w:eastAsia="黑体" w:cs="黑体" w:hint="eastAsia"/>
          <w:b w:val="0"/>
          <w:bCs w:val="0"/>
          <w:sz w:val="32"/>
          <w:szCs w:val="32"/>
        </w:rPr>
        <w:t>部门职责</w:t>
      </w:r>
    </w:p>
    <w:p>
      <w:pPr>
        <w:ind w:firstLineChars="250" w:firstLine="800"/>
        <w:jc w:val="left"/>
        <w:rPr>
          <w:rFonts w:ascii="Times New Roman" w:eastAsia="仿宋_GB2312" w:cs="仿宋_GB2312" w:hAnsi="Times New Roman" w:hint="eastAsia"/>
          <w:sz w:val="32"/>
          <w:szCs w:val="32"/>
          <w:lang w:bidi="ar-SA"/>
        </w:rPr>
      </w:pPr>
      <w:bookmarkStart w:id="0" w:name="FUNCRESP"/>
      <w:r>
        <w:rPr>
          <w:rFonts w:ascii="Times New Roman" w:eastAsia="仿宋_GB2312" w:cs="仿宋_GB2312" w:hAnsi="Times New Roman" w:hint="eastAsia"/>
          <w:bCs/>
          <w:kern w:val="0"/>
          <w:sz w:val="32"/>
          <w:szCs w:val="32"/>
        </w:rPr>
        <w:t>（一）</w:t>
      </w:r>
      <w:r>
        <w:rPr>
          <w:rFonts w:ascii="Times New Roman" w:eastAsia="仿宋_GB2312" w:cs="仿宋_GB2312" w:hAnsi="Times New Roman" w:hint="eastAsia"/>
          <w:sz w:val="32"/>
          <w:szCs w:val="32"/>
          <w:lang w:bidi="ar-SA"/>
        </w:rPr>
        <w:t>贯彻执行党的路线、方针、政策，负责办理县委的日常工作事务，负责为县委领导工作服务，确保县委工作正常运转。协助县委领导组织处理需由县委直接处理的突发事件和重大事故。</w:t>
      </w:r>
    </w:p>
    <w:p>
      <w:pPr>
        <w:ind w:firstLineChars="250" w:firstLine="800"/>
        <w:jc w:val="left"/>
        <w:rPr>
          <w:rFonts w:ascii="Times New Roman" w:eastAsia="仿宋_GB2312" w:cs="仿宋_GB2312" w:hAnsi="Times New Roman" w:hint="eastAsia"/>
          <w:sz w:val="32"/>
          <w:szCs w:val="32"/>
          <w:lang w:bidi="ar-SA"/>
        </w:rPr>
      </w:pPr>
      <w:r>
        <w:rPr>
          <w:rFonts w:ascii="Times New Roman" w:eastAsia="仿宋_GB2312" w:cs="仿宋_GB2312" w:hAnsi="Times New Roman" w:hint="eastAsia"/>
          <w:bCs/>
          <w:kern w:val="0"/>
          <w:sz w:val="32"/>
          <w:szCs w:val="32"/>
        </w:rPr>
        <w:t>（</w:t>
      </w:r>
      <w:r>
        <w:rPr>
          <w:rFonts w:ascii="Times New Roman" w:eastAsia="仿宋_GB2312" w:cs="仿宋_GB2312" w:hAnsi="Times New Roman"/>
          <w:bCs/>
          <w:kern w:val="0"/>
          <w:sz w:val="32"/>
          <w:szCs w:val="32"/>
        </w:rPr>
        <w:t>二</w:t>
      </w:r>
      <w:r>
        <w:rPr>
          <w:rFonts w:ascii="Times New Roman" w:eastAsia="仿宋_GB2312" w:cs="仿宋_GB2312" w:hAnsi="Times New Roman" w:hint="eastAsia"/>
          <w:bCs/>
          <w:kern w:val="0"/>
          <w:sz w:val="32"/>
          <w:szCs w:val="32"/>
        </w:rPr>
        <w:t>）</w:t>
      </w:r>
      <w:r>
        <w:rPr>
          <w:rFonts w:ascii="Times New Roman" w:eastAsia="仿宋_GB2312" w:cs="仿宋_GB2312" w:hAnsi="Times New Roman" w:hint="eastAsia"/>
          <w:sz w:val="32"/>
          <w:szCs w:val="32"/>
          <w:lang w:bidi="ar-SA"/>
        </w:rPr>
        <w:t>负责县委日常文书处理、档案管理及开发利用工作。</w:t>
      </w:r>
    </w:p>
    <w:p>
      <w:pPr>
        <w:ind w:firstLineChars="250" w:firstLine="800"/>
        <w:jc w:val="left"/>
        <w:rPr>
          <w:rFonts w:ascii="Times New Roman" w:eastAsia="仿宋_GB2312" w:cs="仿宋_GB2312" w:hAnsi="Times New Roman" w:hint="eastAsia"/>
          <w:sz w:val="32"/>
          <w:szCs w:val="32"/>
          <w:lang w:bidi="ar-SA"/>
        </w:rPr>
      </w:pPr>
      <w:r>
        <w:rPr>
          <w:rFonts w:ascii="Times New Roman" w:eastAsia="仿宋_GB2312" w:cs="仿宋_GB2312" w:hAnsi="Times New Roman" w:hint="eastAsia"/>
          <w:bCs/>
          <w:kern w:val="0"/>
          <w:sz w:val="32"/>
          <w:szCs w:val="32"/>
        </w:rPr>
        <w:t>（</w:t>
      </w:r>
      <w:r>
        <w:rPr>
          <w:rFonts w:ascii="Times New Roman" w:eastAsia="仿宋_GB2312" w:cs="仿宋_GB2312" w:hAnsi="Times New Roman"/>
          <w:bCs/>
          <w:kern w:val="0"/>
          <w:sz w:val="32"/>
          <w:szCs w:val="32"/>
        </w:rPr>
        <w:t>三</w:t>
      </w:r>
      <w:r>
        <w:rPr>
          <w:rFonts w:ascii="Times New Roman" w:eastAsia="仿宋_GB2312" w:cs="仿宋_GB2312" w:hAnsi="Times New Roman" w:hint="eastAsia"/>
          <w:bCs/>
          <w:kern w:val="0"/>
          <w:sz w:val="32"/>
          <w:szCs w:val="32"/>
        </w:rPr>
        <w:t>）</w:t>
      </w:r>
      <w:r>
        <w:rPr>
          <w:rFonts w:ascii="Times New Roman" w:eastAsia="仿宋_GB2312" w:cs="仿宋_GB2312" w:hAnsi="Times New Roman" w:hint="eastAsia"/>
          <w:sz w:val="32"/>
          <w:szCs w:val="32"/>
          <w:lang w:bidi="ar-SA"/>
        </w:rPr>
        <w:t>负责县委各种会议、事务工作和县委领导参加重大活动的组织安排。</w:t>
      </w:r>
    </w:p>
    <w:p>
      <w:pPr>
        <w:ind w:firstLineChars="250" w:firstLine="800"/>
        <w:jc w:val="left"/>
        <w:rPr>
          <w:rFonts w:ascii="Times New Roman" w:eastAsia="仿宋_GB2312" w:cs="仿宋_GB2312" w:hAnsi="Times New Roman" w:hint="eastAsia"/>
          <w:sz w:val="32"/>
          <w:szCs w:val="32"/>
          <w:lang w:bidi="ar-SA"/>
        </w:rPr>
      </w:pPr>
      <w:r>
        <w:rPr>
          <w:rFonts w:ascii="Times New Roman" w:eastAsia="仿宋_GB2312" w:cs="仿宋_GB2312" w:hAnsi="Times New Roman" w:hint="eastAsia"/>
          <w:bCs/>
          <w:kern w:val="0"/>
          <w:sz w:val="32"/>
          <w:szCs w:val="32"/>
        </w:rPr>
        <w:t>（</w:t>
      </w:r>
      <w:r>
        <w:rPr>
          <w:rFonts w:ascii="Times New Roman" w:eastAsia="仿宋_GB2312" w:cs="仿宋_GB2312" w:hAnsi="Times New Roman"/>
          <w:bCs/>
          <w:kern w:val="0"/>
          <w:sz w:val="32"/>
          <w:szCs w:val="32"/>
        </w:rPr>
        <w:t>四</w:t>
      </w:r>
      <w:r>
        <w:rPr>
          <w:rFonts w:ascii="Times New Roman" w:eastAsia="仿宋_GB2312" w:cs="仿宋_GB2312" w:hAnsi="Times New Roman" w:hint="eastAsia"/>
          <w:bCs/>
          <w:kern w:val="0"/>
          <w:sz w:val="32"/>
          <w:szCs w:val="32"/>
        </w:rPr>
        <w:t>）</w:t>
      </w:r>
      <w:r>
        <w:rPr>
          <w:rFonts w:ascii="Times New Roman" w:eastAsia="仿宋_GB2312" w:cs="仿宋_GB2312" w:hAnsi="Times New Roman" w:hint="eastAsia"/>
          <w:sz w:val="32"/>
          <w:szCs w:val="32"/>
          <w:lang w:bidi="ar-SA"/>
        </w:rPr>
        <w:t>围绕中央、省委、市委和县委的总体工作部署，收集处理全县性重大信息、反映动态，为领导提供信息服务；负责管理全县党委办公室系统业务的有关工作。</w:t>
      </w:r>
    </w:p>
    <w:p>
      <w:pPr>
        <w:ind w:firstLineChars="250" w:firstLine="800"/>
        <w:jc w:val="left"/>
        <w:rPr>
          <w:rFonts w:ascii="Times New Roman" w:eastAsia="仿宋_GB2312" w:cs="仿宋_GB2312" w:hAnsi="Times New Roman" w:hint="eastAsia"/>
          <w:sz w:val="32"/>
          <w:szCs w:val="32"/>
          <w:lang w:bidi="ar-SA"/>
        </w:rPr>
      </w:pPr>
      <w:r>
        <w:rPr>
          <w:rFonts w:ascii="Times New Roman" w:eastAsia="仿宋_GB2312" w:cs="仿宋_GB2312" w:hAnsi="Times New Roman" w:hint="eastAsia"/>
          <w:bCs/>
          <w:kern w:val="0"/>
          <w:sz w:val="32"/>
          <w:szCs w:val="32"/>
        </w:rPr>
        <w:t>（</w:t>
      </w:r>
      <w:r>
        <w:rPr>
          <w:rFonts w:ascii="Times New Roman" w:eastAsia="仿宋_GB2312" w:cs="仿宋_GB2312" w:hAnsi="Times New Roman"/>
          <w:bCs/>
          <w:kern w:val="0"/>
          <w:sz w:val="32"/>
          <w:szCs w:val="32"/>
        </w:rPr>
        <w:t>五</w:t>
      </w:r>
      <w:r>
        <w:rPr>
          <w:rFonts w:ascii="Times New Roman" w:eastAsia="仿宋_GB2312" w:cs="仿宋_GB2312" w:hAnsi="Times New Roman" w:hint="eastAsia"/>
          <w:bCs/>
          <w:kern w:val="0"/>
          <w:sz w:val="32"/>
          <w:szCs w:val="32"/>
        </w:rPr>
        <w:t>）</w:t>
      </w:r>
      <w:r>
        <w:rPr>
          <w:rFonts w:ascii="Times New Roman" w:eastAsia="仿宋_GB2312" w:cs="仿宋_GB2312" w:hAnsi="Times New Roman" w:hint="eastAsia"/>
          <w:sz w:val="32"/>
          <w:szCs w:val="32"/>
          <w:lang w:bidi="ar-SA"/>
        </w:rPr>
        <w:t>负责中央、省委、市委和县委重大工作部署贯彻落实情况的督促检查工作，负责中央、省委、市委和县委领导同志指示的传达和催办落实，组织办理人大代表、政协委员需要党委机关回复的有关建议、提案，及时向领导机关和领导同志报告督办情况。</w:t>
      </w:r>
    </w:p>
    <w:p>
      <w:pPr>
        <w:ind w:firstLineChars="250" w:firstLine="800"/>
        <w:jc w:val="left"/>
        <w:rPr>
          <w:rFonts w:ascii="Times New Roman" w:eastAsia="仿宋_GB2312" w:cs="仿宋_GB2312" w:hAnsi="Times New Roman" w:hint="eastAsia"/>
          <w:sz w:val="32"/>
          <w:szCs w:val="32"/>
          <w:lang w:bidi="ar-SA"/>
        </w:rPr>
      </w:pPr>
      <w:r>
        <w:rPr>
          <w:rFonts w:ascii="Times New Roman" w:eastAsia="仿宋_GB2312" w:cs="仿宋_GB2312" w:hAnsi="Times New Roman" w:hint="eastAsia"/>
          <w:bCs/>
          <w:kern w:val="0"/>
          <w:sz w:val="32"/>
          <w:szCs w:val="32"/>
        </w:rPr>
        <w:t>（</w:t>
      </w:r>
      <w:r>
        <w:rPr>
          <w:rFonts w:ascii="Times New Roman" w:eastAsia="仿宋_GB2312" w:cs="仿宋_GB2312" w:hAnsi="Times New Roman"/>
          <w:bCs/>
          <w:kern w:val="0"/>
          <w:sz w:val="32"/>
          <w:szCs w:val="32"/>
        </w:rPr>
        <w:t>六</w:t>
      </w:r>
      <w:r>
        <w:rPr>
          <w:rFonts w:ascii="Times New Roman" w:eastAsia="仿宋_GB2312" w:cs="仿宋_GB2312" w:hAnsi="Times New Roman" w:hint="eastAsia"/>
          <w:bCs/>
          <w:kern w:val="0"/>
          <w:sz w:val="32"/>
          <w:szCs w:val="32"/>
        </w:rPr>
        <w:t>）</w:t>
      </w:r>
      <w:r>
        <w:rPr>
          <w:rFonts w:ascii="Times New Roman" w:eastAsia="仿宋_GB2312" w:cs="仿宋_GB2312" w:hAnsi="Times New Roman" w:hint="eastAsia"/>
          <w:sz w:val="32"/>
          <w:szCs w:val="32"/>
          <w:lang w:bidi="ar-SA"/>
        </w:rPr>
        <w:t>负责组织起草县委领导的重要讲话和有关汇报材料，承担县委、县委办公室文件的起草、修改、审核和其它有关文稿的起草、修改工作。</w:t>
      </w:r>
    </w:p>
    <w:p>
      <w:pPr>
        <w:ind w:firstLineChars="250" w:firstLine="800"/>
        <w:jc w:val="left"/>
        <w:rPr>
          <w:rFonts w:ascii="Times New Roman" w:eastAsia="仿宋_GB2312" w:cs="仿宋_GB2312" w:hAnsi="Times New Roman" w:hint="eastAsia"/>
          <w:sz w:val="32"/>
          <w:szCs w:val="32"/>
          <w:lang w:bidi="ar-SA"/>
        </w:rPr>
      </w:pPr>
      <w:r>
        <w:rPr>
          <w:rFonts w:ascii="Times New Roman" w:eastAsia="仿宋_GB2312" w:cs="仿宋_GB2312" w:hAnsi="Times New Roman" w:hint="eastAsia"/>
          <w:bCs/>
          <w:kern w:val="0"/>
          <w:sz w:val="32"/>
          <w:szCs w:val="32"/>
        </w:rPr>
        <w:t>（</w:t>
      </w:r>
      <w:r>
        <w:rPr>
          <w:rFonts w:ascii="Times New Roman" w:eastAsia="仿宋_GB2312" w:cs="仿宋_GB2312" w:hAnsi="Times New Roman"/>
          <w:bCs/>
          <w:kern w:val="0"/>
          <w:sz w:val="32"/>
          <w:szCs w:val="32"/>
        </w:rPr>
        <w:t>七</w:t>
      </w:r>
      <w:r>
        <w:rPr>
          <w:rFonts w:ascii="Times New Roman" w:eastAsia="仿宋_GB2312" w:cs="仿宋_GB2312" w:hAnsi="Times New Roman" w:hint="eastAsia"/>
          <w:bCs/>
          <w:kern w:val="0"/>
          <w:sz w:val="32"/>
          <w:szCs w:val="32"/>
        </w:rPr>
        <w:t>）</w:t>
      </w:r>
      <w:r>
        <w:rPr>
          <w:rFonts w:ascii="Times New Roman" w:eastAsia="仿宋_GB2312" w:cs="仿宋_GB2312" w:hAnsi="Times New Roman" w:hint="eastAsia"/>
          <w:sz w:val="32"/>
          <w:szCs w:val="32"/>
          <w:lang w:bidi="ar-SA"/>
        </w:rPr>
        <w:t>根据县委领导同志的指示和有关要求，负责协调各级各部门的有关事宜；负责对县直各部门党组织、各乡镇党委请示县委的问题提出处理意见，报县委或县委领导审批。</w:t>
      </w:r>
    </w:p>
    <w:p>
      <w:pPr>
        <w:ind w:firstLineChars="250" w:firstLine="800"/>
        <w:jc w:val="left"/>
        <w:rPr>
          <w:rFonts w:ascii="Times New Roman" w:eastAsia="仿宋_GB2312" w:cs="仿宋_GB2312" w:hAnsi="Times New Roman" w:hint="eastAsia"/>
          <w:sz w:val="32"/>
          <w:szCs w:val="32"/>
          <w:lang w:bidi="ar-SA"/>
        </w:rPr>
      </w:pPr>
      <w:r>
        <w:rPr>
          <w:rFonts w:ascii="Times New Roman" w:eastAsia="仿宋_GB2312" w:cs="仿宋_GB2312" w:hAnsi="Times New Roman" w:hint="eastAsia"/>
          <w:bCs/>
          <w:kern w:val="0"/>
          <w:sz w:val="32"/>
          <w:szCs w:val="32"/>
        </w:rPr>
        <w:t>（</w:t>
      </w:r>
      <w:r>
        <w:rPr>
          <w:rFonts w:ascii="Times New Roman" w:eastAsia="仿宋_GB2312" w:cs="仿宋_GB2312" w:hAnsi="Times New Roman"/>
          <w:bCs/>
          <w:kern w:val="0"/>
          <w:sz w:val="32"/>
          <w:szCs w:val="32"/>
        </w:rPr>
        <w:t>八</w:t>
      </w:r>
      <w:r>
        <w:rPr>
          <w:rFonts w:ascii="Times New Roman" w:eastAsia="仿宋_GB2312" w:cs="仿宋_GB2312" w:hAnsi="Times New Roman" w:hint="eastAsia"/>
          <w:bCs/>
          <w:kern w:val="0"/>
          <w:sz w:val="32"/>
          <w:szCs w:val="32"/>
        </w:rPr>
        <w:t>）</w:t>
      </w:r>
      <w:r>
        <w:rPr>
          <w:rFonts w:ascii="Times New Roman" w:eastAsia="仿宋_GB2312" w:cs="仿宋_GB2312" w:hAnsi="Times New Roman" w:hint="eastAsia"/>
          <w:sz w:val="32"/>
          <w:szCs w:val="32"/>
          <w:lang w:bidi="ar-SA"/>
        </w:rPr>
        <w:t>承担全县政治、经济、生态、社会等综合性调查研究和深化改革工作，为县委提供决策信息、咨询等方面的服务。</w:t>
      </w:r>
    </w:p>
    <w:p>
      <w:pPr>
        <w:ind w:firstLineChars="250" w:firstLine="800"/>
        <w:jc w:val="left"/>
        <w:rPr>
          <w:rFonts w:ascii="Times New Roman" w:eastAsia="仿宋_GB2312" w:cs="仿宋_GB2312" w:hAnsi="Times New Roman" w:hint="eastAsia"/>
          <w:sz w:val="32"/>
          <w:szCs w:val="32"/>
          <w:lang w:bidi="ar-SA"/>
        </w:rPr>
      </w:pPr>
      <w:r>
        <w:rPr>
          <w:rFonts w:ascii="Times New Roman" w:eastAsia="仿宋_GB2312" w:cs="仿宋_GB2312" w:hAnsi="Times New Roman" w:hint="eastAsia"/>
          <w:bCs/>
          <w:kern w:val="0"/>
          <w:sz w:val="32"/>
          <w:szCs w:val="32"/>
        </w:rPr>
        <w:t>（</w:t>
      </w:r>
      <w:r>
        <w:rPr>
          <w:rFonts w:ascii="Times New Roman" w:eastAsia="仿宋_GB2312" w:cs="仿宋_GB2312" w:hAnsi="Times New Roman"/>
          <w:bCs/>
          <w:kern w:val="0"/>
          <w:sz w:val="32"/>
          <w:szCs w:val="32"/>
        </w:rPr>
        <w:t>九</w:t>
      </w:r>
      <w:r>
        <w:rPr>
          <w:rFonts w:ascii="Times New Roman" w:eastAsia="仿宋_GB2312" w:cs="仿宋_GB2312" w:hAnsi="Times New Roman" w:hint="eastAsia"/>
          <w:bCs/>
          <w:kern w:val="0"/>
          <w:sz w:val="32"/>
          <w:szCs w:val="32"/>
        </w:rPr>
        <w:t>）</w:t>
      </w:r>
      <w:r>
        <w:rPr>
          <w:rFonts w:ascii="Times New Roman" w:eastAsia="仿宋_GB2312" w:cs="仿宋_GB2312" w:hAnsi="Times New Roman" w:hint="eastAsia"/>
          <w:sz w:val="32"/>
          <w:szCs w:val="32"/>
          <w:lang w:bidi="ar-SA"/>
        </w:rPr>
        <w:t>负责党内规范性文件的审核、备案、清理，协调县委法律顾问服务相关工作的职能。</w:t>
      </w:r>
    </w:p>
    <w:p>
      <w:pPr>
        <w:ind w:firstLineChars="250" w:firstLine="800"/>
        <w:jc w:val="left"/>
        <w:rPr>
          <w:rFonts w:ascii="Times New Roman" w:eastAsia="仿宋_GB2312" w:cs="仿宋_GB2312" w:hAnsi="Times New Roman" w:hint="eastAsia"/>
          <w:sz w:val="32"/>
          <w:szCs w:val="32"/>
          <w:lang w:bidi="ar-SA"/>
        </w:rPr>
      </w:pPr>
      <w:r>
        <w:rPr>
          <w:rFonts w:ascii="Times New Roman" w:eastAsia="仿宋_GB2312" w:cs="仿宋_GB2312" w:hAnsi="Times New Roman" w:hint="eastAsia"/>
          <w:bCs/>
          <w:kern w:val="0"/>
          <w:sz w:val="32"/>
          <w:szCs w:val="32"/>
        </w:rPr>
        <w:t>（</w:t>
      </w:r>
      <w:r>
        <w:rPr>
          <w:rFonts w:ascii="Times New Roman" w:eastAsia="仿宋_GB2312" w:cs="仿宋_GB2312" w:hAnsi="Times New Roman"/>
          <w:bCs/>
          <w:kern w:val="0"/>
          <w:sz w:val="32"/>
          <w:szCs w:val="32"/>
        </w:rPr>
        <w:t>十</w:t>
      </w:r>
      <w:r>
        <w:rPr>
          <w:rFonts w:ascii="Times New Roman" w:eastAsia="仿宋_GB2312" w:cs="仿宋_GB2312" w:hAnsi="Times New Roman" w:hint="eastAsia"/>
          <w:bCs/>
          <w:kern w:val="0"/>
          <w:sz w:val="32"/>
          <w:szCs w:val="32"/>
        </w:rPr>
        <w:t>）</w:t>
      </w:r>
      <w:r>
        <w:rPr>
          <w:rFonts w:ascii="Times New Roman" w:eastAsia="仿宋_GB2312" w:cs="仿宋_GB2312" w:hAnsi="Times New Roman" w:hint="eastAsia"/>
          <w:sz w:val="32"/>
          <w:szCs w:val="32"/>
          <w:lang w:bidi="ar-SA"/>
        </w:rPr>
        <w:t>负责以县委名义向市委请示报告的归口、把关工作，负责统筹、指导、督促全县党组重大事项报告工作的职能。</w:t>
      </w:r>
    </w:p>
    <w:p>
      <w:pPr>
        <w:ind w:firstLineChars="250" w:firstLine="800"/>
        <w:jc w:val="left"/>
        <w:rPr>
          <w:rFonts w:ascii="Times New Roman" w:eastAsia="仿宋_GB2312" w:cs="仿宋_GB2312" w:hAnsi="Times New Roman" w:hint="eastAsia"/>
          <w:sz w:val="32"/>
          <w:szCs w:val="32"/>
          <w:lang w:bidi="ar-SA"/>
        </w:rPr>
      </w:pPr>
      <w:r>
        <w:rPr>
          <w:rFonts w:ascii="Times New Roman" w:eastAsia="仿宋_GB2312" w:cs="仿宋_GB2312" w:hAnsi="Times New Roman" w:hint="eastAsia"/>
          <w:bCs/>
          <w:kern w:val="0"/>
          <w:sz w:val="32"/>
          <w:szCs w:val="32"/>
        </w:rPr>
        <w:t>（</w:t>
      </w:r>
      <w:r>
        <w:rPr>
          <w:rFonts w:ascii="Times New Roman" w:eastAsia="仿宋_GB2312" w:cs="仿宋_GB2312" w:hAnsi="Times New Roman"/>
          <w:bCs/>
          <w:kern w:val="0"/>
          <w:sz w:val="32"/>
          <w:szCs w:val="32"/>
        </w:rPr>
        <w:t>十一</w:t>
      </w:r>
      <w:r>
        <w:rPr>
          <w:rFonts w:ascii="Times New Roman" w:eastAsia="仿宋_GB2312" w:cs="仿宋_GB2312" w:hAnsi="Times New Roman" w:hint="eastAsia"/>
          <w:bCs/>
          <w:kern w:val="0"/>
          <w:sz w:val="32"/>
          <w:szCs w:val="32"/>
        </w:rPr>
        <w:t>）</w:t>
      </w:r>
      <w:r>
        <w:rPr>
          <w:rFonts w:ascii="Times New Roman" w:eastAsia="仿宋_GB2312" w:cs="仿宋_GB2312" w:hAnsi="Times New Roman" w:hint="eastAsia"/>
          <w:sz w:val="32"/>
          <w:szCs w:val="32"/>
          <w:lang w:bidi="ar-SA"/>
        </w:rPr>
        <w:t>负责上级领导来县检查指导工作及兄弟省、市、县(区)党政系统领导同志来县参观考察的接待协调工作。</w:t>
      </w:r>
    </w:p>
    <w:p>
      <w:pPr>
        <w:ind w:firstLineChars="250" w:firstLine="800"/>
        <w:jc w:val="left"/>
        <w:rPr>
          <w:rFonts w:ascii="Times New Roman" w:eastAsia="仿宋_GB2312" w:cs="仿宋_GB2312" w:hAnsi="Times New Roman" w:hint="eastAsia"/>
          <w:sz w:val="32"/>
          <w:szCs w:val="32"/>
          <w:lang w:bidi="ar-SA"/>
        </w:rPr>
      </w:pPr>
      <w:r>
        <w:rPr>
          <w:rFonts w:ascii="Times New Roman" w:eastAsia="仿宋_GB2312" w:cs="仿宋_GB2312" w:hAnsi="Times New Roman" w:hint="eastAsia"/>
          <w:bCs/>
          <w:kern w:val="0"/>
          <w:sz w:val="32"/>
          <w:szCs w:val="32"/>
        </w:rPr>
        <w:t>（</w:t>
      </w:r>
      <w:r>
        <w:rPr>
          <w:rFonts w:ascii="Times New Roman" w:eastAsia="仿宋_GB2312" w:cs="仿宋_GB2312" w:hAnsi="Times New Roman"/>
          <w:bCs/>
          <w:kern w:val="0"/>
          <w:sz w:val="32"/>
          <w:szCs w:val="32"/>
        </w:rPr>
        <w:t>十二</w:t>
      </w:r>
      <w:r>
        <w:rPr>
          <w:rFonts w:ascii="Times New Roman" w:eastAsia="仿宋_GB2312" w:cs="仿宋_GB2312" w:hAnsi="Times New Roman" w:hint="eastAsia"/>
          <w:bCs/>
          <w:kern w:val="0"/>
          <w:sz w:val="32"/>
          <w:szCs w:val="32"/>
        </w:rPr>
        <w:t>）</w:t>
      </w:r>
      <w:r>
        <w:rPr>
          <w:rFonts w:ascii="Times New Roman" w:eastAsia="仿宋_GB2312" w:cs="仿宋_GB2312" w:hAnsi="Times New Roman" w:hint="eastAsia"/>
          <w:sz w:val="32"/>
          <w:szCs w:val="32"/>
          <w:lang w:bidi="ar-SA"/>
        </w:rPr>
        <w:t>负责全县的保密和机要工作，组织和监督保密法律、法规的贯彻实施；负责密码电报、内部传真及其他明密信息的译、传、办和全县机要通信的业务培训指导和监督工作。</w:t>
      </w:r>
    </w:p>
    <w:p>
      <w:pPr>
        <w:ind w:firstLineChars="250" w:firstLine="800"/>
        <w:jc w:val="left"/>
        <w:rPr>
          <w:rFonts w:ascii="Times New Roman" w:eastAsia="仿宋_GB2312" w:cs="仿宋_GB2312" w:hAnsi="Times New Roman" w:hint="eastAsia"/>
          <w:sz w:val="32"/>
          <w:szCs w:val="32"/>
          <w:lang w:bidi="ar-SA"/>
        </w:rPr>
      </w:pPr>
      <w:r>
        <w:rPr>
          <w:rFonts w:ascii="Times New Roman" w:eastAsia="仿宋_GB2312" w:cs="仿宋_GB2312" w:hAnsi="Times New Roman" w:hint="eastAsia"/>
          <w:bCs/>
          <w:kern w:val="0"/>
          <w:sz w:val="32"/>
          <w:szCs w:val="32"/>
        </w:rPr>
        <w:t>（</w:t>
      </w:r>
      <w:r>
        <w:rPr>
          <w:rFonts w:ascii="Times New Roman" w:eastAsia="仿宋_GB2312" w:cs="仿宋_GB2312" w:hAnsi="Times New Roman"/>
          <w:bCs/>
          <w:kern w:val="0"/>
          <w:sz w:val="32"/>
          <w:szCs w:val="32"/>
        </w:rPr>
        <w:t>十三</w:t>
      </w:r>
      <w:r>
        <w:rPr>
          <w:rFonts w:ascii="Times New Roman" w:eastAsia="仿宋_GB2312" w:cs="仿宋_GB2312" w:hAnsi="Times New Roman" w:hint="eastAsia"/>
          <w:bCs/>
          <w:kern w:val="0"/>
          <w:sz w:val="32"/>
          <w:szCs w:val="32"/>
        </w:rPr>
        <w:t>）</w:t>
      </w:r>
      <w:r>
        <w:rPr>
          <w:rFonts w:ascii="Times New Roman" w:eastAsia="仿宋_GB2312" w:cs="仿宋_GB2312" w:hAnsi="Times New Roman" w:hint="eastAsia"/>
          <w:sz w:val="32"/>
          <w:szCs w:val="32"/>
          <w:lang w:bidi="ar-SA"/>
        </w:rPr>
        <w:t>负责全县的外事、港澳台事务管理工作，组织和监督国家外事、港澳台工作的方针政策和法律法规以及省、市有关政策规定的监督实施；负责外事、港澳台信息及统计工作，配合有关部门监督、检查各涉外部门的外事纪律和涉外保密制度的执行情况；推动涉港澳台的经济、技术、文化、教育等交流与合作。</w:t>
      </w:r>
    </w:p>
    <w:p>
      <w:pPr>
        <w:ind w:firstLineChars="250" w:firstLine="800"/>
        <w:jc w:val="left"/>
        <w:rPr>
          <w:rFonts w:ascii="Times New Roman" w:eastAsia="仿宋_GB2312" w:cs="仿宋_GB2312" w:hAnsi="Times New Roman" w:hint="eastAsia"/>
          <w:sz w:val="32"/>
          <w:szCs w:val="32"/>
          <w:lang w:bidi="ar-SA"/>
        </w:rPr>
      </w:pPr>
      <w:r>
        <w:rPr>
          <w:rFonts w:ascii="Times New Roman" w:eastAsia="仿宋_GB2312" w:cs="仿宋_GB2312" w:hAnsi="Times New Roman" w:hint="eastAsia"/>
          <w:bCs/>
          <w:kern w:val="0"/>
          <w:sz w:val="32"/>
          <w:szCs w:val="32"/>
        </w:rPr>
        <w:t>（</w:t>
      </w:r>
      <w:r>
        <w:rPr>
          <w:rFonts w:ascii="Times New Roman" w:eastAsia="仿宋_GB2312" w:cs="仿宋_GB2312" w:hAnsi="Times New Roman"/>
          <w:bCs/>
          <w:kern w:val="0"/>
          <w:sz w:val="32"/>
          <w:szCs w:val="32"/>
        </w:rPr>
        <w:t>十四</w:t>
      </w:r>
      <w:r>
        <w:rPr>
          <w:rFonts w:ascii="Times New Roman" w:eastAsia="仿宋_GB2312" w:cs="仿宋_GB2312" w:hAnsi="Times New Roman" w:hint="eastAsia"/>
          <w:bCs/>
          <w:kern w:val="0"/>
          <w:sz w:val="32"/>
          <w:szCs w:val="32"/>
        </w:rPr>
        <w:t>）</w:t>
      </w:r>
      <w:r>
        <w:rPr>
          <w:rFonts w:ascii="Times New Roman" w:eastAsia="仿宋_GB2312" w:cs="仿宋_GB2312" w:hAnsi="Times New Roman" w:hint="eastAsia"/>
          <w:sz w:val="32"/>
          <w:szCs w:val="32"/>
          <w:lang w:bidi="ar-SA"/>
        </w:rPr>
        <w:t>负责全县档案管理事业的发展规划、组织协调，全县档案工作的监督和指导，全县档案法规的宣传教育以及依法查处档案违法行为职能。</w:t>
      </w:r>
    </w:p>
    <w:p>
      <w:pPr>
        <w:ind w:firstLineChars="250" w:firstLine="800"/>
        <w:jc w:val="left"/>
        <w:rPr>
          <w:rFonts w:ascii="Times New Roman" w:eastAsia="仿宋_GB2312" w:cs="仿宋_GB2312" w:hAnsi="Times New Roman" w:hint="eastAsia"/>
          <w:sz w:val="32"/>
          <w:szCs w:val="32"/>
          <w:lang w:bidi="ar-SA"/>
        </w:rPr>
      </w:pPr>
      <w:r>
        <w:rPr>
          <w:rFonts w:ascii="Times New Roman" w:eastAsia="仿宋_GB2312" w:cs="仿宋_GB2312" w:hAnsi="Times New Roman" w:hint="eastAsia"/>
          <w:bCs/>
          <w:kern w:val="0"/>
          <w:sz w:val="32"/>
          <w:szCs w:val="32"/>
        </w:rPr>
        <w:t>（</w:t>
      </w:r>
      <w:r>
        <w:rPr>
          <w:rFonts w:ascii="Times New Roman" w:eastAsia="仿宋_GB2312" w:cs="仿宋_GB2312" w:hAnsi="Times New Roman"/>
          <w:bCs/>
          <w:kern w:val="0"/>
          <w:sz w:val="32"/>
          <w:szCs w:val="32"/>
        </w:rPr>
        <w:t>十五</w:t>
      </w:r>
      <w:r>
        <w:rPr>
          <w:rFonts w:ascii="Times New Roman" w:eastAsia="仿宋_GB2312" w:cs="仿宋_GB2312" w:hAnsi="Times New Roman" w:hint="eastAsia"/>
          <w:bCs/>
          <w:kern w:val="0"/>
          <w:sz w:val="32"/>
          <w:szCs w:val="32"/>
        </w:rPr>
        <w:t>）</w:t>
      </w:r>
      <w:r>
        <w:rPr>
          <w:rFonts w:ascii="Times New Roman" w:eastAsia="仿宋_GB2312" w:cs="仿宋_GB2312" w:hAnsi="Times New Roman" w:hint="eastAsia"/>
          <w:sz w:val="32"/>
          <w:szCs w:val="32"/>
          <w:lang w:bidi="ar-SA"/>
        </w:rPr>
        <w:t>承办县委、县委领导和上级业务部门交办的其他工作</w:t>
      </w:r>
      <w:bookmarkEnd w:id="0"/>
      <w:r>
        <w:rPr>
          <w:rFonts w:ascii="Times New Roman" w:eastAsia="仿宋_GB2312" w:cs="仿宋_GB2312" w:hAnsi="Times New Roman"/>
          <w:sz w:val="32"/>
          <w:szCs w:val="32"/>
          <w:lang w:bidi="ar-SA"/>
        </w:rPr>
        <w:t>。</w:t>
      </w:r>
    </w:p>
    <w:p>
      <w:pPr>
        <w:widowControl/>
        <w:spacing w:line="600" w:lineRule="exact"/>
        <w:rPr>
          <w:rFonts w:ascii="黑体" w:eastAsia="黑体" w:cs="黑体" w:hint="eastAsia"/>
          <w:b w:val="0"/>
          <w:bCs/>
          <w:kern w:val="0"/>
          <w:sz w:val="32"/>
          <w:szCs w:val="32"/>
        </w:rPr>
      </w:pPr>
      <w:r>
        <w:rPr>
          <w:rFonts w:ascii="黑体" w:eastAsia="黑体" w:cs="黑体" w:hint="eastAsia"/>
          <w:b w:val="0"/>
          <w:bCs/>
          <w:kern w:val="0"/>
          <w:sz w:val="32"/>
          <w:szCs w:val="32"/>
        </w:rPr>
        <w:t>二、机构设置及决算单位构成</w:t>
      </w:r>
    </w:p>
    <w:p>
      <w:pPr>
        <w:widowControl/>
        <w:spacing w:line="600" w:lineRule="exact"/>
        <w:ind w:firstLineChars="200" w:firstLine="640"/>
        <w:rPr>
          <w:rFonts w:ascii="Times New Roman" w:eastAsia="仿宋_GB2312" w:cs="仿宋_GB2312" w:hAnsi="Times New Roman" w:hint="eastAsia"/>
          <w:bCs/>
          <w:sz w:val="32"/>
          <w:szCs w:val="32"/>
        </w:rPr>
      </w:pPr>
      <w:r>
        <w:rPr>
          <w:rFonts w:ascii="Times New Roman" w:eastAsia="仿宋_GB2312" w:cs="仿宋_GB2312" w:hAnsi="Times New Roman"/>
          <w:bCs/>
          <w:kern w:val="0"/>
          <w:sz w:val="32"/>
          <w:szCs w:val="32"/>
        </w:rPr>
        <w:t>（一）</w:t>
      </w:r>
      <w:r>
        <w:rPr>
          <w:rFonts w:ascii="Times New Roman" w:eastAsia="仿宋_GB2312" w:cs="仿宋_GB2312" w:hAnsi="Times New Roman" w:hint="eastAsia"/>
          <w:bCs/>
          <w:kern w:val="0"/>
          <w:sz w:val="32"/>
          <w:szCs w:val="32"/>
        </w:rPr>
        <w:t>内设机构设置。</w:t>
      </w:r>
      <w:r>
        <w:rPr>
          <w:rFonts w:ascii="Times New Roman" w:eastAsia="仿宋_GB2312" w:cs="仿宋_GB2312" w:hAnsi="Times New Roman" w:hint="eastAsia"/>
          <w:bCs/>
          <w:sz w:val="32"/>
          <w:szCs w:val="32"/>
        </w:rPr>
        <w:t>县委办内设机构包括：值班室、政策研究室、督查室、文秘室（</w:t>
      </w:r>
      <w:r>
        <w:rPr>
          <w:rFonts w:ascii="Times New Roman" w:eastAsia="仿宋_GB2312" w:cs="仿宋_GB2312" w:hAnsi="Times New Roman" w:hint="eastAsia"/>
          <w:bCs/>
          <w:sz w:val="32"/>
          <w:szCs w:val="32"/>
          <w:lang w:val="en-US" w:eastAsia="zh-CN"/>
        </w:rPr>
        <w:t>法规）</w:t>
      </w:r>
      <w:r>
        <w:rPr>
          <w:rFonts w:ascii="Times New Roman" w:eastAsia="仿宋_GB2312" w:cs="仿宋_GB2312" w:hAnsi="Times New Roman" w:hint="eastAsia"/>
          <w:bCs/>
          <w:sz w:val="32"/>
          <w:szCs w:val="32"/>
        </w:rPr>
        <w:t>、政工财务室、信息室、机要室、保密室、</w:t>
      </w:r>
      <w:r>
        <w:rPr>
          <w:rFonts w:ascii="Times New Roman" w:eastAsia="仿宋_GB2312" w:cs="仿宋_GB2312" w:hAnsi="Times New Roman" w:hint="eastAsia"/>
          <w:bCs/>
          <w:sz w:val="32"/>
          <w:szCs w:val="32"/>
          <w:lang w:val="en-US" w:eastAsia="zh-CN"/>
        </w:rPr>
        <w:t>国安室</w:t>
      </w:r>
      <w:r>
        <w:rPr>
          <w:rFonts w:ascii="Times New Roman" w:eastAsia="仿宋_GB2312" w:cs="仿宋_GB2312" w:hAnsi="Times New Roman" w:hint="eastAsia"/>
          <w:bCs/>
          <w:sz w:val="32"/>
          <w:szCs w:val="32"/>
        </w:rPr>
        <w:t>、台湾事务办公室、外事港澳事务办公室、档案管理办公室、县委改革办公室、县委财经办公室共有1</w:t>
      </w:r>
      <w:r>
        <w:rPr>
          <w:rFonts w:ascii="Times New Roman" w:eastAsia="仿宋_GB2312" w:cs="仿宋_GB2312" w:hAnsi="Times New Roman"/>
          <w:bCs/>
          <w:sz w:val="32"/>
          <w:szCs w:val="32"/>
        </w:rPr>
        <w:t>4</w:t>
      </w:r>
      <w:r>
        <w:rPr>
          <w:rFonts w:ascii="Times New Roman" w:eastAsia="仿宋_GB2312" w:cs="仿宋_GB2312" w:hAnsi="Times New Roman" w:hint="eastAsia"/>
          <w:bCs/>
          <w:sz w:val="32"/>
          <w:szCs w:val="32"/>
        </w:rPr>
        <w:t>个内设机构。</w:t>
      </w:r>
    </w:p>
    <w:p>
      <w:pPr>
        <w:widowControl/>
        <w:spacing w:line="600" w:lineRule="exact"/>
        <w:ind w:firstLineChars="200" w:firstLine="640"/>
        <w:rPr>
          <w:rFonts w:ascii="Times New Roman" w:eastAsia="仿宋_GB2312" w:cs="仿宋_GB2312" w:hAnsi="Times New Roman" w:hint="eastAsia"/>
          <w:bCs/>
          <w:sz w:val="32"/>
          <w:szCs w:val="32"/>
          <w:lang w:bidi="ar-SA"/>
        </w:rPr>
      </w:pPr>
      <w:r>
        <w:rPr>
          <w:rFonts w:ascii="Times New Roman" w:eastAsia="仿宋_GB2312" w:cs="仿宋_GB2312" w:hAnsi="Times New Roman" w:hint="eastAsia"/>
          <w:bCs/>
          <w:kern w:val="0"/>
          <w:sz w:val="32"/>
          <w:szCs w:val="32"/>
        </w:rPr>
        <w:t>（二）决算单位构成。县委办2024年部门决算汇总公开单位构成包括：</w:t>
      </w:r>
      <w:bookmarkStart w:id="1" w:name="DEPT_COMPOSE"/>
      <w:r>
        <w:rPr>
          <w:rFonts w:ascii="Times New Roman" w:eastAsia="仿宋_GB2312" w:cs="仿宋_GB2312" w:hAnsi="Times New Roman" w:hint="eastAsia"/>
          <w:bCs/>
          <w:sz w:val="32"/>
          <w:szCs w:val="32"/>
          <w:lang w:bidi="ar-SA"/>
        </w:rPr>
        <w:t>中国共产党道县委员会办公室部门只有本级，设有一个独立二级预算单位，因此，纳入</w:t>
      </w:r>
      <w:r>
        <w:rPr>
          <w:rFonts w:ascii="Times New Roman" w:eastAsia="仿宋_GB2312" w:cs="仿宋_GB2312" w:hAnsi="Times New Roman" w:hint="eastAsia"/>
          <w:bCs/>
          <w:kern w:val="0"/>
          <w:sz w:val="32"/>
          <w:szCs w:val="32"/>
        </w:rPr>
        <w:t>2024年部门决算汇总公开</w:t>
      </w:r>
      <w:r>
        <w:rPr>
          <w:rFonts w:ascii="Times New Roman" w:eastAsia="仿宋_GB2312" w:cs="仿宋_GB2312" w:hAnsi="Times New Roman" w:hint="eastAsia"/>
          <w:bCs/>
          <w:sz w:val="32"/>
          <w:szCs w:val="32"/>
          <w:lang w:bidi="ar-SA"/>
        </w:rPr>
        <w:t>范围的只有中国共产党道县委员会办公室本级。</w:t>
      </w:r>
      <w:bookmarkEnd w:id="1"/>
    </w:p>
    <w:p>
      <w:pPr>
        <w:widowControl/>
        <w:spacing w:line="600" w:lineRule="exact"/>
        <w:ind w:firstLineChars="200" w:firstLine="640"/>
        <w:rPr>
          <w:rFonts w:ascii="Times New Roman" w:eastAsia="仿宋_GB2312" w:cs="仿宋_GB2312" w:hAnsi="Times New Roman" w:hint="eastAsia"/>
          <w:bCs/>
          <w:kern w:val="0"/>
          <w:sz w:val="32"/>
          <w:szCs w:val="32"/>
        </w:rPr>
      </w:pPr>
    </w:p>
    <w:p>
      <w:pPr>
        <w:jc w:val="left"/>
        <w:rPr>
          <w:rFonts w:ascii="仿宋_GB2312" w:eastAsia="仿宋_GB2312"/>
          <w:sz w:val="28"/>
          <w:szCs w:val="32"/>
        </w:rPr>
      </w:pPr>
    </w:p>
    <w:p>
      <w:pPr>
        <w:jc w:val="center"/>
        <w:rPr>
          <w:rFonts w:ascii="黑体" w:eastAsia="黑体"/>
          <w:sz w:val="28"/>
          <w:szCs w:val="28"/>
        </w:rPr>
      </w:pPr>
    </w:p>
    <w:p>
      <w:pPr>
        <w:jc w:val="center"/>
        <w:rPr>
          <w:rFonts w:ascii="黑体" w:eastAsia="黑体"/>
          <w:sz w:val="28"/>
          <w:szCs w:val="28"/>
        </w:rPr>
      </w:pPr>
    </w:p>
    <w:p>
      <w:pPr>
        <w:rPr>
          <w:rFonts w:ascii="黑体" w:eastAsia="黑体"/>
          <w:sz w:val="28"/>
          <w:szCs w:val="28"/>
        </w:rPr>
      </w:pPr>
    </w:p>
    <w:p>
      <w:pPr>
        <w:pStyle w:val="21"/>
        <w:jc w:val="both"/>
        <w:rPr>
          <w:rFonts w:ascii="方正小标宋_GBK" w:eastAsia="方正小标宋_GBK" w:cs="方正小标宋_GBK" w:hint="eastAsia"/>
          <w:sz w:val="84"/>
          <w:szCs w:val="84"/>
        </w:rPr>
      </w:pPr>
    </w:p>
    <w:p>
      <w:pPr>
        <w:pStyle w:val="21"/>
        <w:jc w:val="center"/>
        <w:rPr>
          <w:rFonts w:ascii="方正小标宋_GBK" w:eastAsia="方正小标宋_GBK" w:cs="方正小标宋_GBK" w:hint="eastAsia"/>
          <w:sz w:val="84"/>
          <w:szCs w:val="84"/>
        </w:rPr>
      </w:pPr>
      <w:r>
        <w:rPr>
          <w:rFonts w:ascii="方正小标宋_GBK" w:eastAsia="方正小标宋_GBK" w:cs="方正小标宋_GBK" w:hint="eastAsia"/>
          <w:sz w:val="84"/>
          <w:szCs w:val="84"/>
        </w:rPr>
        <w:t>第二部分</w:t>
      </w:r>
    </w:p>
    <w:p>
      <w:pPr>
        <w:pStyle w:val="21"/>
        <w:jc w:val="center"/>
        <w:rPr>
          <w:rFonts w:ascii="方正小标宋_GBK" w:eastAsia="方正小标宋_GBK" w:cs="方正小标宋_GBK" w:hint="eastAsia"/>
          <w:sz w:val="84"/>
          <w:szCs w:val="84"/>
        </w:rPr>
      </w:pPr>
    </w:p>
    <w:p>
      <w:pPr>
        <w:pStyle w:val="21"/>
        <w:jc w:val="center"/>
        <w:rPr>
          <w:rFonts w:ascii="方正小标宋_GBK" w:eastAsia="方正小标宋_GBK" w:cs="方正小标宋_GBK" w:hint="eastAsia"/>
          <w:sz w:val="84"/>
          <w:szCs w:val="84"/>
        </w:rPr>
      </w:pPr>
      <w:r>
        <w:rPr>
          <w:rFonts w:ascii="方正小标宋_GBK" w:eastAsia="方正小标宋_GBK" w:cs="方正小标宋_GBK" w:hint="eastAsia"/>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宋体"/>
          <w:sz w:val="32"/>
          <w:szCs w:val="32"/>
        </w:rPr>
        <w:sectPr>
          <w:pgSz w:w="11906" w:h="16838"/>
          <w:pgMar w:top="720" w:right="720" w:bottom="720" w:left="720" w:header="851" w:footer="992" w:gutter="0"/>
          <w:docGrid w:type="lines" w:linePitch="312" w:charSpace="0"/>
        </w:sectPr>
      </w:pPr>
    </w:p>
    <w:tbl>
      <w:tblPr>
        <w:jc w:val="left"/>
        <w:tblInd w:w="-44" w:type="dxa"/>
        <w:tblW w:w="13943" w:type="dxa"/>
        <w:tblBorders>
          <w:top w:val="none" w:sz="0" w:space="0" w:color="auto"/>
          <w:left w:val="none" w:sz="0" w:space="0" w:color="auto"/>
          <w:bottom w:val="none" w:sz="0" w:space="0" w:color="auto"/>
          <w:right w:val="none" w:sz="0" w:space="0" w:color="auto"/>
        </w:tblBorders>
        <w:tblCellMar>
          <w:top w:w="0" w:type="dxa"/>
          <w:left w:w="0" w:type="dxa"/>
          <w:bottom w:w="0" w:type="dxa"/>
          <w:right w:w="0" w:type="dxa"/>
        </w:tblCellMar>
      </w:tblPr>
      <w:tblGrid>
        <w:gridCol w:w="656"/>
        <w:gridCol w:w="610"/>
        <w:gridCol w:w="2159"/>
        <w:gridCol w:w="1470"/>
        <w:gridCol w:w="1620"/>
        <w:gridCol w:w="1350"/>
        <w:gridCol w:w="1425"/>
        <w:gridCol w:w="1400"/>
        <w:gridCol w:w="1627"/>
        <w:gridCol w:w="1627"/>
      </w:tblGrid>
      <w:tr>
        <w:trPr>
          <w:trHeight w:val="435"/>
        </w:trPr>
        <w:tc>
          <w:tcPr>
            <w:tcW w:w="13944" w:type="dxa"/>
            <w:gridSpan w:val="10"/>
            <w:tcBorders>
              <w:top w:val="nil"/>
              <w:left w:val="nil"/>
              <w:bottom w:val="nil"/>
              <w:right w:val="nil"/>
            </w:tcBorders>
            <w:shd w:val="clear" w:color="auto" w:fill="auto"/>
            <w:noWrap/>
            <w:tcMar>
              <w:top w:w="15" w:type="dxa"/>
              <w:left w:w="15" w:type="dxa"/>
              <w:right w:w="15" w:type="dxa"/>
            </w:tcMar>
            <w:vAlign w:val="center"/>
          </w:tcPr>
          <w:tbl>
            <w:tblPr>
              <w:jc w:val="left"/>
              <w:tblInd w:w="-22" w:type="dxa"/>
              <w:tblW w:w="13765" w:type="dxa"/>
              <w:tblBorders>
                <w:top w:val="none" w:sz="0" w:space="0" w:color="auto"/>
                <w:left w:val="none" w:sz="0" w:space="0" w:color="auto"/>
                <w:bottom w:val="none" w:sz="0" w:space="0" w:color="auto"/>
                <w:right w:val="none" w:sz="0" w:space="0" w:color="auto"/>
              </w:tblBorders>
              <w:shd w:val="clear" w:color="auto" w:fill="auto"/>
              <w:tblCellMar>
                <w:top w:w="0" w:type="dxa"/>
                <w:left w:w="108" w:type="dxa"/>
                <w:bottom w:w="0" w:type="dxa"/>
                <w:right w:w="108" w:type="dxa"/>
              </w:tblCellMar>
            </w:tblPr>
            <w:tblGrid>
              <w:gridCol w:w="4098"/>
              <w:gridCol w:w="528"/>
              <w:gridCol w:w="1286"/>
              <w:gridCol w:w="4645"/>
              <w:gridCol w:w="1070"/>
              <w:gridCol w:w="441"/>
              <w:gridCol w:w="705"/>
              <w:gridCol w:w="992"/>
            </w:tblGrid>
            <w:tr>
              <w:trPr>
                <w:trHeight w:val="304"/>
              </w:trPr>
              <w:tc>
                <w:tcPr>
                  <w:tcW w:w="4098" w:type="dxa"/>
                  <w:tcBorders>
                    <w:top w:val="nil"/>
                    <w:left w:val="nil"/>
                    <w:bottom w:val="nil"/>
                    <w:right w:val="nil"/>
                  </w:tcBorders>
                  <w:shd w:val="clear" w:color="auto" w:fill="auto"/>
                  <w:noWrap/>
                  <w:vAlign w:val="center"/>
                </w:tcPr>
                <w:p>
                  <w:pPr>
                    <w:jc w:val="left"/>
                    <w:rPr>
                      <w:rFonts w:ascii="黑体" w:eastAsia="黑体" w:cs="黑体" w:hint="eastAsia"/>
                      <w:i w:val="0"/>
                      <w:color w:val="000000"/>
                      <w:sz w:val="24"/>
                      <w:szCs w:val="24"/>
                      <w:u w:val="none"/>
                    </w:rPr>
                  </w:pPr>
                </w:p>
              </w:tc>
              <w:tc>
                <w:tcPr>
                  <w:tcW w:w="528" w:type="dxa"/>
                  <w:tcBorders>
                    <w:top w:val="nil"/>
                    <w:left w:val="nil"/>
                    <w:bottom w:val="nil"/>
                    <w:right w:val="nil"/>
                  </w:tcBorders>
                  <w:shd w:val="clear" w:color="auto" w:fill="auto"/>
                  <w:noWrap/>
                  <w:vAlign w:val="center"/>
                </w:tcPr>
                <w:p>
                  <w:pPr>
                    <w:jc w:val="right"/>
                    <w:rPr>
                      <w:rFonts w:ascii="宋体" w:eastAsia="宋体" w:cs="宋体" w:hint="eastAsia"/>
                      <w:i w:val="0"/>
                      <w:color w:val="000000"/>
                      <w:sz w:val="24"/>
                      <w:szCs w:val="24"/>
                      <w:u w:val="none"/>
                    </w:rPr>
                  </w:pPr>
                </w:p>
              </w:tc>
              <w:tc>
                <w:tcPr>
                  <w:tcW w:w="1286" w:type="dxa"/>
                  <w:tcBorders>
                    <w:top w:val="nil"/>
                    <w:left w:val="nil"/>
                    <w:bottom w:val="nil"/>
                    <w:right w:val="nil"/>
                  </w:tcBorders>
                  <w:shd w:val="clear" w:color="auto" w:fill="auto"/>
                  <w:noWrap/>
                  <w:vAlign w:val="center"/>
                </w:tcPr>
                <w:p>
                  <w:pPr>
                    <w:jc w:val="right"/>
                    <w:rPr>
                      <w:rFonts w:ascii="宋体" w:eastAsia="宋体" w:cs="宋体" w:hint="eastAsia"/>
                      <w:i w:val="0"/>
                      <w:color w:val="000000"/>
                      <w:sz w:val="24"/>
                      <w:szCs w:val="24"/>
                      <w:u w:val="none"/>
                    </w:rPr>
                  </w:pPr>
                </w:p>
              </w:tc>
              <w:tc>
                <w:tcPr>
                  <w:tcW w:w="4645" w:type="dxa"/>
                  <w:tcBorders>
                    <w:top w:val="nil"/>
                    <w:left w:val="nil"/>
                    <w:bottom w:val="nil"/>
                    <w:right w:val="nil"/>
                  </w:tcBorders>
                  <w:shd w:val="clear" w:color="auto" w:fill="auto"/>
                  <w:noWrap/>
                  <w:vAlign w:val="center"/>
                </w:tcPr>
                <w:p>
                  <w:pPr>
                    <w:jc w:val="right"/>
                    <w:rPr>
                      <w:rFonts w:ascii="宋体" w:eastAsia="宋体" w:cs="宋体" w:hint="eastAsia"/>
                      <w:i w:val="0"/>
                      <w:color w:val="000000"/>
                      <w:sz w:val="24"/>
                      <w:szCs w:val="24"/>
                      <w:u w:val="none"/>
                    </w:rPr>
                  </w:pPr>
                </w:p>
              </w:tc>
              <w:tc>
                <w:tcPr>
                  <w:tcW w:w="1511" w:type="dxa"/>
                  <w:gridSpan w:val="2"/>
                  <w:tcBorders>
                    <w:top w:val="nil"/>
                    <w:left w:val="nil"/>
                    <w:bottom w:val="nil"/>
                    <w:right w:val="nil"/>
                  </w:tcBorders>
                  <w:shd w:val="clear" w:color="auto" w:fill="auto"/>
                  <w:noWrap/>
                  <w:vAlign w:val="center"/>
                </w:tcPr>
                <w:p>
                  <w:pPr>
                    <w:jc w:val="right"/>
                    <w:rPr>
                      <w:rFonts w:ascii="宋体" w:eastAsia="宋体" w:cs="宋体" w:hint="eastAsia"/>
                      <w:i w:val="0"/>
                      <w:color w:val="000000"/>
                      <w:sz w:val="24"/>
                      <w:szCs w:val="24"/>
                      <w:u w:val="none"/>
                    </w:rPr>
                  </w:pPr>
                </w:p>
              </w:tc>
              <w:tc>
                <w:tcPr>
                  <w:tcW w:w="1697" w:type="dxa"/>
                  <w:gridSpan w:val="2"/>
                  <w:tcBorders>
                    <w:top w:val="nil"/>
                    <w:left w:val="nil"/>
                    <w:bottom w:val="nil"/>
                    <w:right w:val="nil"/>
                  </w:tcBorders>
                  <w:shd w:val="clear" w:color="auto" w:fill="auto"/>
                  <w:noWrap/>
                  <w:vAlign w:val="center"/>
                </w:tcPr>
                <w:p>
                  <w:pPr>
                    <w:jc w:val="right"/>
                    <w:rPr>
                      <w:rFonts w:ascii="黑体" w:eastAsia="黑体" w:cs="黑体" w:hint="eastAsia"/>
                      <w:i w:val="0"/>
                      <w:color w:val="000000"/>
                      <w:sz w:val="24"/>
                      <w:szCs w:val="24"/>
                      <w:u w:val="none"/>
                    </w:rPr>
                  </w:pPr>
                </w:p>
              </w:tc>
            </w:tr>
            <w:tr>
              <w:trPr>
                <w:trHeight w:val="609"/>
              </w:trPr>
              <w:tc>
                <w:tcPr>
                  <w:tcW w:w="13765" w:type="dxa"/>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eastAsia="华文中宋" w:cs="华文中宋"/>
                      <w:i w:val="0"/>
                      <w:color w:val="000000"/>
                      <w:sz w:val="32"/>
                      <w:szCs w:val="32"/>
                      <w:u w:val="none"/>
                    </w:rPr>
                  </w:pPr>
                  <w:r>
                    <w:rPr>
                      <w:rFonts w:ascii="华文中宋" w:eastAsia="华文中宋" w:cs="华文中宋" w:hint="eastAsia"/>
                      <w:i w:val="0"/>
                      <w:color w:val="000000"/>
                      <w:kern w:val="0"/>
                      <w:sz w:val="32"/>
                      <w:szCs w:val="32"/>
                      <w:u w:val="none"/>
                      <w:lang w:val="en-US" w:eastAsia="zh-CN"/>
                    </w:rPr>
                    <w:t>收入支出决算总表</w:t>
                  </w:r>
                </w:p>
              </w:tc>
            </w:tr>
            <w:tr>
              <w:trPr>
                <w:trHeight w:val="289"/>
              </w:trPr>
              <w:tc>
                <w:tcPr>
                  <w:tcW w:w="4098" w:type="dxa"/>
                  <w:tcBorders>
                    <w:top w:val="nil"/>
                    <w:left w:val="nil"/>
                    <w:bottom w:val="nil"/>
                    <w:right w:val="nil"/>
                  </w:tcBorders>
                  <w:shd w:val="clear" w:color="auto" w:fill="FFFFFF"/>
                  <w:noWrap/>
                  <w:vAlign w:val="center"/>
                </w:tcPr>
                <w:p>
                  <w:pPr>
                    <w:jc w:val="right"/>
                    <w:rPr>
                      <w:rFonts w:ascii="宋体" w:eastAsia="宋体" w:cs="宋体" w:hint="eastAsia"/>
                      <w:i w:val="0"/>
                      <w:color w:val="000000"/>
                      <w:sz w:val="24"/>
                      <w:szCs w:val="24"/>
                      <w:u w:val="none"/>
                    </w:rPr>
                  </w:pPr>
                </w:p>
              </w:tc>
              <w:tc>
                <w:tcPr>
                  <w:tcW w:w="528" w:type="dxa"/>
                  <w:tcBorders>
                    <w:top w:val="nil"/>
                    <w:left w:val="nil"/>
                    <w:bottom w:val="nil"/>
                    <w:right w:val="nil"/>
                  </w:tcBorders>
                  <w:shd w:val="clear" w:color="auto" w:fill="FFFFFF"/>
                  <w:noWrap/>
                  <w:vAlign w:val="center"/>
                </w:tcPr>
                <w:p>
                  <w:pPr>
                    <w:jc w:val="right"/>
                    <w:rPr>
                      <w:rFonts w:ascii="宋体" w:eastAsia="宋体" w:cs="宋体" w:hint="eastAsia"/>
                      <w:i w:val="0"/>
                      <w:color w:val="000000"/>
                      <w:sz w:val="24"/>
                      <w:szCs w:val="24"/>
                      <w:u w:val="none"/>
                    </w:rPr>
                  </w:pPr>
                </w:p>
              </w:tc>
              <w:tc>
                <w:tcPr>
                  <w:tcW w:w="1286" w:type="dxa"/>
                  <w:tcBorders>
                    <w:top w:val="nil"/>
                    <w:left w:val="nil"/>
                    <w:bottom w:val="nil"/>
                    <w:right w:val="nil"/>
                  </w:tcBorders>
                  <w:shd w:val="clear" w:color="auto" w:fill="FFFFFF"/>
                  <w:noWrap/>
                  <w:vAlign w:val="center"/>
                </w:tcPr>
                <w:p>
                  <w:pPr>
                    <w:jc w:val="right"/>
                    <w:rPr>
                      <w:rFonts w:ascii="宋体" w:eastAsia="宋体" w:cs="宋体" w:hint="eastAsia"/>
                      <w:i w:val="0"/>
                      <w:color w:val="000000"/>
                      <w:sz w:val="24"/>
                      <w:szCs w:val="24"/>
                      <w:u w:val="none"/>
                    </w:rPr>
                  </w:pPr>
                </w:p>
              </w:tc>
              <w:tc>
                <w:tcPr>
                  <w:tcW w:w="4645" w:type="dxa"/>
                  <w:tcBorders>
                    <w:top w:val="nil"/>
                    <w:left w:val="nil"/>
                    <w:bottom w:val="nil"/>
                    <w:right w:val="nil"/>
                  </w:tcBorders>
                  <w:shd w:val="clear" w:color="auto" w:fill="FFFFFF"/>
                  <w:noWrap/>
                  <w:vAlign w:val="center"/>
                </w:tcPr>
                <w:p>
                  <w:pPr>
                    <w:jc w:val="right"/>
                    <w:rPr>
                      <w:rFonts w:ascii="宋体" w:eastAsia="宋体" w:cs="宋体" w:hint="eastAsia"/>
                      <w:i w:val="0"/>
                      <w:color w:val="000000"/>
                      <w:sz w:val="24"/>
                      <w:szCs w:val="24"/>
                      <w:u w:val="none"/>
                    </w:rPr>
                  </w:pPr>
                </w:p>
              </w:tc>
              <w:tc>
                <w:tcPr>
                  <w:tcW w:w="1511" w:type="dxa"/>
                  <w:gridSpan w:val="2"/>
                  <w:tcBorders>
                    <w:top w:val="nil"/>
                    <w:left w:val="nil"/>
                    <w:bottom w:val="nil"/>
                    <w:right w:val="nil"/>
                  </w:tcBorders>
                  <w:shd w:val="clear" w:color="auto" w:fill="FFFFFF"/>
                  <w:noWrap/>
                  <w:vAlign w:val="center"/>
                </w:tcPr>
                <w:p>
                  <w:pPr>
                    <w:jc w:val="right"/>
                    <w:rPr>
                      <w:rFonts w:ascii="宋体" w:eastAsia="宋体" w:cs="宋体" w:hint="eastAsia"/>
                      <w:i w:val="0"/>
                      <w:color w:val="000000"/>
                      <w:sz w:val="24"/>
                      <w:szCs w:val="24"/>
                      <w:u w:val="none"/>
                    </w:rPr>
                  </w:pPr>
                </w:p>
              </w:tc>
              <w:tc>
                <w:tcPr>
                  <w:tcW w:w="1697"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ascii="宋体" w:eastAsia="宋体" w:cs="宋体" w:hint="eastAsia"/>
                      <w:i w:val="0"/>
                      <w:color w:val="000000"/>
                      <w:sz w:val="20"/>
                      <w:szCs w:val="20"/>
                      <w:u w:val="none"/>
                    </w:rPr>
                  </w:pPr>
                  <w:r>
                    <w:rPr>
                      <w:rFonts w:ascii="宋体" w:eastAsia="宋体" w:cs="宋体" w:hint="eastAsia"/>
                      <w:i w:val="0"/>
                      <w:color w:val="000000"/>
                      <w:kern w:val="0"/>
                      <w:sz w:val="20"/>
                      <w:szCs w:val="20"/>
                      <w:u w:val="none"/>
                      <w:lang w:val="en-US" w:eastAsia="zh-CN"/>
                    </w:rPr>
                    <w:t>公开01表</w:t>
                  </w:r>
                </w:p>
              </w:tc>
            </w:tr>
            <w:tr>
              <w:trPr>
                <w:trHeight w:val="304"/>
              </w:trPr>
              <w:tc>
                <w:tcPr>
                  <w:tcW w:w="409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ascii="宋体" w:eastAsia="宋体" w:cs="宋体" w:hint="eastAsia"/>
                      <w:i w:val="0"/>
                      <w:color w:val="000000"/>
                      <w:sz w:val="20"/>
                      <w:szCs w:val="20"/>
                      <w:u w:val="none"/>
                    </w:rPr>
                  </w:pPr>
                  <w:r>
                    <w:rPr>
                      <w:rFonts w:ascii="宋体" w:eastAsia="宋体" w:cs="宋体" w:hint="eastAsia"/>
                      <w:i w:val="0"/>
                      <w:color w:val="000000"/>
                      <w:kern w:val="0"/>
                      <w:sz w:val="20"/>
                      <w:szCs w:val="20"/>
                      <w:u w:val="none"/>
                      <w:lang w:val="en-US" w:eastAsia="zh-CN"/>
                    </w:rPr>
                    <w:t>部门：县委办</w:t>
                  </w:r>
                </w:p>
              </w:tc>
              <w:tc>
                <w:tcPr>
                  <w:tcW w:w="528" w:type="dxa"/>
                  <w:tcBorders>
                    <w:top w:val="nil"/>
                    <w:left w:val="nil"/>
                    <w:bottom w:val="nil"/>
                    <w:right w:val="nil"/>
                  </w:tcBorders>
                  <w:shd w:val="clear" w:color="auto" w:fill="FFFFFF"/>
                  <w:noWrap/>
                  <w:vAlign w:val="center"/>
                </w:tcPr>
                <w:p>
                  <w:pPr>
                    <w:jc w:val="right"/>
                    <w:rPr>
                      <w:rFonts w:ascii="宋体" w:eastAsia="宋体" w:cs="宋体" w:hint="eastAsia"/>
                      <w:i w:val="0"/>
                      <w:color w:val="000000"/>
                      <w:sz w:val="24"/>
                      <w:szCs w:val="24"/>
                      <w:u w:val="none"/>
                    </w:rPr>
                  </w:pPr>
                </w:p>
              </w:tc>
              <w:tc>
                <w:tcPr>
                  <w:tcW w:w="1286" w:type="dxa"/>
                  <w:tcBorders>
                    <w:top w:val="nil"/>
                    <w:left w:val="nil"/>
                    <w:bottom w:val="nil"/>
                    <w:right w:val="nil"/>
                  </w:tcBorders>
                  <w:shd w:val="clear" w:color="auto" w:fill="FFFFFF"/>
                  <w:noWrap/>
                  <w:vAlign w:val="center"/>
                </w:tcPr>
                <w:p>
                  <w:pPr>
                    <w:jc w:val="right"/>
                    <w:rPr>
                      <w:rFonts w:ascii="宋体" w:eastAsia="宋体" w:cs="宋体" w:hint="eastAsia"/>
                      <w:i w:val="0"/>
                      <w:color w:val="000000"/>
                      <w:sz w:val="24"/>
                      <w:szCs w:val="24"/>
                      <w:u w:val="none"/>
                    </w:rPr>
                  </w:pPr>
                </w:p>
              </w:tc>
              <w:tc>
                <w:tcPr>
                  <w:tcW w:w="4645" w:type="dxa"/>
                  <w:tcBorders>
                    <w:top w:val="nil"/>
                    <w:left w:val="nil"/>
                    <w:bottom w:val="nil"/>
                    <w:right w:val="nil"/>
                  </w:tcBorders>
                  <w:shd w:val="clear" w:color="auto" w:fill="FFFFFF"/>
                  <w:noWrap/>
                  <w:vAlign w:val="center"/>
                </w:tcPr>
                <w:p>
                  <w:pPr>
                    <w:jc w:val="right"/>
                    <w:rPr>
                      <w:rFonts w:ascii="宋体" w:eastAsia="宋体" w:cs="宋体" w:hint="eastAsia"/>
                      <w:i w:val="0"/>
                      <w:color w:val="000000"/>
                      <w:sz w:val="24"/>
                      <w:szCs w:val="24"/>
                      <w:u w:val="none"/>
                    </w:rPr>
                  </w:pPr>
                </w:p>
              </w:tc>
              <w:tc>
                <w:tcPr>
                  <w:tcW w:w="1511" w:type="dxa"/>
                  <w:gridSpan w:val="2"/>
                  <w:tcBorders>
                    <w:top w:val="nil"/>
                    <w:left w:val="nil"/>
                    <w:bottom w:val="nil"/>
                    <w:right w:val="nil"/>
                  </w:tcBorders>
                  <w:shd w:val="clear" w:color="auto" w:fill="FFFFFF"/>
                  <w:noWrap/>
                  <w:vAlign w:val="center"/>
                </w:tcPr>
                <w:p>
                  <w:pPr>
                    <w:jc w:val="right"/>
                    <w:rPr>
                      <w:rFonts w:ascii="宋体" w:eastAsia="宋体" w:cs="宋体" w:hint="eastAsia"/>
                      <w:i w:val="0"/>
                      <w:color w:val="000000"/>
                      <w:sz w:val="24"/>
                      <w:szCs w:val="24"/>
                      <w:u w:val="none"/>
                    </w:rPr>
                  </w:pPr>
                </w:p>
              </w:tc>
              <w:tc>
                <w:tcPr>
                  <w:tcW w:w="1697"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ascii="宋体" w:eastAsia="宋体" w:cs="宋体" w:hint="eastAsia"/>
                      <w:i w:val="0"/>
                      <w:color w:val="000000"/>
                      <w:sz w:val="20"/>
                      <w:szCs w:val="20"/>
                      <w:u w:val="none"/>
                    </w:rPr>
                  </w:pPr>
                  <w:r>
                    <w:rPr>
                      <w:rFonts w:ascii="宋体" w:eastAsia="宋体" w:cs="宋体" w:hint="eastAsia"/>
                      <w:i w:val="0"/>
                      <w:color w:val="000000"/>
                      <w:kern w:val="0"/>
                      <w:sz w:val="20"/>
                      <w:szCs w:val="20"/>
                      <w:u w:val="none"/>
                      <w:lang w:val="en-US" w:eastAsia="zh-CN"/>
                    </w:rPr>
                    <w:t>单位：万元</w:t>
                  </w:r>
                </w:p>
              </w:tc>
            </w:tr>
            <w:tr>
              <w:trPr>
                <w:trHeight w:val="448"/>
                <w:gridAfter w:val="1"/>
                <w:wAfter w:w="992" w:type="dxa"/>
              </w:trPr>
              <w:tc>
                <w:tcPr>
                  <w:tcW w:w="5912"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收入</w:t>
                  </w:r>
                </w:p>
              </w:tc>
              <w:tc>
                <w:tcPr>
                  <w:tcW w:w="6861"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支出</w:t>
                  </w:r>
                </w:p>
              </w:tc>
            </w:tr>
            <w:tr>
              <w:trPr>
                <w:trHeight w:val="628"/>
                <w:gridAfter w:val="1"/>
                <w:wAfter w:w="992" w:type="dxa"/>
              </w:trPr>
              <w:tc>
                <w:tcPr>
                  <w:tcW w:w="4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项    目</w:t>
                  </w:r>
                </w:p>
              </w:tc>
              <w:tc>
                <w:tcPr>
                  <w:tcW w:w="5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0"/>
                      <w:szCs w:val="20"/>
                      <w:u w:val="none"/>
                    </w:rPr>
                  </w:pPr>
                  <w:r>
                    <w:rPr>
                      <w:rFonts w:ascii="宋体" w:eastAsia="宋体" w:cs="宋体" w:hint="eastAsia"/>
                      <w:i w:val="0"/>
                      <w:color w:val="000000"/>
                      <w:kern w:val="0"/>
                      <w:sz w:val="20"/>
                      <w:szCs w:val="20"/>
                      <w:u w:val="none"/>
                      <w:lang w:val="en-US" w:eastAsia="zh-CN"/>
                    </w:rPr>
                    <w:t>行次</w:t>
                  </w:r>
                </w:p>
              </w:tc>
              <w:tc>
                <w:tcPr>
                  <w:tcW w:w="12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决算数</w:t>
                  </w:r>
                </w:p>
              </w:tc>
              <w:tc>
                <w:tcPr>
                  <w:tcW w:w="46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项    目</w:t>
                  </w:r>
                </w:p>
              </w:tc>
              <w:tc>
                <w:tcPr>
                  <w:tcW w:w="10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0"/>
                      <w:szCs w:val="20"/>
                      <w:u w:val="none"/>
                    </w:rPr>
                  </w:pPr>
                  <w:r>
                    <w:rPr>
                      <w:rFonts w:ascii="宋体" w:eastAsia="宋体" w:cs="宋体" w:hint="eastAsia"/>
                      <w:i w:val="0"/>
                      <w:color w:val="000000"/>
                      <w:kern w:val="0"/>
                      <w:sz w:val="20"/>
                      <w:szCs w:val="20"/>
                      <w:u w:val="none"/>
                      <w:lang w:val="en-US" w:eastAsia="zh-CN"/>
                    </w:rPr>
                    <w:t>行次</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决算数</w:t>
                  </w:r>
                </w:p>
              </w:tc>
            </w:tr>
            <w:tr>
              <w:trPr>
                <w:trHeight w:val="448"/>
                <w:gridAfter w:val="1"/>
                <w:wAfter w:w="992" w:type="dxa"/>
              </w:trPr>
              <w:tc>
                <w:tcPr>
                  <w:tcW w:w="4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栏    次</w:t>
                  </w:r>
                </w:p>
              </w:tc>
              <w:tc>
                <w:tcPr>
                  <w:tcW w:w="5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宋体" w:eastAsia="宋体" w:cs="宋体" w:hint="eastAsia"/>
                      <w:i w:val="0"/>
                      <w:color w:val="000000"/>
                      <w:sz w:val="24"/>
                      <w:szCs w:val="24"/>
                      <w:u w:val="none"/>
                    </w:rPr>
                  </w:pPr>
                </w:p>
              </w:tc>
              <w:tc>
                <w:tcPr>
                  <w:tcW w:w="128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1</w:t>
                  </w:r>
                </w:p>
              </w:tc>
              <w:tc>
                <w:tcPr>
                  <w:tcW w:w="46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栏    次</w:t>
                  </w:r>
                </w:p>
              </w:tc>
              <w:tc>
                <w:tcPr>
                  <w:tcW w:w="10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jc w:val="center"/>
                    <w:rPr>
                      <w:rFonts w:ascii="宋体" w:eastAsia="宋体" w:cs="宋体" w:hint="eastAsia"/>
                      <w:i w:val="0"/>
                      <w:color w:val="000000"/>
                      <w:sz w:val="24"/>
                      <w:szCs w:val="24"/>
                      <w:u w:val="none"/>
                    </w:rPr>
                  </w:pP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2</w:t>
                  </w:r>
                </w:p>
              </w:tc>
            </w:tr>
            <w:tr>
              <w:trPr>
                <w:trHeight w:val="381"/>
                <w:gridAfter w:val="1"/>
                <w:wAfter w:w="992" w:type="dxa"/>
              </w:trPr>
              <w:tc>
                <w:tcPr>
                  <w:tcW w:w="4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left"/>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一、一般公共预算财政拨款收入</w:t>
                  </w:r>
                </w:p>
              </w:tc>
              <w:tc>
                <w:tcPr>
                  <w:tcW w:w="5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2"/>
                      <w:szCs w:val="22"/>
                      <w:u w:val="none"/>
                    </w:rPr>
                  </w:pPr>
                  <w:r>
                    <w:rPr>
                      <w:rFonts w:ascii="宋体" w:eastAsia="宋体" w:cs="宋体"/>
                      <w:i w:val="0"/>
                      <w:color w:val="000000"/>
                      <w:sz w:val="22"/>
                      <w:szCs w:val="22"/>
                      <w:u w:val="none"/>
                    </w:rPr>
                    <w:t>3186.49</w:t>
                  </w:r>
                </w:p>
              </w:tc>
              <w:tc>
                <w:tcPr>
                  <w:tcW w:w="46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一、一般公共服务支出</w:t>
                  </w:r>
                </w:p>
              </w:tc>
              <w:tc>
                <w:tcPr>
                  <w:tcW w:w="10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16</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2"/>
                      <w:szCs w:val="22"/>
                      <w:u w:val="none"/>
                    </w:rPr>
                  </w:pPr>
                  <w:r>
                    <w:rPr>
                      <w:rFonts w:ascii="宋体" w:eastAsia="宋体" w:cs="宋体"/>
                      <w:i w:val="0"/>
                      <w:color w:val="000000"/>
                      <w:sz w:val="22"/>
                      <w:szCs w:val="22"/>
                      <w:u w:val="none"/>
                    </w:rPr>
                    <w:t>3124.01</w:t>
                  </w:r>
                </w:p>
              </w:tc>
            </w:tr>
            <w:tr>
              <w:trPr>
                <w:trHeight w:val="380"/>
                <w:gridAfter w:val="1"/>
                <w:wAfter w:w="992" w:type="dxa"/>
              </w:trPr>
              <w:tc>
                <w:tcPr>
                  <w:tcW w:w="4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二、政府性基金预算财政拨款收入</w:t>
                  </w:r>
                </w:p>
              </w:tc>
              <w:tc>
                <w:tcPr>
                  <w:tcW w:w="5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2"/>
                      <w:szCs w:val="22"/>
                      <w:u w:val="none"/>
                    </w:rPr>
                  </w:pPr>
                  <w:r>
                    <w:rPr>
                      <w:rFonts w:ascii="宋体" w:eastAsia="宋体" w:cs="宋体"/>
                      <w:i w:val="0"/>
                      <w:color w:val="000000"/>
                      <w:sz w:val="22"/>
                      <w:szCs w:val="22"/>
                      <w:u w:val="none"/>
                    </w:rPr>
                    <w:t>149.41</w:t>
                  </w:r>
                </w:p>
              </w:tc>
              <w:tc>
                <w:tcPr>
                  <w:tcW w:w="46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二、外交支出</w:t>
                  </w:r>
                </w:p>
              </w:tc>
              <w:tc>
                <w:tcPr>
                  <w:tcW w:w="10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17</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2"/>
                      <w:szCs w:val="22"/>
                      <w:u w:val="none"/>
                    </w:rPr>
                  </w:pPr>
                </w:p>
              </w:tc>
            </w:tr>
            <w:tr>
              <w:trPr>
                <w:trHeight w:val="380"/>
                <w:gridAfter w:val="1"/>
                <w:wAfter w:w="992" w:type="dxa"/>
              </w:trPr>
              <w:tc>
                <w:tcPr>
                  <w:tcW w:w="4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left"/>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三、国有资本经营预算财政拨款收入</w:t>
                  </w:r>
                </w:p>
              </w:tc>
              <w:tc>
                <w:tcPr>
                  <w:tcW w:w="5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3</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2"/>
                      <w:szCs w:val="22"/>
                      <w:u w:val="none"/>
                    </w:rPr>
                  </w:pPr>
                </w:p>
              </w:tc>
              <w:tc>
                <w:tcPr>
                  <w:tcW w:w="46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三、国防支出</w:t>
                  </w:r>
                </w:p>
              </w:tc>
              <w:tc>
                <w:tcPr>
                  <w:tcW w:w="10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18</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2"/>
                      <w:szCs w:val="22"/>
                      <w:u w:val="none"/>
                    </w:rPr>
                  </w:pPr>
                </w:p>
              </w:tc>
            </w:tr>
            <w:tr>
              <w:trPr>
                <w:trHeight w:val="364"/>
                <w:gridAfter w:val="1"/>
                <w:wAfter w:w="992" w:type="dxa"/>
              </w:trPr>
              <w:tc>
                <w:tcPr>
                  <w:tcW w:w="4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四、上级补助收入</w:t>
                  </w:r>
                </w:p>
              </w:tc>
              <w:tc>
                <w:tcPr>
                  <w:tcW w:w="5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4</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2"/>
                      <w:szCs w:val="22"/>
                      <w:u w:val="none"/>
                    </w:rPr>
                  </w:pPr>
                </w:p>
              </w:tc>
              <w:tc>
                <w:tcPr>
                  <w:tcW w:w="46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四、公共安全支出</w:t>
                  </w:r>
                </w:p>
              </w:tc>
              <w:tc>
                <w:tcPr>
                  <w:tcW w:w="10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19</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2"/>
                      <w:szCs w:val="22"/>
                      <w:u w:val="none"/>
                    </w:rPr>
                  </w:pPr>
                </w:p>
              </w:tc>
            </w:tr>
            <w:tr>
              <w:trPr>
                <w:trHeight w:val="365"/>
                <w:gridAfter w:val="1"/>
                <w:wAfter w:w="992" w:type="dxa"/>
              </w:trPr>
              <w:tc>
                <w:tcPr>
                  <w:tcW w:w="4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五、事业收入</w:t>
                  </w:r>
                </w:p>
              </w:tc>
              <w:tc>
                <w:tcPr>
                  <w:tcW w:w="5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5</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2"/>
                      <w:szCs w:val="22"/>
                      <w:u w:val="none"/>
                    </w:rPr>
                  </w:pPr>
                </w:p>
              </w:tc>
              <w:tc>
                <w:tcPr>
                  <w:tcW w:w="46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五、教育支出</w:t>
                  </w:r>
                </w:p>
              </w:tc>
              <w:tc>
                <w:tcPr>
                  <w:tcW w:w="10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20</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2"/>
                      <w:szCs w:val="22"/>
                      <w:u w:val="none"/>
                    </w:rPr>
                  </w:pPr>
                </w:p>
              </w:tc>
            </w:tr>
            <w:tr>
              <w:trPr>
                <w:trHeight w:val="335"/>
                <w:gridAfter w:val="1"/>
                <w:wAfter w:w="992" w:type="dxa"/>
              </w:trPr>
              <w:tc>
                <w:tcPr>
                  <w:tcW w:w="4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六、经营收入</w:t>
                  </w:r>
                </w:p>
              </w:tc>
              <w:tc>
                <w:tcPr>
                  <w:tcW w:w="5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6</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2"/>
                      <w:szCs w:val="22"/>
                      <w:u w:val="none"/>
                    </w:rPr>
                  </w:pPr>
                </w:p>
              </w:tc>
              <w:tc>
                <w:tcPr>
                  <w:tcW w:w="46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六、科学技术支出</w:t>
                  </w:r>
                </w:p>
              </w:tc>
              <w:tc>
                <w:tcPr>
                  <w:tcW w:w="10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21</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2"/>
                      <w:szCs w:val="22"/>
                      <w:u w:val="none"/>
                    </w:rPr>
                  </w:pPr>
                </w:p>
              </w:tc>
            </w:tr>
            <w:tr>
              <w:trPr>
                <w:trHeight w:val="365"/>
                <w:gridAfter w:val="1"/>
                <w:wAfter w:w="992" w:type="dxa"/>
              </w:trPr>
              <w:tc>
                <w:tcPr>
                  <w:tcW w:w="4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七、附属单位上缴收入</w:t>
                  </w:r>
                </w:p>
              </w:tc>
              <w:tc>
                <w:tcPr>
                  <w:tcW w:w="5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7</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2"/>
                      <w:szCs w:val="22"/>
                      <w:u w:val="none"/>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Lucida Sans"/>
                      <w:color w:val="000000"/>
                      <w:sz w:val="22"/>
                    </w:rPr>
                  </w:pPr>
                  <w:r>
                    <w:rPr>
                      <w:rFonts w:ascii="宋体" w:eastAsia="宋体" w:cs="Lucida Sans"/>
                      <w:color w:val="000000"/>
                      <w:sz w:val="22"/>
                    </w:rPr>
                    <w:t>七、文化旅游体育与传媒支出</w:t>
                  </w:r>
                </w:p>
              </w:tc>
              <w:tc>
                <w:tcPr>
                  <w:tcW w:w="10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22</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2"/>
                      <w:szCs w:val="22"/>
                      <w:u w:val="none"/>
                    </w:rPr>
                  </w:pPr>
                </w:p>
              </w:tc>
            </w:tr>
            <w:tr>
              <w:trPr>
                <w:trHeight w:val="319"/>
                <w:gridAfter w:val="1"/>
                <w:wAfter w:w="992" w:type="dxa"/>
              </w:trPr>
              <w:tc>
                <w:tcPr>
                  <w:tcW w:w="4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left"/>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八、其他收入</w:t>
                  </w:r>
                </w:p>
              </w:tc>
              <w:tc>
                <w:tcPr>
                  <w:tcW w:w="5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8</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left"/>
                    <w:rPr>
                      <w:rFonts w:ascii="宋体" w:eastAsia="宋体" w:cs="宋体" w:hint="eastAsia"/>
                      <w:i w:val="0"/>
                      <w:color w:val="000000"/>
                      <w:sz w:val="22"/>
                      <w:szCs w:val="22"/>
                      <w:u w:val="none"/>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Lucida Sans"/>
                      <w:color w:val="000000"/>
                      <w:sz w:val="22"/>
                    </w:rPr>
                  </w:pPr>
                  <w:r>
                    <w:rPr>
                      <w:rFonts w:ascii="宋体" w:eastAsia="宋体" w:cs="Lucida Sans"/>
                      <w:color w:val="000000"/>
                      <w:sz w:val="22"/>
                    </w:rPr>
                    <w:t>八、社会保障和就业支出</w:t>
                  </w:r>
                </w:p>
              </w:tc>
              <w:tc>
                <w:tcPr>
                  <w:tcW w:w="10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23</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2"/>
                      <w:szCs w:val="22"/>
                      <w:u w:val="none"/>
                    </w:rPr>
                  </w:pPr>
                  <w:r>
                    <w:rPr>
                      <w:rFonts w:ascii="宋体" w:eastAsia="宋体" w:cs="宋体"/>
                      <w:i w:val="0"/>
                      <w:color w:val="000000"/>
                      <w:sz w:val="22"/>
                      <w:szCs w:val="22"/>
                      <w:u w:val="none"/>
                    </w:rPr>
                    <w:t>62.48</w:t>
                  </w:r>
                </w:p>
              </w:tc>
            </w:tr>
            <w:tr>
              <w:trPr>
                <w:trHeight w:val="440"/>
                <w:gridAfter w:val="1"/>
                <w:wAfter w:w="992" w:type="dxa"/>
              </w:trPr>
              <w:tc>
                <w:tcPr>
                  <w:tcW w:w="4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0"/>
                      <w:szCs w:val="20"/>
                      <w:u w:val="none"/>
                    </w:rPr>
                  </w:pPr>
                </w:p>
              </w:tc>
              <w:tc>
                <w:tcPr>
                  <w:tcW w:w="5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9</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2"/>
                      <w:szCs w:val="22"/>
                      <w:u w:val="none"/>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Lucida Sans"/>
                      <w:color w:val="000000"/>
                      <w:sz w:val="22"/>
                    </w:rPr>
                  </w:pPr>
                  <w:r>
                    <w:rPr>
                      <w:rFonts w:ascii="宋体" w:eastAsia="宋体" w:cs="Lucida Sans"/>
                      <w:color w:val="000000"/>
                      <w:sz w:val="22"/>
                    </w:rPr>
                    <w:t>九、卫生健康支出</w:t>
                  </w:r>
                </w:p>
              </w:tc>
              <w:tc>
                <w:tcPr>
                  <w:tcW w:w="10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24</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2"/>
                      <w:szCs w:val="22"/>
                      <w:u w:val="none"/>
                    </w:rPr>
                  </w:pPr>
                </w:p>
              </w:tc>
            </w:tr>
            <w:tr>
              <w:trPr>
                <w:trHeight w:val="395"/>
                <w:gridAfter w:val="1"/>
                <w:wAfter w:w="992" w:type="dxa"/>
              </w:trPr>
              <w:tc>
                <w:tcPr>
                  <w:tcW w:w="4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b/>
                      <w:i w:val="0"/>
                      <w:color w:val="000000"/>
                      <w:kern w:val="0"/>
                      <w:sz w:val="22"/>
                      <w:szCs w:val="22"/>
                      <w:u w:val="none"/>
                      <w:lang w:val="en-US" w:eastAsia="zh-CN"/>
                    </w:rPr>
                  </w:pPr>
                </w:p>
              </w:tc>
              <w:tc>
                <w:tcPr>
                  <w:tcW w:w="5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10</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i w:val="0"/>
                      <w:color w:val="000000"/>
                      <w:sz w:val="22"/>
                      <w:szCs w:val="22"/>
                      <w:u w:val="none"/>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Lucida Sans"/>
                      <w:color w:val="000000"/>
                      <w:sz w:val="22"/>
                    </w:rPr>
                  </w:pPr>
                  <w:r>
                    <w:rPr>
                      <w:rFonts w:ascii="宋体" w:eastAsia="宋体" w:cs="Lucida Sans"/>
                      <w:color w:val="000000"/>
                      <w:sz w:val="22"/>
                    </w:rPr>
                    <w:t>十、节能环保支出</w:t>
                  </w:r>
                </w:p>
              </w:tc>
              <w:tc>
                <w:tcPr>
                  <w:tcW w:w="10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25</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i w:val="0"/>
                      <w:color w:val="000000"/>
                      <w:sz w:val="22"/>
                      <w:szCs w:val="22"/>
                      <w:u w:val="none"/>
                    </w:rPr>
                  </w:pPr>
                </w:p>
              </w:tc>
            </w:tr>
            <w:tr>
              <w:trPr>
                <w:trHeight w:val="409"/>
                <w:gridAfter w:val="1"/>
                <w:wAfter w:w="992" w:type="dxa"/>
              </w:trPr>
              <w:tc>
                <w:tcPr>
                  <w:tcW w:w="4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b/>
                      <w:i w:val="0"/>
                      <w:color w:val="000000"/>
                      <w:kern w:val="0"/>
                      <w:sz w:val="22"/>
                      <w:szCs w:val="22"/>
                      <w:u w:val="none"/>
                      <w:lang w:val="en-US" w:eastAsia="zh-CN"/>
                    </w:rPr>
                  </w:pPr>
                </w:p>
              </w:tc>
              <w:tc>
                <w:tcPr>
                  <w:tcW w:w="5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11</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i w:val="0"/>
                      <w:color w:val="000000"/>
                      <w:sz w:val="22"/>
                      <w:szCs w:val="22"/>
                      <w:u w:val="none"/>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left"/>
                    <w:textAlignment w:val="center"/>
                    <w:rPr>
                      <w:rFonts w:ascii="宋体" w:eastAsia="宋体" w:cs="宋体"/>
                      <w:b/>
                      <w:i w:val="0"/>
                      <w:color w:val="000000"/>
                      <w:kern w:val="0"/>
                      <w:sz w:val="22"/>
                      <w:szCs w:val="22"/>
                      <w:u w:val="none"/>
                      <w:lang w:val="en-US" w:eastAsia="zh-CN"/>
                    </w:rPr>
                  </w:pPr>
                  <w:r>
                    <w:rPr>
                      <w:rFonts w:ascii="宋体" w:eastAsia="宋体" w:cs="Lucida Sans"/>
                      <w:color w:val="000000"/>
                      <w:sz w:val="22"/>
                    </w:rPr>
                    <w:t>十一、城乡社区支出</w:t>
                  </w:r>
                </w:p>
              </w:tc>
              <w:tc>
                <w:tcPr>
                  <w:tcW w:w="10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26</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i w:val="0"/>
                      <w:color w:val="000000"/>
                      <w:sz w:val="22"/>
                      <w:szCs w:val="22"/>
                      <w:u w:val="none"/>
                    </w:rPr>
                  </w:pPr>
                  <w:r>
                    <w:rPr>
                      <w:rFonts w:ascii="宋体" w:eastAsia="宋体" w:cs="宋体"/>
                      <w:i w:val="0"/>
                      <w:color w:val="000000"/>
                      <w:sz w:val="22"/>
                      <w:szCs w:val="22"/>
                      <w:u w:val="none"/>
                    </w:rPr>
                    <w:t>149.41</w:t>
                  </w:r>
                </w:p>
              </w:tc>
            </w:tr>
            <w:tr>
              <w:trPr>
                <w:trHeight w:val="448"/>
                <w:gridAfter w:val="1"/>
                <w:wAfter w:w="992" w:type="dxa"/>
              </w:trPr>
              <w:tc>
                <w:tcPr>
                  <w:tcW w:w="4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i w:val="0"/>
                      <w:color w:val="000000"/>
                      <w:sz w:val="22"/>
                      <w:szCs w:val="22"/>
                      <w:u w:val="none"/>
                    </w:rPr>
                  </w:pPr>
                  <w:r>
                    <w:rPr>
                      <w:rFonts w:ascii="宋体" w:eastAsia="宋体" w:cs="宋体" w:hint="eastAsia"/>
                      <w:b/>
                      <w:i w:val="0"/>
                      <w:color w:val="000000"/>
                      <w:kern w:val="0"/>
                      <w:sz w:val="22"/>
                      <w:szCs w:val="22"/>
                      <w:u w:val="none"/>
                      <w:lang w:val="en-US" w:eastAsia="zh-CN"/>
                    </w:rPr>
                    <w:t>本年收入合计</w:t>
                  </w:r>
                </w:p>
              </w:tc>
              <w:tc>
                <w:tcPr>
                  <w:tcW w:w="5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12</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2"/>
                      <w:szCs w:val="22"/>
                      <w:u w:val="none"/>
                    </w:rPr>
                  </w:pPr>
                  <w:r>
                    <w:rPr>
                      <w:rFonts w:ascii="宋体" w:eastAsia="宋体" w:cs="宋体"/>
                      <w:i w:val="0"/>
                      <w:color w:val="000000"/>
                      <w:sz w:val="22"/>
                      <w:szCs w:val="22"/>
                      <w:u w:val="none"/>
                    </w:rPr>
                    <w:t>3335.90</w:t>
                  </w:r>
                </w:p>
              </w:tc>
              <w:tc>
                <w:tcPr>
                  <w:tcW w:w="4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b/>
                      <w:i w:val="0"/>
                      <w:color w:val="000000"/>
                      <w:sz w:val="22"/>
                      <w:szCs w:val="22"/>
                      <w:u w:val="none"/>
                    </w:rPr>
                  </w:pPr>
                  <w:r>
                    <w:rPr>
                      <w:rFonts w:ascii="宋体" w:eastAsia="宋体" w:cs="宋体" w:hint="eastAsia"/>
                      <w:b/>
                      <w:i w:val="0"/>
                      <w:color w:val="000000"/>
                      <w:kern w:val="0"/>
                      <w:sz w:val="22"/>
                      <w:szCs w:val="22"/>
                      <w:u w:val="none"/>
                      <w:lang w:val="en-US" w:eastAsia="zh-CN"/>
                    </w:rPr>
                    <w:t>本年支出合计</w:t>
                  </w:r>
                </w:p>
              </w:tc>
              <w:tc>
                <w:tcPr>
                  <w:tcW w:w="10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i w:val="0"/>
                      <w:color w:val="000000"/>
                      <w:kern w:val="0"/>
                      <w:sz w:val="22"/>
                      <w:szCs w:val="22"/>
                      <w:u w:val="none"/>
                      <w:lang w:val="en-US" w:eastAsia="zh-CN"/>
                    </w:rPr>
                    <w:t>27</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2"/>
                      <w:szCs w:val="22"/>
                      <w:u w:val="none"/>
                    </w:rPr>
                  </w:pPr>
                  <w:r>
                    <w:rPr>
                      <w:rFonts w:ascii="宋体" w:eastAsia="宋体" w:cs="宋体"/>
                      <w:i w:val="0"/>
                      <w:color w:val="000000"/>
                      <w:sz w:val="22"/>
                      <w:szCs w:val="22"/>
                      <w:u w:val="none"/>
                    </w:rPr>
                    <w:t>3335.90</w:t>
                  </w:r>
                </w:p>
              </w:tc>
            </w:tr>
            <w:tr>
              <w:trPr>
                <w:trHeight w:val="448"/>
                <w:gridAfter w:val="1"/>
                <w:wAfter w:w="992" w:type="dxa"/>
              </w:trPr>
              <w:tc>
                <w:tcPr>
                  <w:tcW w:w="4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left"/>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 xml:space="preserve">    使用非财政拨款结余（含专用结余）</w:t>
                  </w:r>
                </w:p>
              </w:tc>
              <w:tc>
                <w:tcPr>
                  <w:tcW w:w="5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13</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2"/>
                      <w:szCs w:val="22"/>
                      <w:u w:val="none"/>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left"/>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 xml:space="preserve">                结余分配</w:t>
                  </w:r>
                </w:p>
              </w:tc>
              <w:tc>
                <w:tcPr>
                  <w:tcW w:w="10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i w:val="0"/>
                      <w:color w:val="000000"/>
                      <w:sz w:val="22"/>
                      <w:szCs w:val="22"/>
                      <w:u w:val="none"/>
                    </w:rPr>
                    <w:t>28</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2"/>
                      <w:szCs w:val="22"/>
                      <w:u w:val="none"/>
                    </w:rPr>
                  </w:pPr>
                </w:p>
              </w:tc>
            </w:tr>
            <w:tr>
              <w:trPr>
                <w:trHeight w:val="465"/>
                <w:gridAfter w:val="1"/>
                <w:wAfter w:w="992" w:type="dxa"/>
              </w:trPr>
              <w:tc>
                <w:tcPr>
                  <w:tcW w:w="40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left"/>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 xml:space="preserve">         年初结转和结余</w:t>
                  </w:r>
                </w:p>
              </w:tc>
              <w:tc>
                <w:tcPr>
                  <w:tcW w:w="5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i w:val="0"/>
                      <w:color w:val="000000"/>
                      <w:sz w:val="22"/>
                      <w:szCs w:val="22"/>
                      <w:u w:val="none"/>
                    </w:rPr>
                    <w:t>14</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2"/>
                      <w:szCs w:val="22"/>
                      <w:u w:val="none"/>
                    </w:rPr>
                  </w:pPr>
                </w:p>
              </w:tc>
              <w:tc>
                <w:tcPr>
                  <w:tcW w:w="46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left"/>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 xml:space="preserve">                年末结转和结余</w:t>
                  </w:r>
                </w:p>
              </w:tc>
              <w:tc>
                <w:tcPr>
                  <w:tcW w:w="10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i w:val="0"/>
                      <w:color w:val="000000"/>
                      <w:sz w:val="22"/>
                      <w:szCs w:val="22"/>
                      <w:u w:val="none"/>
                    </w:rPr>
                    <w:t>29</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2"/>
                      <w:szCs w:val="22"/>
                      <w:u w:val="none"/>
                    </w:rPr>
                  </w:pPr>
                </w:p>
              </w:tc>
            </w:tr>
            <w:tr>
              <w:trPr>
                <w:trHeight w:val="448"/>
                <w:gridAfter w:val="1"/>
                <w:wAfter w:w="992" w:type="dxa"/>
              </w:trPr>
              <w:tc>
                <w:tcPr>
                  <w:tcW w:w="409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b/>
                      <w:i w:val="0"/>
                      <w:color w:val="000000"/>
                      <w:sz w:val="22"/>
                      <w:szCs w:val="22"/>
                      <w:u w:val="none"/>
                    </w:rPr>
                  </w:pPr>
                  <w:r>
                    <w:rPr>
                      <w:rFonts w:ascii="宋体" w:eastAsia="宋体" w:cs="宋体" w:hint="eastAsia"/>
                      <w:b/>
                      <w:i w:val="0"/>
                      <w:color w:val="000000"/>
                      <w:kern w:val="0"/>
                      <w:sz w:val="22"/>
                      <w:szCs w:val="22"/>
                      <w:u w:val="none"/>
                      <w:lang w:val="en-US" w:eastAsia="zh-CN"/>
                    </w:rPr>
                    <w:t>总计</w:t>
                  </w:r>
                </w:p>
              </w:tc>
              <w:tc>
                <w:tcPr>
                  <w:tcW w:w="52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i w:val="0"/>
                      <w:color w:val="000000"/>
                      <w:sz w:val="22"/>
                      <w:szCs w:val="22"/>
                      <w:u w:val="none"/>
                    </w:rPr>
                    <w:t>15</w:t>
                  </w:r>
                </w:p>
              </w:tc>
              <w:tc>
                <w:tcPr>
                  <w:tcW w:w="128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2"/>
                      <w:szCs w:val="22"/>
                      <w:u w:val="none"/>
                    </w:rPr>
                  </w:pPr>
                  <w:r>
                    <w:rPr>
                      <w:rFonts w:ascii="宋体" w:eastAsia="宋体" w:cs="宋体"/>
                      <w:i w:val="0"/>
                      <w:color w:val="000000"/>
                      <w:sz w:val="22"/>
                      <w:szCs w:val="22"/>
                      <w:u w:val="none"/>
                    </w:rPr>
                    <w:t>3335.90</w:t>
                  </w:r>
                </w:p>
              </w:tc>
              <w:tc>
                <w:tcPr>
                  <w:tcW w:w="46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b/>
                      <w:i w:val="0"/>
                      <w:color w:val="000000"/>
                      <w:sz w:val="22"/>
                      <w:szCs w:val="22"/>
                      <w:u w:val="none"/>
                    </w:rPr>
                  </w:pPr>
                  <w:r>
                    <w:rPr>
                      <w:rFonts w:ascii="宋体" w:eastAsia="宋体" w:cs="宋体" w:hint="eastAsia"/>
                      <w:b/>
                      <w:i w:val="0"/>
                      <w:color w:val="000000"/>
                      <w:kern w:val="0"/>
                      <w:sz w:val="22"/>
                      <w:szCs w:val="22"/>
                      <w:u w:val="none"/>
                      <w:lang w:val="en-US" w:eastAsia="zh-CN"/>
                    </w:rPr>
                    <w:t>总计</w:t>
                  </w:r>
                </w:p>
              </w:tc>
              <w:tc>
                <w:tcPr>
                  <w:tcW w:w="10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i w:val="0"/>
                      <w:color w:val="000000"/>
                      <w:sz w:val="22"/>
                      <w:szCs w:val="22"/>
                      <w:u w:val="none"/>
                    </w:rPr>
                    <w:t>30</w:t>
                  </w:r>
                </w:p>
              </w:tc>
              <w:tc>
                <w:tcPr>
                  <w:tcW w:w="114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right"/>
                    <w:rPr>
                      <w:rFonts w:ascii="宋体" w:eastAsia="宋体" w:cs="宋体" w:hint="eastAsia"/>
                      <w:i w:val="0"/>
                      <w:color w:val="000000"/>
                      <w:sz w:val="22"/>
                      <w:szCs w:val="22"/>
                      <w:u w:val="none"/>
                    </w:rPr>
                  </w:pPr>
                  <w:r>
                    <w:rPr>
                      <w:rFonts w:ascii="宋体" w:eastAsia="宋体" w:cs="宋体"/>
                      <w:i w:val="0"/>
                      <w:color w:val="000000"/>
                      <w:sz w:val="22"/>
                      <w:szCs w:val="22"/>
                      <w:u w:val="none"/>
                    </w:rPr>
                    <w:t>3335.90</w:t>
                  </w:r>
                </w:p>
              </w:tc>
            </w:tr>
            <w:tr>
              <w:trPr>
                <w:trHeight w:val="1015"/>
              </w:trPr>
              <w:tc>
                <w:tcPr>
                  <w:tcW w:w="13765" w:type="dxa"/>
                  <w:gridSpan w:val="8"/>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注：1.本表反映部门本年度的总收支和年末结转结余情况。</w:t>
                    <w:br/>
                    <w:br/>
                    <w:t xml:space="preserve">    2.本套报表金额单位转换时可能存在尾数误差。</w:t>
                  </w:r>
                </w:p>
              </w:tc>
            </w:tr>
          </w:tbl>
          <w:p>
            <w:pPr>
              <w:jc w:val="center"/>
              <w:rPr>
                <w:rFonts w:ascii="华文中宋" w:eastAsia="华文中宋" w:cs="宋体"/>
                <w:color w:val="000000"/>
                <w:sz w:val="32"/>
                <w:szCs w:val="32"/>
              </w:rPr>
            </w:pPr>
            <w:r>
              <w:rPr>
                <w:rFonts w:ascii="华文中宋" w:eastAsia="华文中宋" w:hint="eastAsia"/>
                <w:color w:val="000000"/>
                <w:sz w:val="32"/>
                <w:szCs w:val="32"/>
              </w:rPr>
              <w:t>收入决算表</w:t>
            </w:r>
          </w:p>
        </w:tc>
      </w:tr>
      <w:tr>
        <w:trPr>
          <w:trHeight w:val="285"/>
        </w:trPr>
        <w:tc>
          <w:tcPr>
            <w:tcW w:w="656" w:type="dxa"/>
            <w:tcBorders>
              <w:top w:val="nil"/>
              <w:left w:val="nil"/>
              <w:bottom w:val="nil"/>
              <w:right w:val="nil"/>
            </w:tcBorders>
            <w:shd w:val="clear" w:color="000000" w:fill="FFFFFF"/>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610" w:type="dxa"/>
            <w:tcBorders>
              <w:top w:val="nil"/>
              <w:left w:val="nil"/>
              <w:bottom w:val="nil"/>
              <w:right w:val="nil"/>
            </w:tcBorders>
            <w:shd w:val="clear" w:color="000000" w:fill="FFFFFF"/>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2159" w:type="dxa"/>
            <w:tcBorders>
              <w:top w:val="nil"/>
              <w:left w:val="nil"/>
              <w:bottom w:val="nil"/>
              <w:right w:val="nil"/>
            </w:tcBorders>
            <w:shd w:val="clear" w:color="000000" w:fill="FFFFFF"/>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470" w:type="dxa"/>
            <w:tcBorders>
              <w:top w:val="nil"/>
              <w:left w:val="nil"/>
              <w:bottom w:val="nil"/>
              <w:right w:val="nil"/>
            </w:tcBorders>
            <w:shd w:val="clear" w:color="000000" w:fill="FFFFFF"/>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620" w:type="dxa"/>
            <w:tcBorders>
              <w:top w:val="nil"/>
              <w:left w:val="nil"/>
              <w:bottom w:val="nil"/>
              <w:right w:val="nil"/>
            </w:tcBorders>
            <w:shd w:val="clear" w:color="000000" w:fill="FFFFFF"/>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350" w:type="dxa"/>
            <w:tcBorders>
              <w:top w:val="nil"/>
              <w:left w:val="nil"/>
              <w:bottom w:val="nil"/>
              <w:right w:val="nil"/>
            </w:tcBorders>
            <w:shd w:val="clear" w:color="000000" w:fill="FFFFFF"/>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425" w:type="dxa"/>
            <w:tcBorders>
              <w:top w:val="nil"/>
              <w:left w:val="nil"/>
              <w:bottom w:val="nil"/>
              <w:right w:val="nil"/>
            </w:tcBorders>
            <w:shd w:val="clear" w:color="000000" w:fill="FFFFFF"/>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400" w:type="dxa"/>
            <w:tcBorders>
              <w:top w:val="nil"/>
              <w:left w:val="nil"/>
              <w:bottom w:val="nil"/>
              <w:right w:val="nil"/>
            </w:tcBorders>
            <w:shd w:val="clear" w:color="000000" w:fill="FFFFFF"/>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627" w:type="dxa"/>
            <w:tcBorders>
              <w:top w:val="nil"/>
              <w:left w:val="nil"/>
              <w:bottom w:val="nil"/>
              <w:right w:val="nil"/>
            </w:tcBorders>
            <w:shd w:val="clear" w:color="000000" w:fill="FFFFFF"/>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627" w:type="dxa"/>
            <w:tcBorders>
              <w:top w:val="nil"/>
              <w:left w:val="nil"/>
              <w:bottom w:val="nil"/>
              <w:right w:val="nil"/>
            </w:tcBorders>
            <w:shd w:val="clear" w:color="000000" w:fill="FFFFFF"/>
            <w:noWrap/>
            <w:tcMar>
              <w:top w:w="15" w:type="dxa"/>
              <w:left w:w="15" w:type="dxa"/>
              <w:right w:w="15" w:type="dxa"/>
            </w:tcMar>
            <w:vAlign w:val="center"/>
          </w:tcPr>
          <w:p>
            <w:pPr>
              <w:jc w:val="right"/>
              <w:rPr>
                <w:rFonts w:ascii="宋体" w:eastAsia="宋体" w:cs="宋体"/>
                <w:color w:val="000000"/>
                <w:sz w:val="20"/>
                <w:szCs w:val="20"/>
              </w:rPr>
            </w:pPr>
            <w:r>
              <w:rPr>
                <w:rFonts w:hint="eastAsia"/>
                <w:color w:val="000000"/>
                <w:sz w:val="20"/>
                <w:szCs w:val="20"/>
              </w:rPr>
              <w:t>公开02表</w:t>
            </w:r>
          </w:p>
        </w:tc>
      </w:tr>
      <w:tr>
        <w:trPr>
          <w:trHeight w:val="285"/>
        </w:trPr>
        <w:tc>
          <w:tcPr>
            <w:tcW w:w="1266" w:type="dxa"/>
            <w:gridSpan w:val="2"/>
            <w:tcBorders>
              <w:top w:val="nil"/>
              <w:left w:val="nil"/>
              <w:bottom w:val="nil"/>
              <w:right w:val="nil"/>
            </w:tcBorders>
            <w:shd w:val="clear" w:color="000000" w:fill="FFFFFF"/>
            <w:noWrap/>
            <w:tcMar>
              <w:top w:w="15" w:type="dxa"/>
              <w:left w:w="15" w:type="dxa"/>
              <w:right w:w="15" w:type="dxa"/>
            </w:tcMar>
            <w:vAlign w:val="center"/>
          </w:tcPr>
          <w:p>
            <w:pPr>
              <w:rPr>
                <w:rFonts w:ascii="宋体" w:eastAsia="宋体" w:cs="宋体"/>
                <w:color w:val="000000"/>
                <w:sz w:val="20"/>
                <w:szCs w:val="20"/>
              </w:rPr>
            </w:pPr>
            <w:r>
              <w:rPr>
                <w:rFonts w:hint="eastAsia"/>
                <w:color w:val="000000"/>
                <w:sz w:val="20"/>
                <w:szCs w:val="20"/>
              </w:rPr>
              <w:t>部门：县委办</w:t>
            </w:r>
          </w:p>
        </w:tc>
        <w:tc>
          <w:tcPr>
            <w:tcW w:w="2159" w:type="dxa"/>
            <w:tcBorders>
              <w:top w:val="nil"/>
              <w:left w:val="nil"/>
              <w:bottom w:val="nil"/>
              <w:right w:val="nil"/>
            </w:tcBorders>
            <w:shd w:val="clear" w:color="000000" w:fill="FFFFFF"/>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470" w:type="dxa"/>
            <w:tcBorders>
              <w:top w:val="nil"/>
              <w:left w:val="nil"/>
              <w:bottom w:val="nil"/>
              <w:right w:val="nil"/>
            </w:tcBorders>
            <w:shd w:val="clear" w:color="000000" w:fill="FFFFFF"/>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620" w:type="dxa"/>
            <w:tcBorders>
              <w:top w:val="nil"/>
              <w:left w:val="nil"/>
              <w:bottom w:val="nil"/>
              <w:right w:val="nil"/>
            </w:tcBorders>
            <w:shd w:val="clear" w:color="000000" w:fill="FFFFFF"/>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350" w:type="dxa"/>
            <w:tcBorders>
              <w:top w:val="nil"/>
              <w:left w:val="nil"/>
              <w:bottom w:val="nil"/>
              <w:right w:val="nil"/>
            </w:tcBorders>
            <w:shd w:val="clear" w:color="000000" w:fill="FFFFFF"/>
            <w:noWrap/>
            <w:tcMar>
              <w:top w:w="15" w:type="dxa"/>
              <w:left w:w="15" w:type="dxa"/>
              <w:right w:w="15" w:type="dxa"/>
            </w:tcMar>
            <w:vAlign w:val="center"/>
          </w:tcPr>
          <w:p>
            <w:pPr>
              <w:jc w:val="center"/>
              <w:rPr>
                <w:rFonts w:ascii="宋体" w:eastAsia="宋体" w:cs="宋体"/>
                <w:color w:val="000000"/>
                <w:sz w:val="20"/>
                <w:szCs w:val="20"/>
              </w:rPr>
            </w:pPr>
            <w:r>
              <w:rPr>
                <w:rFonts w:hint="eastAsia"/>
                <w:color w:val="000000"/>
                <w:sz w:val="20"/>
                <w:szCs w:val="20"/>
              </w:rPr>
              <w:t>　</w:t>
            </w:r>
          </w:p>
        </w:tc>
        <w:tc>
          <w:tcPr>
            <w:tcW w:w="1425" w:type="dxa"/>
            <w:tcBorders>
              <w:top w:val="nil"/>
              <w:left w:val="nil"/>
              <w:bottom w:val="nil"/>
              <w:right w:val="nil"/>
            </w:tcBorders>
            <w:shd w:val="clear" w:color="000000" w:fill="FFFFFF"/>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400" w:type="dxa"/>
            <w:tcBorders>
              <w:top w:val="nil"/>
              <w:left w:val="nil"/>
              <w:bottom w:val="nil"/>
              <w:right w:val="nil"/>
            </w:tcBorders>
            <w:shd w:val="clear" w:color="000000" w:fill="FFFFFF"/>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627" w:type="dxa"/>
            <w:tcBorders>
              <w:top w:val="nil"/>
              <w:left w:val="nil"/>
              <w:bottom w:val="nil"/>
              <w:right w:val="nil"/>
            </w:tcBorders>
            <w:shd w:val="clear" w:color="000000" w:fill="FFFFFF"/>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627" w:type="dxa"/>
            <w:tcBorders>
              <w:top w:val="nil"/>
              <w:left w:val="nil"/>
              <w:bottom w:val="nil"/>
              <w:right w:val="nil"/>
            </w:tcBorders>
            <w:shd w:val="clear" w:color="000000" w:fill="FFFFFF"/>
            <w:noWrap/>
            <w:tcMar>
              <w:top w:w="15" w:type="dxa"/>
              <w:left w:w="15" w:type="dxa"/>
              <w:right w:w="15" w:type="dxa"/>
            </w:tcMar>
            <w:vAlign w:val="center"/>
          </w:tcPr>
          <w:p>
            <w:pPr>
              <w:jc w:val="right"/>
              <w:rPr>
                <w:rFonts w:ascii="宋体" w:eastAsia="宋体" w:cs="宋体"/>
                <w:color w:val="000000"/>
                <w:sz w:val="20"/>
                <w:szCs w:val="20"/>
              </w:rPr>
            </w:pPr>
            <w:r>
              <w:rPr>
                <w:rFonts w:hint="eastAsia"/>
                <w:color w:val="000000"/>
                <w:sz w:val="20"/>
                <w:szCs w:val="20"/>
              </w:rPr>
              <w:t>单位：万元</w:t>
            </w:r>
          </w:p>
        </w:tc>
      </w:tr>
      <w:tr>
        <w:trPr>
          <w:trHeight w:val="450"/>
        </w:trPr>
        <w:tc>
          <w:tcPr>
            <w:tcW w:w="3425"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right w:w="15" w:type="dxa"/>
            </w:tcMar>
            <w:vAlign w:val="center"/>
          </w:tcPr>
          <w:p>
            <w:pPr>
              <w:jc w:val="center"/>
              <w:rPr>
                <w:rFonts w:ascii="宋体" w:eastAsia="宋体" w:cs="宋体"/>
                <w:sz w:val="24"/>
                <w:szCs w:val="24"/>
              </w:rPr>
            </w:pPr>
            <w:r>
              <w:rPr>
                <w:rFonts w:hint="eastAsia"/>
              </w:rPr>
              <w:t>项    目</w:t>
            </w:r>
          </w:p>
        </w:tc>
        <w:tc>
          <w:tcPr>
            <w:tcW w:w="1470"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right w:w="15" w:type="dxa"/>
            </w:tcMar>
            <w:vAlign w:val="center"/>
          </w:tcPr>
          <w:p>
            <w:pPr>
              <w:jc w:val="center"/>
              <w:rPr>
                <w:rFonts w:ascii="宋体" w:eastAsia="宋体" w:cs="宋体"/>
                <w:sz w:val="24"/>
                <w:szCs w:val="24"/>
              </w:rPr>
            </w:pPr>
            <w:r>
              <w:rPr>
                <w:rFonts w:hint="eastAsia"/>
              </w:rPr>
              <w:t>本年收入合计</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pPr>
              <w:jc w:val="center"/>
              <w:rPr>
                <w:rFonts w:ascii="宋体" w:eastAsia="宋体" w:cs="宋体"/>
                <w:sz w:val="24"/>
                <w:szCs w:val="24"/>
              </w:rPr>
            </w:pPr>
            <w:r>
              <w:rPr>
                <w:rFonts w:hint="eastAsia"/>
              </w:rPr>
              <w:t>财政拨款收入</w:t>
            </w:r>
          </w:p>
        </w:tc>
        <w:tc>
          <w:tcPr>
            <w:tcW w:w="1350"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right w:w="15" w:type="dxa"/>
            </w:tcMar>
            <w:vAlign w:val="center"/>
          </w:tcPr>
          <w:p>
            <w:pPr>
              <w:jc w:val="center"/>
              <w:rPr>
                <w:rFonts w:ascii="宋体" w:eastAsia="宋体" w:cs="宋体"/>
                <w:sz w:val="24"/>
                <w:szCs w:val="24"/>
              </w:rPr>
            </w:pPr>
            <w:r>
              <w:rPr>
                <w:rFonts w:hint="eastAsia"/>
              </w:rPr>
              <w:t>上级补助收入</w:t>
            </w:r>
          </w:p>
        </w:tc>
        <w:tc>
          <w:tcPr>
            <w:tcW w:w="1425"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right w:w="15" w:type="dxa"/>
            </w:tcMar>
            <w:vAlign w:val="center"/>
          </w:tcPr>
          <w:p>
            <w:pPr>
              <w:jc w:val="center"/>
              <w:rPr>
                <w:rFonts w:ascii="宋体" w:eastAsia="宋体" w:cs="宋体"/>
                <w:sz w:val="24"/>
                <w:szCs w:val="24"/>
              </w:rPr>
            </w:pPr>
            <w:r>
              <w:rPr>
                <w:rFonts w:hint="eastAsia"/>
              </w:rPr>
              <w:t>事业收入</w:t>
            </w:r>
          </w:p>
        </w:tc>
        <w:tc>
          <w:tcPr>
            <w:tcW w:w="1400"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right w:w="15" w:type="dxa"/>
            </w:tcMar>
            <w:vAlign w:val="center"/>
          </w:tcPr>
          <w:p>
            <w:pPr>
              <w:jc w:val="center"/>
              <w:rPr>
                <w:rFonts w:ascii="宋体" w:eastAsia="宋体" w:cs="宋体"/>
                <w:sz w:val="24"/>
                <w:szCs w:val="24"/>
              </w:rPr>
            </w:pPr>
            <w:r>
              <w:rPr>
                <w:rFonts w:hint="eastAsia"/>
              </w:rPr>
              <w:t>经营收入</w:t>
            </w:r>
          </w:p>
        </w:tc>
        <w:tc>
          <w:tcPr>
            <w:tcW w:w="1627"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right w:w="15" w:type="dxa"/>
            </w:tcMar>
            <w:vAlign w:val="center"/>
          </w:tcPr>
          <w:p>
            <w:pPr>
              <w:jc w:val="center"/>
              <w:rPr>
                <w:rFonts w:ascii="宋体" w:eastAsia="宋体" w:cs="宋体"/>
                <w:sz w:val="24"/>
                <w:szCs w:val="24"/>
              </w:rPr>
            </w:pPr>
            <w:r>
              <w:rPr>
                <w:rFonts w:hint="eastAsia"/>
              </w:rPr>
              <w:t>附属单位上缴收入</w:t>
            </w:r>
          </w:p>
        </w:tc>
        <w:tc>
          <w:tcPr>
            <w:tcW w:w="1627" w:type="dxa"/>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right w:w="15" w:type="dxa"/>
            </w:tcMar>
            <w:vAlign w:val="center"/>
          </w:tcPr>
          <w:p>
            <w:pPr>
              <w:jc w:val="center"/>
              <w:rPr>
                <w:rFonts w:ascii="宋体" w:eastAsia="宋体" w:cs="宋体"/>
                <w:sz w:val="24"/>
                <w:szCs w:val="24"/>
              </w:rPr>
            </w:pPr>
            <w:r>
              <w:rPr>
                <w:rFonts w:hint="eastAsia"/>
              </w:rPr>
              <w:t>其他收入</w:t>
            </w:r>
          </w:p>
        </w:tc>
      </w:tr>
      <w:tr>
        <w:trPr>
          <w:trHeight w:val="450"/>
        </w:trPr>
        <w:tc>
          <w:tcPr>
            <w:tcW w:w="1266"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right w:w="15" w:type="dxa"/>
            </w:tcMar>
            <w:vAlign w:val="center"/>
          </w:tcPr>
          <w:p>
            <w:pPr>
              <w:jc w:val="center"/>
              <w:rPr>
                <w:rFonts w:ascii="宋体" w:eastAsia="宋体" w:cs="宋体"/>
                <w:sz w:val="24"/>
                <w:szCs w:val="24"/>
              </w:rPr>
            </w:pPr>
            <w:r>
              <w:rPr>
                <w:rFonts w:hint="eastAsia"/>
              </w:rPr>
              <w:t>功能分类科目编码</w:t>
            </w:r>
          </w:p>
        </w:tc>
        <w:tc>
          <w:tcPr>
            <w:tcW w:w="2159" w:type="dxa"/>
            <w:vMerge w:val="restart"/>
            <w:tcBorders>
              <w:top w:val="nil"/>
              <w:left w:val="single" w:sz="4" w:space="0" w:color="auto"/>
              <w:bottom w:val="single" w:sz="4" w:space="0" w:color="auto"/>
              <w:right w:val="single" w:sz="4" w:space="0" w:color="auto"/>
            </w:tcBorders>
            <w:shd w:val="clear" w:color="000000" w:fill="FFFFFF"/>
            <w:noWrap/>
            <w:tcMar>
              <w:top w:w="15" w:type="dxa"/>
              <w:left w:w="15" w:type="dxa"/>
              <w:right w:w="15" w:type="dxa"/>
            </w:tcMar>
            <w:vAlign w:val="center"/>
          </w:tcPr>
          <w:p>
            <w:pPr>
              <w:jc w:val="center"/>
              <w:rPr>
                <w:rFonts w:ascii="宋体" w:eastAsia="宋体" w:cs="宋体"/>
                <w:sz w:val="24"/>
                <w:szCs w:val="24"/>
              </w:rPr>
            </w:pPr>
            <w:r>
              <w:rPr>
                <w:rFonts w:hint="eastAsia"/>
              </w:rPr>
              <w:t>科目名称</w:t>
            </w:r>
          </w:p>
        </w:tc>
        <w:tc>
          <w:tcPr>
            <w:tcW w:w="1470" w:type="dxa"/>
            <w:vMerge/>
            <w:tcBorders>
              <w:top w:val="single" w:sz="4" w:space="0" w:color="auto"/>
              <w:left w:val="single" w:sz="4" w:space="0" w:color="auto"/>
              <w:bottom w:val="single" w:sz="4" w:space="0" w:color="auto"/>
              <w:right w:val="single" w:sz="4" w:space="0" w:color="auto"/>
            </w:tcBorders>
            <w:noWrap/>
            <w:vAlign w:val="center"/>
          </w:tcPr>
          <w:p/>
        </w:tc>
        <w:tc>
          <w:tcPr>
            <w:tcW w:w="1620" w:type="dxa"/>
            <w:vMerge/>
            <w:tcBorders>
              <w:top w:val="single" w:sz="4" w:space="0" w:color="auto"/>
              <w:left w:val="single" w:sz="4" w:space="0" w:color="auto"/>
              <w:bottom w:val="single" w:sz="4" w:space="0" w:color="auto"/>
              <w:right w:val="single" w:sz="4" w:space="0" w:color="auto"/>
            </w:tcBorders>
            <w:noWrap/>
            <w:vAlign w:val="center"/>
          </w:tcPr>
          <w:p/>
        </w:tc>
        <w:tc>
          <w:tcPr>
            <w:tcW w:w="1350" w:type="dxa"/>
            <w:vMerge/>
            <w:tcBorders>
              <w:top w:val="single" w:sz="4" w:space="0" w:color="auto"/>
              <w:left w:val="single" w:sz="4" w:space="0" w:color="auto"/>
              <w:bottom w:val="single" w:sz="4" w:space="0" w:color="auto"/>
              <w:right w:val="single" w:sz="4" w:space="0" w:color="auto"/>
            </w:tcBorders>
            <w:noWrap/>
            <w:vAlign w:val="center"/>
          </w:tcPr>
          <w:p/>
        </w:tc>
        <w:tc>
          <w:tcPr>
            <w:tcW w:w="1425" w:type="dxa"/>
            <w:vMerge/>
            <w:tcBorders>
              <w:top w:val="single" w:sz="4" w:space="0" w:color="auto"/>
              <w:left w:val="single" w:sz="4" w:space="0" w:color="auto"/>
              <w:bottom w:val="single" w:sz="4" w:space="0" w:color="auto"/>
              <w:right w:val="single" w:sz="4" w:space="0" w:color="auto"/>
            </w:tcBorders>
            <w:noWrap/>
            <w:vAlign w:val="center"/>
          </w:tcPr>
          <w:p/>
        </w:tc>
        <w:tc>
          <w:tcPr>
            <w:tcW w:w="1400" w:type="dxa"/>
            <w:vMerge/>
            <w:tcBorders>
              <w:top w:val="single" w:sz="4" w:space="0" w:color="auto"/>
              <w:left w:val="single" w:sz="4" w:space="0" w:color="auto"/>
              <w:bottom w:val="single" w:sz="4" w:space="0" w:color="auto"/>
              <w:right w:val="single" w:sz="4" w:space="0" w:color="auto"/>
            </w:tcBorders>
            <w:noWrap/>
            <w:vAlign w:val="center"/>
          </w:tcPr>
          <w:p/>
        </w:tc>
        <w:tc>
          <w:tcPr>
            <w:tcW w:w="1627" w:type="dxa"/>
            <w:vMerge/>
            <w:tcBorders>
              <w:top w:val="single" w:sz="4" w:space="0" w:color="auto"/>
              <w:left w:val="single" w:sz="4" w:space="0" w:color="auto"/>
              <w:bottom w:val="single" w:sz="4" w:space="0" w:color="auto"/>
              <w:right w:val="single" w:sz="4" w:space="0" w:color="auto"/>
            </w:tcBorders>
            <w:noWrap/>
            <w:vAlign w:val="center"/>
          </w:tcPr>
          <w:p/>
        </w:tc>
        <w:tc>
          <w:tcPr>
            <w:tcW w:w="1627" w:type="dxa"/>
            <w:vMerge/>
            <w:tcBorders>
              <w:top w:val="single" w:sz="4" w:space="0" w:color="auto"/>
              <w:left w:val="single" w:sz="4" w:space="0" w:color="auto"/>
              <w:bottom w:val="single" w:sz="4" w:space="0" w:color="auto"/>
              <w:right w:val="single" w:sz="4" w:space="0" w:color="auto"/>
            </w:tcBorders>
            <w:noWrap/>
            <w:vAlign w:val="center"/>
          </w:tcPr>
          <w:p/>
        </w:tc>
      </w:tr>
      <w:tr>
        <w:trPr>
          <w:trHeight w:val="450"/>
        </w:trPr>
        <w:tc>
          <w:tcPr>
            <w:tcW w:w="1261" w:type="dxa"/>
            <w:gridSpan w:val="2"/>
            <w:vMerge/>
            <w:tcBorders>
              <w:top w:val="single" w:sz="4" w:space="0" w:color="auto"/>
              <w:left w:val="single" w:sz="4" w:space="0" w:color="auto"/>
              <w:bottom w:val="single" w:sz="4" w:space="0" w:color="auto"/>
              <w:right w:val="single" w:sz="4" w:space="0" w:color="auto"/>
            </w:tcBorders>
            <w:noWrap/>
            <w:vAlign w:val="center"/>
          </w:tcPr>
          <w:p/>
        </w:tc>
        <w:tc>
          <w:tcPr>
            <w:tcW w:w="2159" w:type="dxa"/>
            <w:vMerge/>
            <w:tcBorders>
              <w:top w:val="nil"/>
              <w:left w:val="single" w:sz="4" w:space="0" w:color="auto"/>
              <w:bottom w:val="single" w:sz="4" w:space="0" w:color="auto"/>
              <w:right w:val="single" w:sz="4" w:space="0" w:color="auto"/>
            </w:tcBorders>
            <w:noWrap/>
            <w:vAlign w:val="center"/>
          </w:tcPr>
          <w:p/>
        </w:tc>
        <w:tc>
          <w:tcPr>
            <w:tcW w:w="1470" w:type="dxa"/>
            <w:vMerge/>
            <w:tcBorders>
              <w:top w:val="single" w:sz="4" w:space="0" w:color="auto"/>
              <w:left w:val="single" w:sz="4" w:space="0" w:color="auto"/>
              <w:bottom w:val="single" w:sz="4" w:space="0" w:color="auto"/>
              <w:right w:val="single" w:sz="4" w:space="0" w:color="auto"/>
            </w:tcBorders>
            <w:noWrap/>
            <w:vAlign w:val="center"/>
          </w:tcPr>
          <w:p/>
        </w:tc>
        <w:tc>
          <w:tcPr>
            <w:tcW w:w="1620" w:type="dxa"/>
            <w:vMerge/>
            <w:tcBorders>
              <w:top w:val="single" w:sz="4" w:space="0" w:color="auto"/>
              <w:left w:val="single" w:sz="4" w:space="0" w:color="auto"/>
              <w:bottom w:val="single" w:sz="4" w:space="0" w:color="auto"/>
              <w:right w:val="single" w:sz="4" w:space="0" w:color="auto"/>
            </w:tcBorders>
            <w:noWrap/>
            <w:vAlign w:val="center"/>
          </w:tcPr>
          <w:p/>
        </w:tc>
        <w:tc>
          <w:tcPr>
            <w:tcW w:w="1350" w:type="dxa"/>
            <w:vMerge/>
            <w:tcBorders>
              <w:top w:val="single" w:sz="4" w:space="0" w:color="auto"/>
              <w:left w:val="single" w:sz="4" w:space="0" w:color="auto"/>
              <w:bottom w:val="single" w:sz="4" w:space="0" w:color="auto"/>
              <w:right w:val="single" w:sz="4" w:space="0" w:color="auto"/>
            </w:tcBorders>
            <w:noWrap/>
            <w:vAlign w:val="center"/>
          </w:tcPr>
          <w:p/>
        </w:tc>
        <w:tc>
          <w:tcPr>
            <w:tcW w:w="1425" w:type="dxa"/>
            <w:vMerge/>
            <w:tcBorders>
              <w:top w:val="single" w:sz="4" w:space="0" w:color="auto"/>
              <w:left w:val="single" w:sz="4" w:space="0" w:color="auto"/>
              <w:bottom w:val="single" w:sz="4" w:space="0" w:color="auto"/>
              <w:right w:val="single" w:sz="4" w:space="0" w:color="auto"/>
            </w:tcBorders>
            <w:noWrap/>
            <w:vAlign w:val="center"/>
          </w:tcPr>
          <w:p/>
        </w:tc>
        <w:tc>
          <w:tcPr>
            <w:tcW w:w="1400" w:type="dxa"/>
            <w:vMerge/>
            <w:tcBorders>
              <w:top w:val="single" w:sz="4" w:space="0" w:color="auto"/>
              <w:left w:val="single" w:sz="4" w:space="0" w:color="auto"/>
              <w:bottom w:val="single" w:sz="4" w:space="0" w:color="auto"/>
              <w:right w:val="single" w:sz="4" w:space="0" w:color="auto"/>
            </w:tcBorders>
            <w:noWrap/>
            <w:vAlign w:val="center"/>
          </w:tcPr>
          <w:p/>
        </w:tc>
        <w:tc>
          <w:tcPr>
            <w:tcW w:w="1627" w:type="dxa"/>
            <w:vMerge/>
            <w:tcBorders>
              <w:top w:val="single" w:sz="4" w:space="0" w:color="auto"/>
              <w:left w:val="single" w:sz="4" w:space="0" w:color="auto"/>
              <w:bottom w:val="single" w:sz="4" w:space="0" w:color="auto"/>
              <w:right w:val="single" w:sz="4" w:space="0" w:color="auto"/>
            </w:tcBorders>
            <w:noWrap/>
            <w:vAlign w:val="center"/>
          </w:tcPr>
          <w:p/>
        </w:tc>
        <w:tc>
          <w:tcPr>
            <w:tcW w:w="1627" w:type="dxa"/>
            <w:vMerge/>
            <w:tcBorders>
              <w:top w:val="single" w:sz="4" w:space="0" w:color="auto"/>
              <w:left w:val="single" w:sz="4" w:space="0" w:color="auto"/>
              <w:bottom w:val="single" w:sz="4" w:space="0" w:color="auto"/>
              <w:right w:val="single" w:sz="4" w:space="0" w:color="auto"/>
            </w:tcBorders>
            <w:noWrap/>
            <w:vAlign w:val="center"/>
          </w:tcPr>
          <w:p/>
        </w:tc>
      </w:tr>
      <w:tr>
        <w:trPr>
          <w:trHeight w:val="450"/>
        </w:trPr>
        <w:tc>
          <w:tcPr>
            <w:tcW w:w="3425"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right w:w="15" w:type="dxa"/>
            </w:tcMar>
            <w:vAlign w:val="center"/>
          </w:tcPr>
          <w:p>
            <w:pPr>
              <w:jc w:val="center"/>
              <w:rPr>
                <w:rFonts w:ascii="宋体" w:eastAsia="宋体" w:cs="宋体"/>
                <w:sz w:val="24"/>
                <w:szCs w:val="24"/>
              </w:rPr>
            </w:pPr>
            <w:r>
              <w:rPr>
                <w:rFonts w:hint="eastAsia"/>
              </w:rPr>
              <w:t>栏次</w:t>
            </w:r>
          </w:p>
        </w:tc>
        <w:tc>
          <w:tcPr>
            <w:tcW w:w="1470" w:type="dxa"/>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pPr>
              <w:jc w:val="center"/>
              <w:rPr>
                <w:rFonts w:ascii="宋体" w:eastAsia="宋体" w:cs="宋体"/>
                <w:sz w:val="24"/>
                <w:szCs w:val="24"/>
              </w:rPr>
            </w:pPr>
            <w:r>
              <w:rPr>
                <w:rFonts w:hint="eastAsia"/>
              </w:rPr>
              <w:t>1</w:t>
            </w:r>
          </w:p>
        </w:tc>
        <w:tc>
          <w:tcPr>
            <w:tcW w:w="1620" w:type="dxa"/>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pPr>
              <w:jc w:val="center"/>
              <w:rPr>
                <w:rFonts w:ascii="宋体" w:eastAsia="宋体" w:cs="宋体"/>
                <w:sz w:val="24"/>
                <w:szCs w:val="24"/>
              </w:rPr>
            </w:pPr>
            <w:r>
              <w:rPr>
                <w:rFonts w:hint="eastAsia"/>
              </w:rPr>
              <w:t>2</w:t>
            </w:r>
          </w:p>
        </w:tc>
        <w:tc>
          <w:tcPr>
            <w:tcW w:w="1350" w:type="dxa"/>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pPr>
              <w:jc w:val="center"/>
              <w:rPr>
                <w:rFonts w:ascii="宋体" w:eastAsia="宋体" w:cs="宋体"/>
                <w:sz w:val="24"/>
                <w:szCs w:val="24"/>
              </w:rPr>
            </w:pPr>
            <w:r>
              <w:rPr>
                <w:rFonts w:hint="eastAsia"/>
              </w:rPr>
              <w:t>3</w:t>
            </w:r>
          </w:p>
        </w:tc>
        <w:tc>
          <w:tcPr>
            <w:tcW w:w="1425" w:type="dxa"/>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pPr>
              <w:jc w:val="center"/>
              <w:rPr>
                <w:rFonts w:ascii="宋体" w:eastAsia="宋体" w:cs="宋体"/>
                <w:sz w:val="24"/>
                <w:szCs w:val="24"/>
              </w:rPr>
            </w:pPr>
            <w:r>
              <w:rPr>
                <w:rFonts w:hint="eastAsia"/>
              </w:rPr>
              <w:t>4</w:t>
            </w:r>
          </w:p>
        </w:tc>
        <w:tc>
          <w:tcPr>
            <w:tcW w:w="1400" w:type="dxa"/>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pPr>
              <w:jc w:val="center"/>
              <w:rPr>
                <w:rFonts w:ascii="宋体" w:eastAsia="宋体" w:cs="宋体"/>
                <w:sz w:val="24"/>
                <w:szCs w:val="24"/>
              </w:rPr>
            </w:pPr>
            <w:r>
              <w:rPr>
                <w:rFonts w:hint="eastAsia"/>
              </w:rPr>
              <w:t>5</w:t>
            </w:r>
          </w:p>
        </w:tc>
        <w:tc>
          <w:tcPr>
            <w:tcW w:w="1627" w:type="dxa"/>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pPr>
              <w:jc w:val="center"/>
              <w:rPr>
                <w:rFonts w:ascii="宋体" w:eastAsia="宋体" w:cs="宋体"/>
                <w:sz w:val="24"/>
                <w:szCs w:val="24"/>
              </w:rPr>
            </w:pPr>
            <w:r>
              <w:rPr>
                <w:rFonts w:hint="eastAsia"/>
              </w:rPr>
              <w:t>6</w:t>
            </w:r>
          </w:p>
        </w:tc>
        <w:tc>
          <w:tcPr>
            <w:tcW w:w="1627" w:type="dxa"/>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pPr>
              <w:jc w:val="center"/>
              <w:rPr>
                <w:rFonts w:ascii="宋体" w:eastAsia="宋体" w:cs="宋体"/>
                <w:sz w:val="24"/>
                <w:szCs w:val="24"/>
              </w:rPr>
            </w:pPr>
            <w:r>
              <w:rPr>
                <w:rFonts w:hint="eastAsia"/>
              </w:rPr>
              <w:t>7</w:t>
            </w:r>
          </w:p>
        </w:tc>
      </w:tr>
      <w:tr>
        <w:trPr>
          <w:trHeight w:val="450"/>
        </w:trPr>
        <w:tc>
          <w:tcPr>
            <w:tcW w:w="3425" w:type="dxa"/>
            <w:gridSpan w:val="3"/>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right w:w="15" w:type="dxa"/>
            </w:tcMar>
            <w:vAlign w:val="center"/>
          </w:tcPr>
          <w:p>
            <w:pPr>
              <w:jc w:val="center"/>
              <w:rPr>
                <w:rFonts w:ascii="宋体" w:eastAsia="宋体" w:cs="宋体"/>
                <w:sz w:val="24"/>
                <w:szCs w:val="24"/>
              </w:rPr>
            </w:pPr>
            <w:r>
              <w:rPr>
                <w:rFonts w:hint="eastAsia"/>
              </w:rPr>
              <w:t>合计</w:t>
            </w:r>
          </w:p>
        </w:tc>
        <w:tc>
          <w:tcPr>
            <w:tcW w:w="147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2"/>
              </w:rPr>
            </w:pPr>
            <w:r>
              <w:rPr>
                <w:sz w:val="22"/>
              </w:rPr>
              <w:t>3335.90</w:t>
            </w:r>
            <w:r>
              <w:rPr>
                <w:rFonts w:hint="eastAsia"/>
                <w:sz w:val="22"/>
              </w:rPr>
              <w:t>　</w:t>
            </w:r>
          </w:p>
        </w:tc>
        <w:tc>
          <w:tcPr>
            <w:tcW w:w="162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2"/>
              </w:rPr>
            </w:pPr>
            <w:r>
              <w:rPr>
                <w:sz w:val="22"/>
              </w:rPr>
              <w:t>3335.90</w:t>
            </w:r>
            <w:r>
              <w:rPr>
                <w:rFonts w:hint="eastAsia"/>
                <w:sz w:val="22"/>
              </w:rPr>
              <w:t>　</w:t>
            </w:r>
          </w:p>
        </w:tc>
        <w:tc>
          <w:tcPr>
            <w:tcW w:w="135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425"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40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627"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627"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r>
      <w:tr>
        <w:trPr>
          <w:trHeight w:val="450"/>
        </w:trPr>
        <w:tc>
          <w:tcPr>
            <w:tcW w:w="126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right w:w="15" w:type="dxa"/>
            </w:tcMar>
            <w:vAlign w:val="center"/>
          </w:tcPr>
          <w:p>
            <w:pPr>
              <w:rPr>
                <w:rFonts w:ascii="宋体" w:eastAsia="宋体" w:cs="Lucida Sans"/>
                <w:color w:val="000000"/>
                <w:sz w:val="22"/>
              </w:rPr>
            </w:pPr>
            <w:r>
              <w:rPr>
                <w:rFonts w:ascii="宋体" w:eastAsia="宋体" w:cs="Lucida Sans"/>
                <w:color w:val="000000"/>
                <w:sz w:val="22"/>
              </w:rPr>
              <w:t>2013101</w:t>
            </w:r>
          </w:p>
        </w:tc>
        <w:tc>
          <w:tcPr>
            <w:tcW w:w="2159" w:type="dxa"/>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pPr>
              <w:rPr>
                <w:rFonts w:ascii="宋体" w:eastAsia="宋体" w:cs="Lucida Sans"/>
                <w:color w:val="000000"/>
                <w:sz w:val="22"/>
              </w:rPr>
            </w:pPr>
            <w:r>
              <w:rPr>
                <w:rFonts w:ascii="宋体" w:eastAsia="宋体" w:cs="Lucida Sans"/>
                <w:color w:val="000000"/>
                <w:sz w:val="22"/>
              </w:rPr>
              <w:t>行政运行</w:t>
            </w:r>
          </w:p>
        </w:tc>
        <w:tc>
          <w:tcPr>
            <w:tcW w:w="147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2"/>
              </w:rPr>
            </w:pPr>
            <w:r>
              <w:rPr>
                <w:sz w:val="22"/>
              </w:rPr>
              <w:t>754.35</w:t>
            </w:r>
            <w:r>
              <w:rPr>
                <w:rFonts w:hint="eastAsia"/>
                <w:sz w:val="22"/>
              </w:rPr>
              <w:t>　</w:t>
            </w:r>
          </w:p>
        </w:tc>
        <w:tc>
          <w:tcPr>
            <w:tcW w:w="162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2"/>
              </w:rPr>
            </w:pPr>
            <w:r>
              <w:rPr>
                <w:sz w:val="22"/>
              </w:rPr>
              <w:t>754.35</w:t>
            </w:r>
            <w:r>
              <w:rPr>
                <w:rFonts w:hint="eastAsia"/>
                <w:sz w:val="22"/>
              </w:rPr>
              <w:t>　</w:t>
            </w:r>
          </w:p>
        </w:tc>
        <w:tc>
          <w:tcPr>
            <w:tcW w:w="135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425"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40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627"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627"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r>
      <w:tr>
        <w:trPr>
          <w:trHeight w:val="450"/>
        </w:trPr>
        <w:tc>
          <w:tcPr>
            <w:tcW w:w="126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right w:w="15" w:type="dxa"/>
            </w:tcMar>
            <w:vAlign w:val="center"/>
          </w:tcPr>
          <w:p>
            <w:pPr>
              <w:rPr>
                <w:rFonts w:ascii="宋体" w:eastAsia="宋体" w:cs="Lucida Sans"/>
                <w:color w:val="000000"/>
                <w:sz w:val="22"/>
              </w:rPr>
            </w:pPr>
            <w:r>
              <w:rPr>
                <w:rFonts w:ascii="宋体" w:eastAsia="宋体" w:cs="Lucida Sans"/>
                <w:color w:val="000000"/>
                <w:sz w:val="22"/>
              </w:rPr>
              <w:t>2013102</w:t>
            </w:r>
          </w:p>
        </w:tc>
        <w:tc>
          <w:tcPr>
            <w:tcW w:w="2159" w:type="dxa"/>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pPr>
              <w:rPr>
                <w:rFonts w:ascii="宋体" w:eastAsia="宋体" w:cs="Lucida Sans"/>
                <w:color w:val="000000"/>
                <w:sz w:val="22"/>
              </w:rPr>
            </w:pPr>
            <w:r>
              <w:rPr>
                <w:rFonts w:ascii="宋体" w:eastAsia="宋体" w:cs="Lucida Sans"/>
                <w:color w:val="000000"/>
                <w:sz w:val="22"/>
              </w:rPr>
              <w:t>一般行政管理事务</w:t>
            </w:r>
          </w:p>
        </w:tc>
        <w:tc>
          <w:tcPr>
            <w:tcW w:w="147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华文中宋" w:eastAsia="华文中宋" w:cs="宋体"/>
                <w:sz w:val="22"/>
              </w:rPr>
            </w:pPr>
            <w:r>
              <w:rPr>
                <w:rFonts w:ascii="华文中宋" w:eastAsia="华文中宋"/>
                <w:sz w:val="22"/>
              </w:rPr>
              <w:t>66.77</w:t>
            </w:r>
            <w:r>
              <w:rPr>
                <w:rFonts w:ascii="华文中宋" w:eastAsia="华文中宋" w:hint="eastAsia"/>
                <w:sz w:val="22"/>
              </w:rPr>
              <w:t>　</w:t>
            </w:r>
          </w:p>
        </w:tc>
        <w:tc>
          <w:tcPr>
            <w:tcW w:w="162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华文中宋" w:eastAsia="华文中宋" w:cs="宋体"/>
                <w:sz w:val="22"/>
              </w:rPr>
            </w:pPr>
            <w:r>
              <w:rPr>
                <w:rFonts w:ascii="华文中宋" w:eastAsia="华文中宋"/>
                <w:sz w:val="22"/>
              </w:rPr>
              <w:t>66.77</w:t>
            </w:r>
            <w:r>
              <w:rPr>
                <w:rFonts w:ascii="华文中宋" w:eastAsia="华文中宋" w:hint="eastAsia"/>
                <w:sz w:val="22"/>
              </w:rPr>
              <w:t>　</w:t>
            </w:r>
          </w:p>
        </w:tc>
        <w:tc>
          <w:tcPr>
            <w:tcW w:w="135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425"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40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627"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627"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r>
      <w:tr>
        <w:trPr>
          <w:trHeight w:val="450"/>
        </w:trPr>
        <w:tc>
          <w:tcPr>
            <w:tcW w:w="126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right w:w="15" w:type="dxa"/>
            </w:tcMar>
            <w:vAlign w:val="center"/>
          </w:tcPr>
          <w:p>
            <w:pPr>
              <w:rPr>
                <w:rFonts w:ascii="宋体" w:eastAsia="宋体" w:cs="Lucida Sans"/>
                <w:color w:val="000000"/>
                <w:sz w:val="22"/>
              </w:rPr>
            </w:pPr>
            <w:r>
              <w:rPr>
                <w:rFonts w:ascii="宋体" w:eastAsia="宋体" w:cs="Lucida Sans"/>
                <w:color w:val="000000"/>
                <w:sz w:val="22"/>
              </w:rPr>
              <w:t>2013105</w:t>
            </w:r>
          </w:p>
        </w:tc>
        <w:tc>
          <w:tcPr>
            <w:tcW w:w="2159" w:type="dxa"/>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pPr>
              <w:rPr>
                <w:rFonts w:ascii="宋体" w:eastAsia="宋体" w:cs="Lucida Sans"/>
                <w:color w:val="000000"/>
                <w:sz w:val="22"/>
              </w:rPr>
            </w:pPr>
            <w:r>
              <w:rPr>
                <w:rFonts w:ascii="宋体" w:eastAsia="宋体" w:cs="Lucida Sans"/>
                <w:color w:val="000000"/>
                <w:sz w:val="22"/>
              </w:rPr>
              <w:t>专项业务</w:t>
            </w:r>
          </w:p>
        </w:tc>
        <w:tc>
          <w:tcPr>
            <w:tcW w:w="147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2"/>
              </w:rPr>
            </w:pPr>
            <w:r>
              <w:rPr>
                <w:sz w:val="22"/>
              </w:rPr>
              <w:t>12.7</w:t>
            </w:r>
            <w:r>
              <w:rPr>
                <w:rFonts w:hint="eastAsia"/>
                <w:sz w:val="22"/>
              </w:rPr>
              <w:t>　</w:t>
            </w:r>
          </w:p>
        </w:tc>
        <w:tc>
          <w:tcPr>
            <w:tcW w:w="162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2"/>
              </w:rPr>
            </w:pPr>
            <w:r>
              <w:rPr>
                <w:sz w:val="22"/>
              </w:rPr>
              <w:t>12.7</w:t>
            </w:r>
            <w:r>
              <w:rPr>
                <w:rFonts w:hint="eastAsia"/>
                <w:sz w:val="22"/>
              </w:rPr>
              <w:t>　</w:t>
            </w:r>
          </w:p>
        </w:tc>
        <w:tc>
          <w:tcPr>
            <w:tcW w:w="135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425"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40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627"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627"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r>
      <w:tr>
        <w:trPr>
          <w:trHeight w:val="450"/>
        </w:trPr>
        <w:tc>
          <w:tcPr>
            <w:tcW w:w="126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pPr>
              <w:rPr>
                <w:rFonts w:ascii="宋体" w:eastAsia="宋体" w:cs="Lucida Sans"/>
                <w:color w:val="000000"/>
                <w:sz w:val="22"/>
              </w:rPr>
            </w:pPr>
            <w:r>
              <w:rPr>
                <w:rFonts w:ascii="宋体" w:eastAsia="宋体" w:cs="Lucida Sans"/>
                <w:color w:val="000000"/>
                <w:sz w:val="22"/>
              </w:rPr>
              <w:t>2013199</w:t>
            </w:r>
          </w:p>
        </w:tc>
        <w:tc>
          <w:tcPr>
            <w:tcW w:w="2159" w:type="dxa"/>
            <w:tcBorders>
              <w:top w:val="nil"/>
              <w:left w:val="nil"/>
              <w:bottom w:val="single" w:sz="4" w:space="0" w:color="auto"/>
              <w:right w:val="single" w:sz="4" w:space="0" w:color="auto"/>
            </w:tcBorders>
            <w:shd w:val="clear" w:color="000000" w:fill="FFFFFF"/>
            <w:noWrap/>
            <w:vAlign w:val="center"/>
          </w:tcPr>
          <w:p>
            <w:pPr>
              <w:rPr>
                <w:rFonts w:ascii="宋体" w:eastAsia="宋体" w:cs="Lucida Sans"/>
                <w:color w:val="000000"/>
                <w:sz w:val="22"/>
              </w:rPr>
            </w:pPr>
            <w:r>
              <w:rPr>
                <w:rFonts w:ascii="宋体" w:eastAsia="宋体" w:cs="Lucida Sans"/>
                <w:color w:val="000000"/>
                <w:sz w:val="22"/>
              </w:rPr>
              <w:t>其他党委办公厅（室）及相关机构事务支出</w:t>
            </w:r>
          </w:p>
        </w:tc>
        <w:tc>
          <w:tcPr>
            <w:tcW w:w="1470" w:type="dxa"/>
            <w:tcBorders>
              <w:top w:val="nil"/>
              <w:left w:val="nil"/>
              <w:bottom w:val="single" w:sz="4" w:space="0" w:color="auto"/>
              <w:right w:val="single" w:sz="4" w:space="0" w:color="auto"/>
            </w:tcBorders>
            <w:shd w:val="clear" w:color="auto" w:fill="auto"/>
            <w:noWrap/>
            <w:vAlign w:val="center"/>
          </w:tcPr>
          <w:p>
            <w:pPr>
              <w:jc w:val="right"/>
              <w:rPr>
                <w:sz w:val="22"/>
              </w:rPr>
            </w:pPr>
            <w:r>
              <w:rPr>
                <w:sz w:val="22"/>
              </w:rPr>
              <w:t>2290.19</w:t>
            </w:r>
          </w:p>
        </w:tc>
        <w:tc>
          <w:tcPr>
            <w:tcW w:w="1620" w:type="dxa"/>
            <w:tcBorders>
              <w:top w:val="nil"/>
              <w:left w:val="nil"/>
              <w:bottom w:val="single" w:sz="4" w:space="0" w:color="auto"/>
              <w:right w:val="single" w:sz="4" w:space="0" w:color="auto"/>
            </w:tcBorders>
            <w:shd w:val="clear" w:color="auto" w:fill="auto"/>
            <w:noWrap/>
            <w:vAlign w:val="center"/>
          </w:tcPr>
          <w:p>
            <w:pPr>
              <w:jc w:val="right"/>
              <w:rPr>
                <w:sz w:val="22"/>
              </w:rPr>
            </w:pPr>
            <w:r>
              <w:rPr>
                <w:sz w:val="22"/>
              </w:rPr>
              <w:t>2290.19</w:t>
            </w:r>
          </w:p>
        </w:tc>
        <w:tc>
          <w:tcPr>
            <w:tcW w:w="1350" w:type="dxa"/>
            <w:tcBorders>
              <w:top w:val="nil"/>
              <w:left w:val="nil"/>
              <w:bottom w:val="single" w:sz="4" w:space="0" w:color="auto"/>
              <w:right w:val="single" w:sz="4" w:space="0" w:color="auto"/>
            </w:tcBorders>
            <w:shd w:val="clear" w:color="auto" w:fill="auto"/>
            <w:noWrap/>
            <w:vAlign w:val="center"/>
          </w:tcPr>
          <w:p>
            <w:pPr>
              <w:jc w:val="right"/>
            </w:pPr>
          </w:p>
        </w:tc>
        <w:tc>
          <w:tcPr>
            <w:tcW w:w="1425" w:type="dxa"/>
            <w:tcBorders>
              <w:top w:val="nil"/>
              <w:left w:val="nil"/>
              <w:bottom w:val="single" w:sz="4" w:space="0" w:color="auto"/>
              <w:right w:val="single" w:sz="4" w:space="0" w:color="auto"/>
            </w:tcBorders>
            <w:shd w:val="clear" w:color="auto" w:fill="auto"/>
            <w:noWrap/>
            <w:vAlign w:val="center"/>
          </w:tcPr>
          <w:p>
            <w:pPr>
              <w:jc w:val="right"/>
            </w:pPr>
          </w:p>
        </w:tc>
        <w:tc>
          <w:tcPr>
            <w:tcW w:w="1400" w:type="dxa"/>
            <w:tcBorders>
              <w:top w:val="nil"/>
              <w:left w:val="nil"/>
              <w:bottom w:val="single" w:sz="4" w:space="0" w:color="auto"/>
              <w:right w:val="single" w:sz="4" w:space="0" w:color="auto"/>
            </w:tcBorders>
            <w:shd w:val="clear" w:color="auto" w:fill="auto"/>
            <w:noWrap/>
            <w:vAlign w:val="center"/>
          </w:tcPr>
          <w:p>
            <w:pPr>
              <w:jc w:val="right"/>
            </w:pPr>
          </w:p>
        </w:tc>
        <w:tc>
          <w:tcPr>
            <w:tcW w:w="1627" w:type="dxa"/>
            <w:tcBorders>
              <w:top w:val="nil"/>
              <w:left w:val="nil"/>
              <w:bottom w:val="single" w:sz="4" w:space="0" w:color="auto"/>
              <w:right w:val="single" w:sz="4" w:space="0" w:color="auto"/>
            </w:tcBorders>
            <w:shd w:val="clear" w:color="auto" w:fill="auto"/>
            <w:noWrap/>
            <w:vAlign w:val="center"/>
          </w:tcPr>
          <w:p>
            <w:pPr>
              <w:jc w:val="right"/>
            </w:pPr>
          </w:p>
        </w:tc>
        <w:tc>
          <w:tcPr>
            <w:tcW w:w="1627" w:type="dxa"/>
            <w:tcBorders>
              <w:top w:val="nil"/>
              <w:left w:val="nil"/>
              <w:bottom w:val="single" w:sz="4" w:space="0" w:color="auto"/>
              <w:right w:val="single" w:sz="4" w:space="0" w:color="auto"/>
            </w:tcBorders>
            <w:shd w:val="clear" w:color="auto" w:fill="auto"/>
            <w:noWrap/>
            <w:vAlign w:val="center"/>
          </w:tcPr>
          <w:p>
            <w:pPr>
              <w:jc w:val="right"/>
            </w:pPr>
          </w:p>
        </w:tc>
      </w:tr>
      <w:tr>
        <w:trPr>
          <w:trHeight w:val="450"/>
        </w:trPr>
        <w:tc>
          <w:tcPr>
            <w:tcW w:w="126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pPr>
              <w:rPr>
                <w:rFonts w:ascii="宋体" w:eastAsia="宋体" w:cs="Lucida Sans"/>
                <w:color w:val="000000"/>
                <w:sz w:val="22"/>
              </w:rPr>
            </w:pPr>
            <w:r>
              <w:rPr>
                <w:rFonts w:ascii="宋体" w:eastAsia="宋体" w:cs="Lucida Sans"/>
                <w:color w:val="000000"/>
                <w:sz w:val="22"/>
              </w:rPr>
              <w:t>2080699</w:t>
            </w:r>
          </w:p>
        </w:tc>
        <w:tc>
          <w:tcPr>
            <w:tcW w:w="2159" w:type="dxa"/>
            <w:tcBorders>
              <w:top w:val="nil"/>
              <w:left w:val="nil"/>
              <w:bottom w:val="single" w:sz="4" w:space="0" w:color="auto"/>
              <w:right w:val="single" w:sz="4" w:space="0" w:color="auto"/>
            </w:tcBorders>
            <w:shd w:val="clear" w:color="000000" w:fill="FFFFFF"/>
            <w:noWrap/>
            <w:vAlign w:val="center"/>
          </w:tcPr>
          <w:p>
            <w:pPr>
              <w:rPr>
                <w:rFonts w:ascii="宋体" w:eastAsia="宋体" w:cs="Lucida Sans"/>
                <w:color w:val="000000"/>
                <w:sz w:val="22"/>
              </w:rPr>
            </w:pPr>
            <w:r>
              <w:rPr>
                <w:rFonts w:ascii="宋体" w:eastAsia="宋体" w:cs="Lucida Sans"/>
                <w:color w:val="000000"/>
                <w:sz w:val="22"/>
              </w:rPr>
              <w:t>其他企业改革发展补助</w:t>
            </w:r>
          </w:p>
        </w:tc>
        <w:tc>
          <w:tcPr>
            <w:tcW w:w="1470" w:type="dxa"/>
            <w:tcBorders>
              <w:top w:val="nil"/>
              <w:left w:val="nil"/>
              <w:bottom w:val="single" w:sz="4" w:space="0" w:color="auto"/>
              <w:right w:val="single" w:sz="4" w:space="0" w:color="auto"/>
            </w:tcBorders>
            <w:shd w:val="clear" w:color="auto" w:fill="auto"/>
            <w:noWrap/>
            <w:vAlign w:val="center"/>
          </w:tcPr>
          <w:p>
            <w:pPr>
              <w:jc w:val="right"/>
              <w:rPr>
                <w:sz w:val="22"/>
              </w:rPr>
            </w:pPr>
            <w:r>
              <w:rPr>
                <w:sz w:val="22"/>
              </w:rPr>
              <w:t>60</w:t>
            </w:r>
          </w:p>
        </w:tc>
        <w:tc>
          <w:tcPr>
            <w:tcW w:w="1620" w:type="dxa"/>
            <w:tcBorders>
              <w:top w:val="nil"/>
              <w:left w:val="nil"/>
              <w:bottom w:val="single" w:sz="4" w:space="0" w:color="auto"/>
              <w:right w:val="single" w:sz="4" w:space="0" w:color="auto"/>
            </w:tcBorders>
            <w:shd w:val="clear" w:color="auto" w:fill="auto"/>
            <w:noWrap/>
            <w:vAlign w:val="center"/>
          </w:tcPr>
          <w:p>
            <w:pPr>
              <w:jc w:val="right"/>
              <w:rPr>
                <w:sz w:val="22"/>
              </w:rPr>
            </w:pPr>
            <w:r>
              <w:rPr>
                <w:sz w:val="22"/>
              </w:rPr>
              <w:t>60</w:t>
            </w:r>
          </w:p>
        </w:tc>
        <w:tc>
          <w:tcPr>
            <w:tcW w:w="1350" w:type="dxa"/>
            <w:tcBorders>
              <w:top w:val="nil"/>
              <w:left w:val="nil"/>
              <w:bottom w:val="single" w:sz="4" w:space="0" w:color="auto"/>
              <w:right w:val="single" w:sz="4" w:space="0" w:color="auto"/>
            </w:tcBorders>
            <w:shd w:val="clear" w:color="auto" w:fill="auto"/>
            <w:noWrap/>
            <w:vAlign w:val="center"/>
          </w:tcPr>
          <w:p>
            <w:pPr>
              <w:jc w:val="right"/>
            </w:pPr>
          </w:p>
        </w:tc>
        <w:tc>
          <w:tcPr>
            <w:tcW w:w="1425" w:type="dxa"/>
            <w:tcBorders>
              <w:top w:val="nil"/>
              <w:left w:val="nil"/>
              <w:bottom w:val="single" w:sz="4" w:space="0" w:color="auto"/>
              <w:right w:val="single" w:sz="4" w:space="0" w:color="auto"/>
            </w:tcBorders>
            <w:shd w:val="clear" w:color="auto" w:fill="auto"/>
            <w:noWrap/>
            <w:vAlign w:val="center"/>
          </w:tcPr>
          <w:p>
            <w:pPr>
              <w:jc w:val="right"/>
            </w:pPr>
          </w:p>
        </w:tc>
        <w:tc>
          <w:tcPr>
            <w:tcW w:w="1400" w:type="dxa"/>
            <w:tcBorders>
              <w:top w:val="nil"/>
              <w:left w:val="nil"/>
              <w:bottom w:val="single" w:sz="4" w:space="0" w:color="auto"/>
              <w:right w:val="single" w:sz="4" w:space="0" w:color="auto"/>
            </w:tcBorders>
            <w:shd w:val="clear" w:color="auto" w:fill="auto"/>
            <w:noWrap/>
            <w:vAlign w:val="center"/>
          </w:tcPr>
          <w:p>
            <w:pPr>
              <w:jc w:val="right"/>
            </w:pPr>
          </w:p>
        </w:tc>
        <w:tc>
          <w:tcPr>
            <w:tcW w:w="1627" w:type="dxa"/>
            <w:tcBorders>
              <w:top w:val="nil"/>
              <w:left w:val="nil"/>
              <w:bottom w:val="single" w:sz="4" w:space="0" w:color="auto"/>
              <w:right w:val="single" w:sz="4" w:space="0" w:color="auto"/>
            </w:tcBorders>
            <w:shd w:val="clear" w:color="auto" w:fill="auto"/>
            <w:noWrap/>
            <w:vAlign w:val="center"/>
          </w:tcPr>
          <w:p>
            <w:pPr>
              <w:jc w:val="right"/>
            </w:pPr>
          </w:p>
        </w:tc>
        <w:tc>
          <w:tcPr>
            <w:tcW w:w="1627" w:type="dxa"/>
            <w:tcBorders>
              <w:top w:val="nil"/>
              <w:left w:val="nil"/>
              <w:bottom w:val="single" w:sz="4" w:space="0" w:color="auto"/>
              <w:right w:val="single" w:sz="4" w:space="0" w:color="auto"/>
            </w:tcBorders>
            <w:shd w:val="clear" w:color="auto" w:fill="auto"/>
            <w:noWrap/>
            <w:vAlign w:val="center"/>
          </w:tcPr>
          <w:p>
            <w:pPr>
              <w:jc w:val="right"/>
            </w:pPr>
          </w:p>
        </w:tc>
      </w:tr>
      <w:tr>
        <w:trPr>
          <w:trHeight w:val="450"/>
        </w:trPr>
        <w:tc>
          <w:tcPr>
            <w:tcW w:w="126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pPr>
              <w:rPr>
                <w:rFonts w:ascii="宋体" w:eastAsia="宋体" w:cs="Lucida Sans"/>
                <w:color w:val="000000"/>
                <w:sz w:val="22"/>
              </w:rPr>
            </w:pPr>
            <w:r>
              <w:rPr>
                <w:rFonts w:ascii="宋体" w:eastAsia="宋体" w:cs="Lucida Sans"/>
                <w:color w:val="000000"/>
                <w:sz w:val="22"/>
              </w:rPr>
              <w:t>2080801</w:t>
            </w:r>
          </w:p>
        </w:tc>
        <w:tc>
          <w:tcPr>
            <w:tcW w:w="2159" w:type="dxa"/>
            <w:tcBorders>
              <w:top w:val="nil"/>
              <w:left w:val="nil"/>
              <w:bottom w:val="single" w:sz="4" w:space="0" w:color="auto"/>
              <w:right w:val="single" w:sz="4" w:space="0" w:color="auto"/>
            </w:tcBorders>
            <w:shd w:val="clear" w:color="000000" w:fill="FFFFFF"/>
            <w:noWrap/>
            <w:vAlign w:val="center"/>
          </w:tcPr>
          <w:p>
            <w:pPr>
              <w:rPr>
                <w:rFonts w:ascii="宋体" w:eastAsia="宋体" w:cs="Lucida Sans"/>
                <w:color w:val="000000"/>
                <w:sz w:val="22"/>
              </w:rPr>
            </w:pPr>
            <w:r>
              <w:rPr>
                <w:rFonts w:ascii="宋体" w:eastAsia="宋体" w:cs="Lucida Sans"/>
                <w:color w:val="000000"/>
                <w:sz w:val="22"/>
              </w:rPr>
              <w:t>死亡抚恤</w:t>
            </w:r>
          </w:p>
        </w:tc>
        <w:tc>
          <w:tcPr>
            <w:tcW w:w="1470" w:type="dxa"/>
            <w:tcBorders>
              <w:top w:val="nil"/>
              <w:left w:val="nil"/>
              <w:bottom w:val="single" w:sz="4" w:space="0" w:color="auto"/>
              <w:right w:val="single" w:sz="4" w:space="0" w:color="auto"/>
            </w:tcBorders>
            <w:shd w:val="clear" w:color="auto" w:fill="auto"/>
            <w:noWrap/>
            <w:vAlign w:val="center"/>
          </w:tcPr>
          <w:p>
            <w:pPr>
              <w:jc w:val="right"/>
              <w:rPr>
                <w:sz w:val="22"/>
              </w:rPr>
            </w:pPr>
            <w:r>
              <w:rPr>
                <w:sz w:val="22"/>
              </w:rPr>
              <w:t>2.48</w:t>
            </w:r>
          </w:p>
        </w:tc>
        <w:tc>
          <w:tcPr>
            <w:tcW w:w="1620" w:type="dxa"/>
            <w:tcBorders>
              <w:top w:val="nil"/>
              <w:left w:val="nil"/>
              <w:bottom w:val="single" w:sz="4" w:space="0" w:color="auto"/>
              <w:right w:val="single" w:sz="4" w:space="0" w:color="auto"/>
            </w:tcBorders>
            <w:shd w:val="clear" w:color="auto" w:fill="auto"/>
            <w:noWrap/>
            <w:vAlign w:val="center"/>
          </w:tcPr>
          <w:p>
            <w:pPr>
              <w:jc w:val="right"/>
              <w:rPr>
                <w:sz w:val="22"/>
              </w:rPr>
            </w:pPr>
            <w:r>
              <w:rPr>
                <w:sz w:val="22"/>
              </w:rPr>
              <w:t>2.48</w:t>
            </w:r>
          </w:p>
        </w:tc>
        <w:tc>
          <w:tcPr>
            <w:tcW w:w="1350" w:type="dxa"/>
            <w:tcBorders>
              <w:top w:val="nil"/>
              <w:left w:val="nil"/>
              <w:bottom w:val="single" w:sz="4" w:space="0" w:color="auto"/>
              <w:right w:val="single" w:sz="4" w:space="0" w:color="auto"/>
            </w:tcBorders>
            <w:shd w:val="clear" w:color="auto" w:fill="auto"/>
            <w:noWrap/>
            <w:vAlign w:val="center"/>
          </w:tcPr>
          <w:p>
            <w:pPr>
              <w:jc w:val="right"/>
            </w:pPr>
          </w:p>
        </w:tc>
        <w:tc>
          <w:tcPr>
            <w:tcW w:w="1425" w:type="dxa"/>
            <w:tcBorders>
              <w:top w:val="nil"/>
              <w:left w:val="nil"/>
              <w:bottom w:val="single" w:sz="4" w:space="0" w:color="auto"/>
              <w:right w:val="single" w:sz="4" w:space="0" w:color="auto"/>
            </w:tcBorders>
            <w:shd w:val="clear" w:color="auto" w:fill="auto"/>
            <w:noWrap/>
            <w:vAlign w:val="center"/>
          </w:tcPr>
          <w:p>
            <w:pPr>
              <w:jc w:val="right"/>
            </w:pPr>
          </w:p>
        </w:tc>
        <w:tc>
          <w:tcPr>
            <w:tcW w:w="1400" w:type="dxa"/>
            <w:tcBorders>
              <w:top w:val="nil"/>
              <w:left w:val="nil"/>
              <w:bottom w:val="single" w:sz="4" w:space="0" w:color="auto"/>
              <w:right w:val="single" w:sz="4" w:space="0" w:color="auto"/>
            </w:tcBorders>
            <w:shd w:val="clear" w:color="auto" w:fill="auto"/>
            <w:noWrap/>
            <w:vAlign w:val="center"/>
          </w:tcPr>
          <w:p>
            <w:pPr>
              <w:jc w:val="right"/>
            </w:pPr>
          </w:p>
        </w:tc>
        <w:tc>
          <w:tcPr>
            <w:tcW w:w="1627" w:type="dxa"/>
            <w:tcBorders>
              <w:top w:val="nil"/>
              <w:left w:val="nil"/>
              <w:bottom w:val="single" w:sz="4" w:space="0" w:color="auto"/>
              <w:right w:val="single" w:sz="4" w:space="0" w:color="auto"/>
            </w:tcBorders>
            <w:shd w:val="clear" w:color="auto" w:fill="auto"/>
            <w:noWrap/>
            <w:vAlign w:val="center"/>
          </w:tcPr>
          <w:p>
            <w:pPr>
              <w:jc w:val="right"/>
            </w:pPr>
          </w:p>
        </w:tc>
        <w:tc>
          <w:tcPr>
            <w:tcW w:w="1627" w:type="dxa"/>
            <w:tcBorders>
              <w:top w:val="nil"/>
              <w:left w:val="nil"/>
              <w:bottom w:val="single" w:sz="4" w:space="0" w:color="auto"/>
              <w:right w:val="single" w:sz="4" w:space="0" w:color="auto"/>
            </w:tcBorders>
            <w:shd w:val="clear" w:color="auto" w:fill="auto"/>
            <w:noWrap/>
            <w:vAlign w:val="center"/>
          </w:tcPr>
          <w:p>
            <w:pPr>
              <w:jc w:val="right"/>
            </w:pPr>
          </w:p>
        </w:tc>
      </w:tr>
      <w:tr>
        <w:trPr>
          <w:trHeight w:val="450"/>
        </w:trPr>
        <w:tc>
          <w:tcPr>
            <w:tcW w:w="126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pPr>
              <w:rPr>
                <w:rFonts w:ascii="宋体" w:eastAsia="宋体" w:cs="Lucida Sans"/>
                <w:color w:val="000000"/>
                <w:sz w:val="22"/>
              </w:rPr>
            </w:pPr>
            <w:r>
              <w:rPr>
                <w:rFonts w:ascii="宋体" w:eastAsia="宋体" w:cs="Lucida Sans"/>
                <w:color w:val="000000"/>
                <w:sz w:val="22"/>
              </w:rPr>
              <w:t>2120899</w:t>
            </w:r>
          </w:p>
        </w:tc>
        <w:tc>
          <w:tcPr>
            <w:tcW w:w="2159" w:type="dxa"/>
            <w:tcBorders>
              <w:top w:val="nil"/>
              <w:left w:val="nil"/>
              <w:bottom w:val="single" w:sz="4" w:space="0" w:color="auto"/>
              <w:right w:val="single" w:sz="4" w:space="0" w:color="auto"/>
            </w:tcBorders>
            <w:shd w:val="clear" w:color="000000" w:fill="FFFFFF"/>
            <w:noWrap/>
            <w:vAlign w:val="center"/>
          </w:tcPr>
          <w:p>
            <w:pPr>
              <w:rPr>
                <w:rFonts w:ascii="宋体" w:eastAsia="宋体" w:cs="Lucida Sans"/>
                <w:color w:val="000000"/>
                <w:sz w:val="22"/>
              </w:rPr>
            </w:pPr>
            <w:r>
              <w:rPr>
                <w:rFonts w:ascii="宋体" w:eastAsia="宋体" w:cs="Lucida Sans"/>
                <w:color w:val="000000"/>
                <w:sz w:val="22"/>
              </w:rPr>
              <w:t>其他国有土地使用权出让收入安排的支出</w:t>
            </w:r>
          </w:p>
        </w:tc>
        <w:tc>
          <w:tcPr>
            <w:tcW w:w="1470" w:type="dxa"/>
            <w:tcBorders>
              <w:top w:val="nil"/>
              <w:left w:val="nil"/>
              <w:bottom w:val="single" w:sz="4" w:space="0" w:color="auto"/>
              <w:right w:val="single" w:sz="4" w:space="0" w:color="auto"/>
            </w:tcBorders>
            <w:shd w:val="clear" w:color="auto" w:fill="auto"/>
            <w:noWrap/>
            <w:vAlign w:val="center"/>
          </w:tcPr>
          <w:p>
            <w:pPr>
              <w:jc w:val="right"/>
              <w:rPr>
                <w:sz w:val="22"/>
              </w:rPr>
            </w:pPr>
            <w:r>
              <w:rPr>
                <w:sz w:val="22"/>
              </w:rPr>
              <w:t>149.41</w:t>
            </w:r>
          </w:p>
        </w:tc>
        <w:tc>
          <w:tcPr>
            <w:tcW w:w="1620" w:type="dxa"/>
            <w:tcBorders>
              <w:top w:val="nil"/>
              <w:left w:val="nil"/>
              <w:bottom w:val="single" w:sz="4" w:space="0" w:color="auto"/>
              <w:right w:val="single" w:sz="4" w:space="0" w:color="auto"/>
            </w:tcBorders>
            <w:shd w:val="clear" w:color="auto" w:fill="auto"/>
            <w:noWrap/>
            <w:vAlign w:val="center"/>
          </w:tcPr>
          <w:p>
            <w:pPr>
              <w:jc w:val="right"/>
              <w:rPr>
                <w:sz w:val="22"/>
              </w:rPr>
            </w:pPr>
            <w:r>
              <w:rPr>
                <w:sz w:val="22"/>
              </w:rPr>
              <w:t>149.41</w:t>
            </w:r>
          </w:p>
        </w:tc>
        <w:tc>
          <w:tcPr>
            <w:tcW w:w="1350" w:type="dxa"/>
            <w:tcBorders>
              <w:top w:val="nil"/>
              <w:left w:val="nil"/>
              <w:bottom w:val="single" w:sz="4" w:space="0" w:color="auto"/>
              <w:right w:val="single" w:sz="4" w:space="0" w:color="auto"/>
            </w:tcBorders>
            <w:shd w:val="clear" w:color="auto" w:fill="auto"/>
            <w:noWrap/>
            <w:vAlign w:val="center"/>
          </w:tcPr>
          <w:p>
            <w:pPr>
              <w:jc w:val="right"/>
            </w:pPr>
          </w:p>
        </w:tc>
        <w:tc>
          <w:tcPr>
            <w:tcW w:w="1425" w:type="dxa"/>
            <w:tcBorders>
              <w:top w:val="nil"/>
              <w:left w:val="nil"/>
              <w:bottom w:val="single" w:sz="4" w:space="0" w:color="auto"/>
              <w:right w:val="single" w:sz="4" w:space="0" w:color="auto"/>
            </w:tcBorders>
            <w:shd w:val="clear" w:color="auto" w:fill="auto"/>
            <w:noWrap/>
            <w:vAlign w:val="center"/>
          </w:tcPr>
          <w:p>
            <w:pPr>
              <w:jc w:val="right"/>
            </w:pPr>
          </w:p>
        </w:tc>
        <w:tc>
          <w:tcPr>
            <w:tcW w:w="1400" w:type="dxa"/>
            <w:tcBorders>
              <w:top w:val="nil"/>
              <w:left w:val="nil"/>
              <w:bottom w:val="single" w:sz="4" w:space="0" w:color="auto"/>
              <w:right w:val="single" w:sz="4" w:space="0" w:color="auto"/>
            </w:tcBorders>
            <w:shd w:val="clear" w:color="auto" w:fill="auto"/>
            <w:noWrap/>
            <w:vAlign w:val="center"/>
          </w:tcPr>
          <w:p>
            <w:pPr>
              <w:jc w:val="right"/>
            </w:pPr>
          </w:p>
        </w:tc>
        <w:tc>
          <w:tcPr>
            <w:tcW w:w="1627" w:type="dxa"/>
            <w:tcBorders>
              <w:top w:val="nil"/>
              <w:left w:val="nil"/>
              <w:bottom w:val="single" w:sz="4" w:space="0" w:color="auto"/>
              <w:right w:val="single" w:sz="4" w:space="0" w:color="auto"/>
            </w:tcBorders>
            <w:shd w:val="clear" w:color="auto" w:fill="auto"/>
            <w:noWrap/>
            <w:vAlign w:val="center"/>
          </w:tcPr>
          <w:p>
            <w:pPr>
              <w:jc w:val="right"/>
            </w:pPr>
          </w:p>
        </w:tc>
        <w:tc>
          <w:tcPr>
            <w:tcW w:w="1627" w:type="dxa"/>
            <w:tcBorders>
              <w:top w:val="nil"/>
              <w:left w:val="nil"/>
              <w:bottom w:val="single" w:sz="4" w:space="0" w:color="auto"/>
              <w:right w:val="single" w:sz="4" w:space="0" w:color="auto"/>
            </w:tcBorders>
            <w:shd w:val="clear" w:color="auto" w:fill="auto"/>
            <w:noWrap/>
            <w:vAlign w:val="center"/>
          </w:tcPr>
          <w:p>
            <w:pPr>
              <w:jc w:val="right"/>
            </w:pPr>
          </w:p>
        </w:tc>
      </w:tr>
      <w:tr>
        <w:trPr>
          <w:trHeight w:val="450"/>
        </w:trPr>
        <w:tc>
          <w:tcPr>
            <w:tcW w:w="126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right w:w="15" w:type="dxa"/>
            </w:tcMar>
            <w:vAlign w:val="center"/>
          </w:tcPr>
          <w:p>
            <w:pPr>
              <w:rPr>
                <w:rFonts w:ascii="宋体" w:eastAsia="宋体" w:cs="Lucida Sans"/>
                <w:color w:val="000000"/>
                <w:sz w:val="22"/>
              </w:rPr>
            </w:pPr>
          </w:p>
        </w:tc>
        <w:tc>
          <w:tcPr>
            <w:tcW w:w="2159" w:type="dxa"/>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pPr>
              <w:rPr>
                <w:rFonts w:ascii="宋体" w:eastAsia="宋体" w:cs="Lucida Sans"/>
                <w:color w:val="000000"/>
                <w:sz w:val="22"/>
              </w:rPr>
            </w:pPr>
          </w:p>
        </w:tc>
        <w:tc>
          <w:tcPr>
            <w:tcW w:w="147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2"/>
              </w:rPr>
            </w:pPr>
            <w:r>
              <w:rPr>
                <w:rFonts w:hint="eastAsia"/>
                <w:sz w:val="22"/>
              </w:rPr>
              <w:t>　</w:t>
            </w:r>
          </w:p>
        </w:tc>
        <w:tc>
          <w:tcPr>
            <w:tcW w:w="162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2"/>
              </w:rPr>
            </w:pPr>
            <w:r>
              <w:rPr>
                <w:rFonts w:hint="eastAsia"/>
                <w:sz w:val="22"/>
              </w:rPr>
              <w:t>　</w:t>
            </w:r>
          </w:p>
        </w:tc>
        <w:tc>
          <w:tcPr>
            <w:tcW w:w="135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425"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40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627"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627"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r>
      <w:tr>
        <w:trPr>
          <w:trHeight w:val="450"/>
        </w:trPr>
        <w:tc>
          <w:tcPr>
            <w:tcW w:w="126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right w:w="15" w:type="dxa"/>
            </w:tcMar>
            <w:vAlign w:val="center"/>
          </w:tcPr>
          <w:p>
            <w:pPr>
              <w:rPr>
                <w:rFonts w:ascii="宋体" w:eastAsia="宋体" w:cs="Lucida Sans"/>
                <w:color w:val="000000"/>
                <w:sz w:val="22"/>
              </w:rPr>
            </w:pPr>
          </w:p>
        </w:tc>
        <w:tc>
          <w:tcPr>
            <w:tcW w:w="2159" w:type="dxa"/>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pPr>
              <w:rPr>
                <w:rFonts w:ascii="宋体" w:eastAsia="宋体" w:cs="Lucida Sans"/>
                <w:color w:val="000000"/>
                <w:sz w:val="22"/>
              </w:rPr>
            </w:pPr>
          </w:p>
        </w:tc>
        <w:tc>
          <w:tcPr>
            <w:tcW w:w="147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2"/>
              </w:rPr>
            </w:pPr>
            <w:r>
              <w:rPr>
                <w:rFonts w:hint="eastAsia"/>
                <w:sz w:val="22"/>
              </w:rPr>
              <w:t>　</w:t>
            </w:r>
          </w:p>
        </w:tc>
        <w:tc>
          <w:tcPr>
            <w:tcW w:w="162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2"/>
              </w:rPr>
            </w:pPr>
            <w:r>
              <w:rPr>
                <w:rFonts w:hint="eastAsia"/>
                <w:sz w:val="22"/>
              </w:rPr>
              <w:t>　</w:t>
            </w:r>
          </w:p>
        </w:tc>
        <w:tc>
          <w:tcPr>
            <w:tcW w:w="135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425"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40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627"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627"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r>
      <w:tr>
        <w:trPr>
          <w:trHeight w:val="450"/>
        </w:trPr>
        <w:tc>
          <w:tcPr>
            <w:tcW w:w="1266"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right w:w="15" w:type="dxa"/>
            </w:tcMar>
            <w:vAlign w:val="center"/>
          </w:tcPr>
          <w:p>
            <w:pPr>
              <w:rPr>
                <w:rFonts w:ascii="宋体" w:eastAsia="宋体" w:cs="Lucida Sans"/>
                <w:color w:val="000000"/>
                <w:sz w:val="22"/>
              </w:rPr>
            </w:pPr>
          </w:p>
        </w:tc>
        <w:tc>
          <w:tcPr>
            <w:tcW w:w="2159" w:type="dxa"/>
            <w:tcBorders>
              <w:top w:val="nil"/>
              <w:left w:val="nil"/>
              <w:bottom w:val="single" w:sz="4" w:space="0" w:color="auto"/>
              <w:right w:val="single" w:sz="4" w:space="0" w:color="auto"/>
            </w:tcBorders>
            <w:shd w:val="clear" w:color="000000" w:fill="FFFFFF"/>
            <w:noWrap/>
            <w:tcMar>
              <w:top w:w="15" w:type="dxa"/>
              <w:left w:w="15" w:type="dxa"/>
              <w:right w:w="15" w:type="dxa"/>
            </w:tcMar>
            <w:vAlign w:val="center"/>
          </w:tcPr>
          <w:p>
            <w:pPr>
              <w:rPr>
                <w:rFonts w:ascii="宋体" w:eastAsia="宋体" w:cs="Lucida Sans"/>
                <w:color w:val="000000"/>
                <w:sz w:val="22"/>
              </w:rPr>
            </w:pPr>
          </w:p>
        </w:tc>
        <w:tc>
          <w:tcPr>
            <w:tcW w:w="147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2"/>
              </w:rPr>
            </w:pPr>
            <w:r>
              <w:rPr>
                <w:rFonts w:hint="eastAsia"/>
                <w:sz w:val="22"/>
              </w:rPr>
              <w:t>　</w:t>
            </w:r>
          </w:p>
        </w:tc>
        <w:tc>
          <w:tcPr>
            <w:tcW w:w="162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2"/>
              </w:rPr>
            </w:pPr>
            <w:r>
              <w:rPr>
                <w:rFonts w:hint="eastAsia"/>
                <w:sz w:val="22"/>
              </w:rPr>
              <w:t>　</w:t>
            </w:r>
          </w:p>
        </w:tc>
        <w:tc>
          <w:tcPr>
            <w:tcW w:w="135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425"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400"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627"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c>
          <w:tcPr>
            <w:tcW w:w="1627" w:type="dxa"/>
            <w:tcBorders>
              <w:top w:val="nil"/>
              <w:left w:val="nil"/>
              <w:bottom w:val="single" w:sz="4" w:space="0" w:color="auto"/>
              <w:right w:val="single" w:sz="4" w:space="0" w:color="auto"/>
            </w:tcBorders>
            <w:shd w:val="clear" w:color="auto" w:fill="auto"/>
            <w:noWrap/>
            <w:tcMar>
              <w:top w:w="15" w:type="dxa"/>
              <w:left w:w="15" w:type="dxa"/>
              <w:right w:w="15" w:type="dxa"/>
            </w:tcMar>
            <w:vAlign w:val="center"/>
          </w:tcPr>
          <w:p>
            <w:pPr>
              <w:jc w:val="right"/>
              <w:rPr>
                <w:rFonts w:ascii="宋体" w:eastAsia="宋体" w:cs="宋体"/>
                <w:sz w:val="24"/>
                <w:szCs w:val="24"/>
              </w:rPr>
            </w:pPr>
            <w:r>
              <w:rPr>
                <w:rFonts w:hint="eastAsia"/>
              </w:rPr>
              <w:t>　</w:t>
            </w:r>
          </w:p>
        </w:tc>
      </w:tr>
      <w:tr>
        <w:trPr>
          <w:trHeight w:val="615"/>
        </w:trPr>
        <w:tc>
          <w:tcPr>
            <w:tcW w:w="13944" w:type="dxa"/>
            <w:gridSpan w:val="10"/>
            <w:tcBorders>
              <w:top w:val="nil"/>
              <w:left w:val="nil"/>
              <w:bottom w:val="nil"/>
              <w:right w:val="nil"/>
            </w:tcBorders>
            <w:shd w:val="clear" w:color="auto" w:fill="auto"/>
            <w:noWrap/>
            <w:tcMar>
              <w:top w:w="15" w:type="dxa"/>
              <w:left w:w="15" w:type="dxa"/>
              <w:right w:w="15" w:type="dxa"/>
            </w:tcMar>
            <w:vAlign w:val="center"/>
          </w:tcPr>
          <w:p>
            <w:pPr>
              <w:rPr>
                <w:rFonts w:ascii="宋体" w:eastAsia="宋体" w:cs="宋体"/>
                <w:sz w:val="24"/>
                <w:szCs w:val="24"/>
              </w:rPr>
            </w:pPr>
            <w:r>
              <w:rPr>
                <w:rFonts w:hint="eastAsia"/>
              </w:rPr>
              <w:t>注：本表反映部门本年度取得的各项收入情况。</w:t>
            </w:r>
          </w:p>
        </w:tc>
      </w:tr>
    </w:tbl>
    <w:p>
      <w:pPr>
        <w:widowControl/>
        <w:jc w:val="left"/>
        <w:rPr>
          <w:rFonts w:ascii="Times New Roman" w:eastAsia="黑体" w:cs="Times New Roman" w:hAnsi="Times New Roman"/>
          <w:bCs/>
          <w:kern w:val="0"/>
          <w:sz w:val="32"/>
          <w:szCs w:val="32"/>
        </w:rPr>
      </w:pPr>
      <w:r>
        <w:rPr>
          <w:rFonts w:ascii="Times New Roman" w:eastAsia="黑体" w:cs="Times New Roman" w:hAnsi="Times New Roman"/>
          <w:bCs/>
          <w:kern w:val="0"/>
          <w:sz w:val="32"/>
          <w:szCs w:val="32"/>
        </w:rPr>
        <w:t xml:space="preserve"> </w:t>
      </w:r>
    </w:p>
    <w:tbl>
      <w:tblPr>
        <w:jc w:val="left"/>
        <w:tblInd w:w="93" w:type="dxa"/>
        <w:tblW w:w="15639"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236"/>
        <w:gridCol w:w="263"/>
        <w:gridCol w:w="2097"/>
        <w:gridCol w:w="68"/>
        <w:gridCol w:w="367"/>
        <w:gridCol w:w="1078"/>
        <w:gridCol w:w="220"/>
        <w:gridCol w:w="1755"/>
        <w:gridCol w:w="1436"/>
        <w:gridCol w:w="393"/>
        <w:gridCol w:w="239"/>
        <w:gridCol w:w="435"/>
        <w:gridCol w:w="1317"/>
        <w:gridCol w:w="256"/>
        <w:gridCol w:w="1394"/>
        <w:gridCol w:w="341"/>
        <w:gridCol w:w="1053"/>
        <w:gridCol w:w="1573"/>
        <w:gridCol w:w="118"/>
      </w:tblGrid>
      <w:tr>
        <w:trPr>
          <w:trHeight w:val="807"/>
        </w:trPr>
        <w:tc>
          <w:tcPr>
            <w:tcW w:w="15639" w:type="dxa"/>
            <w:gridSpan w:val="19"/>
            <w:tcBorders>
              <w:top w:val="nil"/>
              <w:left w:val="nil"/>
              <w:bottom w:val="nil"/>
              <w:right w:val="nil"/>
            </w:tcBorders>
            <w:shd w:val="clear" w:color="auto" w:fill="auto"/>
            <w:noWrap/>
            <w:vAlign w:val="center"/>
          </w:tcPr>
          <w:p>
            <w:pPr>
              <w:widowControl/>
              <w:jc w:val="center"/>
              <w:rPr>
                <w:rFonts w:ascii="华文中宋" w:eastAsia="华文中宋" w:cs="宋体"/>
                <w:color w:val="000000"/>
                <w:kern w:val="0"/>
                <w:sz w:val="32"/>
                <w:szCs w:val="32"/>
              </w:rPr>
            </w:pPr>
            <w:r>
              <w:rPr>
                <w:rFonts w:ascii="华文中宋" w:eastAsia="华文中宋" w:cs="宋体" w:hint="eastAsia"/>
                <w:color w:val="000000"/>
                <w:kern w:val="0"/>
                <w:sz w:val="32"/>
                <w:szCs w:val="32"/>
              </w:rPr>
              <w:t>支出决算表</w:t>
            </w:r>
          </w:p>
        </w:tc>
      </w:tr>
      <w:tr>
        <w:trPr>
          <w:trHeight w:val="403"/>
        </w:trPr>
        <w:tc>
          <w:tcPr>
            <w:tcW w:w="1236" w:type="dxa"/>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263" w:type="dxa"/>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2165" w:type="dxa"/>
            <w:gridSpan w:val="2"/>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665" w:type="dxa"/>
            <w:gridSpan w:val="3"/>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755" w:type="dxa"/>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829" w:type="dxa"/>
            <w:gridSpan w:val="2"/>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991" w:type="dxa"/>
            <w:gridSpan w:val="3"/>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991" w:type="dxa"/>
            <w:gridSpan w:val="3"/>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2744" w:type="dxa"/>
            <w:gridSpan w:val="3"/>
            <w:tcBorders>
              <w:top w:val="nil"/>
              <w:left w:val="nil"/>
              <w:bottom w:val="nil"/>
              <w:right w:val="nil"/>
            </w:tcBorders>
            <w:shd w:val="clear" w:color="000000" w:fill="FFFFFF"/>
            <w:noWrap/>
            <w:vAlign w:val="center"/>
          </w:tcPr>
          <w:p>
            <w:pPr>
              <w:widowControl/>
              <w:jc w:val="right"/>
              <w:rPr>
                <w:rFonts w:ascii="宋体" w:eastAsia="宋体" w:cs="宋体"/>
                <w:color w:val="000000"/>
                <w:kern w:val="0"/>
                <w:sz w:val="20"/>
                <w:szCs w:val="20"/>
              </w:rPr>
            </w:pPr>
            <w:r>
              <w:rPr>
                <w:rFonts w:ascii="宋体" w:eastAsia="宋体" w:cs="宋体" w:hint="eastAsia"/>
                <w:color w:val="000000"/>
                <w:kern w:val="0"/>
                <w:sz w:val="20"/>
                <w:szCs w:val="20"/>
              </w:rPr>
              <w:t>公开03表</w:t>
            </w:r>
          </w:p>
        </w:tc>
      </w:tr>
      <w:tr>
        <w:trPr>
          <w:trHeight w:val="403"/>
        </w:trPr>
        <w:tc>
          <w:tcPr>
            <w:tcW w:w="1236" w:type="dxa"/>
            <w:tcBorders>
              <w:top w:val="nil"/>
              <w:left w:val="nil"/>
              <w:bottom w:val="nil"/>
              <w:right w:val="nil"/>
            </w:tcBorders>
            <w:shd w:val="clear" w:color="000000" w:fill="FFFFFF"/>
            <w:noWrap/>
            <w:vAlign w:val="center"/>
          </w:tcPr>
          <w:p>
            <w:pPr>
              <w:widowControl/>
              <w:jc w:val="left"/>
              <w:rPr>
                <w:rFonts w:ascii="宋体" w:eastAsia="宋体" w:cs="宋体"/>
                <w:color w:val="000000"/>
                <w:kern w:val="0"/>
                <w:sz w:val="20"/>
                <w:szCs w:val="20"/>
              </w:rPr>
            </w:pPr>
            <w:r>
              <w:rPr>
                <w:rFonts w:ascii="宋体" w:eastAsia="宋体" w:cs="宋体" w:hint="eastAsia"/>
                <w:color w:val="000000"/>
                <w:kern w:val="0"/>
                <w:sz w:val="20"/>
                <w:szCs w:val="20"/>
              </w:rPr>
              <w:t>部门：县</w:t>
            </w:r>
            <w:r>
              <w:rPr>
                <w:rFonts w:ascii="宋体" w:eastAsia="宋体" w:cs="宋体"/>
                <w:color w:val="000000"/>
                <w:kern w:val="0"/>
                <w:sz w:val="20"/>
                <w:szCs w:val="20"/>
              </w:rPr>
              <w:t>委</w:t>
            </w:r>
            <w:r>
              <w:rPr>
                <w:rFonts w:ascii="宋体" w:eastAsia="宋体" w:cs="宋体" w:hint="eastAsia"/>
                <w:color w:val="000000"/>
                <w:kern w:val="0"/>
                <w:sz w:val="20"/>
                <w:szCs w:val="20"/>
              </w:rPr>
              <w:t>办</w:t>
            </w:r>
          </w:p>
        </w:tc>
        <w:tc>
          <w:tcPr>
            <w:tcW w:w="263" w:type="dxa"/>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2165" w:type="dxa"/>
            <w:gridSpan w:val="2"/>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665" w:type="dxa"/>
            <w:gridSpan w:val="3"/>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755" w:type="dxa"/>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829" w:type="dxa"/>
            <w:gridSpan w:val="2"/>
            <w:tcBorders>
              <w:top w:val="nil"/>
              <w:left w:val="nil"/>
              <w:bottom w:val="nil"/>
              <w:right w:val="nil"/>
            </w:tcBorders>
            <w:shd w:val="clear" w:color="000000" w:fill="FFFFFF"/>
            <w:noWrap/>
            <w:vAlign w:val="center"/>
          </w:tcPr>
          <w:p>
            <w:pPr>
              <w:widowControl/>
              <w:jc w:val="center"/>
              <w:rPr>
                <w:rFonts w:ascii="宋体" w:eastAsia="宋体" w:cs="宋体"/>
                <w:color w:val="000000"/>
                <w:kern w:val="0"/>
                <w:sz w:val="20"/>
                <w:szCs w:val="20"/>
              </w:rPr>
            </w:pPr>
            <w:r>
              <w:rPr>
                <w:rFonts w:ascii="宋体" w:eastAsia="宋体" w:cs="宋体" w:hint="eastAsia"/>
                <w:color w:val="000000"/>
                <w:kern w:val="0"/>
                <w:sz w:val="20"/>
                <w:szCs w:val="20"/>
              </w:rPr>
              <w:t>　</w:t>
            </w:r>
          </w:p>
        </w:tc>
        <w:tc>
          <w:tcPr>
            <w:tcW w:w="1991" w:type="dxa"/>
            <w:gridSpan w:val="3"/>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991" w:type="dxa"/>
            <w:gridSpan w:val="3"/>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2744" w:type="dxa"/>
            <w:gridSpan w:val="3"/>
            <w:tcBorders>
              <w:top w:val="nil"/>
              <w:left w:val="nil"/>
              <w:bottom w:val="nil"/>
              <w:right w:val="nil"/>
            </w:tcBorders>
            <w:shd w:val="clear" w:color="000000" w:fill="FFFFFF"/>
            <w:noWrap/>
            <w:vAlign w:val="center"/>
          </w:tcPr>
          <w:p>
            <w:pPr>
              <w:widowControl/>
              <w:jc w:val="right"/>
              <w:rPr>
                <w:rFonts w:ascii="宋体" w:eastAsia="宋体" w:cs="宋体"/>
                <w:color w:val="000000"/>
                <w:kern w:val="0"/>
                <w:sz w:val="20"/>
                <w:szCs w:val="20"/>
              </w:rPr>
            </w:pPr>
            <w:r>
              <w:rPr>
                <w:rFonts w:ascii="宋体" w:eastAsia="宋体" w:cs="宋体" w:hint="eastAsia"/>
                <w:color w:val="000000"/>
                <w:kern w:val="0"/>
                <w:sz w:val="20"/>
                <w:szCs w:val="20"/>
              </w:rPr>
              <w:t>单位：万元</w:t>
            </w:r>
          </w:p>
        </w:tc>
      </w:tr>
      <w:tr>
        <w:trPr>
          <w:trHeight w:val="454"/>
        </w:trPr>
        <w:tc>
          <w:tcPr>
            <w:tcW w:w="366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center"/>
              <w:rPr>
                <w:rFonts w:ascii="宋体" w:cs="Lucida Sans"/>
                <w:color w:val="000000"/>
                <w:sz w:val="22"/>
              </w:rPr>
            </w:pPr>
            <w:r>
              <w:rPr>
                <w:rFonts w:ascii="宋体" w:cs="Lucida Sans" w:hint="eastAsia"/>
                <w:color w:val="000000"/>
                <w:sz w:val="22"/>
              </w:rPr>
              <w:t>项    目</w:t>
            </w:r>
          </w:p>
        </w:tc>
        <w:tc>
          <w:tcPr>
            <w:tcW w:w="1665" w:type="dxa"/>
            <w:gridSpan w:val="3"/>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center"/>
              <w:rPr>
                <w:rFonts w:ascii="宋体" w:cs="Lucida Sans" w:hint="eastAsia"/>
                <w:color w:val="000000"/>
                <w:sz w:val="22"/>
              </w:rPr>
            </w:pPr>
            <w:r>
              <w:rPr>
                <w:rFonts w:ascii="宋体" w:cs="Lucida Sans" w:hint="eastAsia"/>
                <w:color w:val="000000"/>
                <w:sz w:val="22"/>
              </w:rPr>
              <w:t>本年支出合计</w:t>
            </w:r>
          </w:p>
        </w:tc>
        <w:tc>
          <w:tcPr>
            <w:tcW w:w="1755"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center"/>
              <w:rPr>
                <w:rFonts w:ascii="宋体" w:cs="Lucida Sans" w:hint="eastAsia"/>
                <w:color w:val="000000"/>
                <w:sz w:val="22"/>
              </w:rPr>
            </w:pPr>
            <w:r>
              <w:rPr>
                <w:rFonts w:ascii="宋体" w:cs="Lucida Sans" w:hint="eastAsia"/>
                <w:color w:val="000000"/>
                <w:sz w:val="22"/>
              </w:rPr>
              <w:t>基本支出</w:t>
            </w:r>
          </w:p>
        </w:tc>
        <w:tc>
          <w:tcPr>
            <w:tcW w:w="1829"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center"/>
              <w:rPr>
                <w:rFonts w:ascii="宋体" w:cs="Lucida Sans" w:hint="eastAsia"/>
                <w:color w:val="000000"/>
                <w:sz w:val="22"/>
              </w:rPr>
            </w:pPr>
            <w:r>
              <w:rPr>
                <w:rFonts w:ascii="宋体" w:cs="Lucida Sans" w:hint="eastAsia"/>
                <w:color w:val="000000"/>
                <w:sz w:val="22"/>
              </w:rPr>
              <w:t>项目支出</w:t>
            </w:r>
          </w:p>
        </w:tc>
        <w:tc>
          <w:tcPr>
            <w:tcW w:w="1991" w:type="dxa"/>
            <w:gridSpan w:val="3"/>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center"/>
              <w:rPr>
                <w:rFonts w:ascii="宋体" w:cs="Lucida Sans" w:hint="eastAsia"/>
                <w:color w:val="000000"/>
                <w:sz w:val="22"/>
              </w:rPr>
            </w:pPr>
            <w:r>
              <w:rPr>
                <w:rFonts w:ascii="宋体" w:cs="Lucida Sans" w:hint="eastAsia"/>
                <w:color w:val="000000"/>
                <w:sz w:val="22"/>
              </w:rPr>
              <w:t>上缴上级支出</w:t>
            </w:r>
          </w:p>
        </w:tc>
        <w:tc>
          <w:tcPr>
            <w:tcW w:w="1991" w:type="dxa"/>
            <w:gridSpan w:val="3"/>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center"/>
              <w:rPr>
                <w:rFonts w:ascii="宋体" w:cs="Lucida Sans" w:hint="eastAsia"/>
                <w:color w:val="000000"/>
                <w:sz w:val="22"/>
              </w:rPr>
            </w:pPr>
            <w:r>
              <w:rPr>
                <w:rFonts w:ascii="宋体" w:cs="Lucida Sans" w:hint="eastAsia"/>
                <w:color w:val="000000"/>
                <w:sz w:val="22"/>
              </w:rPr>
              <w:t>经营支出</w:t>
            </w:r>
          </w:p>
        </w:tc>
        <w:tc>
          <w:tcPr>
            <w:tcW w:w="2744" w:type="dxa"/>
            <w:gridSpan w:val="3"/>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center"/>
              <w:rPr>
                <w:rFonts w:ascii="宋体" w:cs="Lucida Sans" w:hint="eastAsia"/>
                <w:color w:val="000000"/>
                <w:sz w:val="22"/>
              </w:rPr>
            </w:pPr>
            <w:r>
              <w:rPr>
                <w:rFonts w:ascii="宋体" w:cs="Lucida Sans" w:hint="eastAsia"/>
                <w:color w:val="000000"/>
                <w:sz w:val="22"/>
              </w:rPr>
              <w:t>对附属单位补助支出</w:t>
            </w:r>
          </w:p>
        </w:tc>
      </w:tr>
      <w:tr>
        <w:trPr>
          <w:trHeight w:val="595"/>
        </w:trPr>
        <w:tc>
          <w:tcPr>
            <w:tcW w:w="123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center"/>
              <w:rPr>
                <w:rFonts w:ascii="宋体" w:cs="Lucida Sans"/>
                <w:color w:val="000000"/>
                <w:sz w:val="22"/>
              </w:rPr>
            </w:pPr>
            <w:r>
              <w:rPr>
                <w:rFonts w:ascii="宋体" w:cs="Lucida Sans" w:hint="eastAsia"/>
                <w:color w:val="000000"/>
                <w:sz w:val="22"/>
              </w:rPr>
              <w:t>功能分类科目编码</w:t>
            </w:r>
          </w:p>
        </w:tc>
        <w:tc>
          <w:tcPr>
            <w:tcW w:w="2428" w:type="dxa"/>
            <w:gridSpan w:val="3"/>
            <w:vMerge w:val="restart"/>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ascii="宋体" w:cs="Lucida Sans"/>
                <w:color w:val="000000"/>
                <w:sz w:val="22"/>
              </w:rPr>
            </w:pPr>
            <w:r>
              <w:rPr>
                <w:rFonts w:ascii="宋体" w:cs="Lucida Sans" w:hint="eastAsia"/>
                <w:color w:val="000000"/>
                <w:sz w:val="22"/>
              </w:rPr>
              <w:t>科目名称</w:t>
            </w:r>
          </w:p>
        </w:tc>
        <w:tc>
          <w:tcPr>
            <w:tcW w:w="1952" w:type="dxa"/>
            <w:gridSpan w:val="3"/>
            <w:vMerge/>
            <w:tcBorders>
              <w:top w:val="single" w:sz="4" w:space="0" w:color="auto"/>
              <w:left w:val="single" w:sz="4" w:space="0" w:color="auto"/>
              <w:bottom w:val="single" w:sz="4" w:space="0" w:color="auto"/>
              <w:right w:val="single" w:sz="4" w:space="0" w:color="auto"/>
            </w:tcBorders>
            <w:noWrap/>
            <w:vAlign w:val="center"/>
          </w:tcPr>
          <w:p/>
        </w:tc>
        <w:tc>
          <w:tcPr>
            <w:tcW w:w="1991" w:type="dxa"/>
            <w:vMerge/>
            <w:tcBorders>
              <w:top w:val="single" w:sz="4" w:space="0" w:color="auto"/>
              <w:left w:val="single" w:sz="4" w:space="0" w:color="auto"/>
              <w:bottom w:val="single" w:sz="4" w:space="0" w:color="auto"/>
              <w:right w:val="single" w:sz="4" w:space="0" w:color="auto"/>
            </w:tcBorders>
            <w:noWrap/>
            <w:vAlign w:val="center"/>
          </w:tcPr>
          <w:p/>
        </w:tc>
        <w:tc>
          <w:tcPr>
            <w:tcW w:w="1991" w:type="dxa"/>
            <w:gridSpan w:val="2"/>
            <w:vMerge/>
            <w:tcBorders>
              <w:top w:val="single" w:sz="4" w:space="0" w:color="auto"/>
              <w:left w:val="single" w:sz="4" w:space="0" w:color="auto"/>
              <w:bottom w:val="single" w:sz="4" w:space="0" w:color="auto"/>
              <w:right w:val="single" w:sz="4" w:space="0" w:color="auto"/>
            </w:tcBorders>
            <w:noWrap/>
            <w:vAlign w:val="center"/>
          </w:tcPr>
          <w:p/>
        </w:tc>
        <w:tc>
          <w:tcPr>
            <w:tcW w:w="1991" w:type="dxa"/>
            <w:gridSpan w:val="3"/>
            <w:vMerge/>
            <w:tcBorders>
              <w:top w:val="single" w:sz="4" w:space="0" w:color="auto"/>
              <w:left w:val="single" w:sz="4" w:space="0" w:color="auto"/>
              <w:bottom w:val="single" w:sz="4" w:space="0" w:color="auto"/>
              <w:right w:val="single" w:sz="4" w:space="0" w:color="auto"/>
            </w:tcBorders>
            <w:noWrap/>
            <w:vAlign w:val="center"/>
          </w:tcPr>
          <w:p/>
        </w:tc>
        <w:tc>
          <w:tcPr>
            <w:tcW w:w="1991" w:type="dxa"/>
            <w:gridSpan w:val="3"/>
            <w:vMerge/>
            <w:tcBorders>
              <w:top w:val="single" w:sz="4" w:space="0" w:color="auto"/>
              <w:left w:val="single" w:sz="4" w:space="0" w:color="auto"/>
              <w:bottom w:val="single" w:sz="4" w:space="0" w:color="auto"/>
              <w:right w:val="single" w:sz="4" w:space="0" w:color="auto"/>
            </w:tcBorders>
            <w:noWrap/>
            <w:vAlign w:val="center"/>
          </w:tcPr>
          <w:p/>
        </w:tc>
        <w:tc>
          <w:tcPr>
            <w:tcW w:w="2744" w:type="dxa"/>
            <w:gridSpan w:val="3"/>
            <w:vMerge/>
            <w:tcBorders>
              <w:top w:val="single" w:sz="4" w:space="0" w:color="auto"/>
              <w:left w:val="single" w:sz="4" w:space="0" w:color="auto"/>
              <w:bottom w:val="single" w:sz="4" w:space="0" w:color="auto"/>
              <w:right w:val="single" w:sz="4" w:space="0" w:color="auto"/>
            </w:tcBorders>
            <w:noWrap/>
            <w:vAlign w:val="center"/>
          </w:tcPr>
          <w:p/>
        </w:tc>
      </w:tr>
      <w:tr>
        <w:trPr>
          <w:trHeight w:val="119"/>
        </w:trPr>
        <w:tc>
          <w:tcPr>
            <w:tcW w:w="1499" w:type="dxa"/>
            <w:vMerge/>
            <w:tcBorders>
              <w:top w:val="single" w:sz="4" w:space="0" w:color="auto"/>
              <w:left w:val="single" w:sz="4" w:space="0" w:color="auto"/>
              <w:bottom w:val="single" w:sz="4" w:space="0" w:color="auto"/>
              <w:right w:val="single" w:sz="4" w:space="0" w:color="auto"/>
            </w:tcBorders>
            <w:noWrap/>
            <w:vAlign w:val="center"/>
          </w:tcPr>
          <w:p/>
        </w:tc>
        <w:tc>
          <w:tcPr>
            <w:tcW w:w="2428" w:type="dxa"/>
            <w:gridSpan w:val="3"/>
            <w:vMerge/>
            <w:tcBorders>
              <w:top w:val="nil"/>
              <w:left w:val="single" w:sz="4" w:space="0" w:color="auto"/>
              <w:bottom w:val="single" w:sz="4" w:space="0" w:color="auto"/>
              <w:right w:val="single" w:sz="4" w:space="0" w:color="auto"/>
            </w:tcBorders>
            <w:noWrap/>
            <w:vAlign w:val="center"/>
          </w:tcPr>
          <w:p/>
        </w:tc>
        <w:tc>
          <w:tcPr>
            <w:tcW w:w="1952" w:type="dxa"/>
            <w:gridSpan w:val="3"/>
            <w:vMerge/>
            <w:tcBorders>
              <w:top w:val="single" w:sz="4" w:space="0" w:color="auto"/>
              <w:left w:val="single" w:sz="4" w:space="0" w:color="auto"/>
              <w:bottom w:val="single" w:sz="4" w:space="0" w:color="auto"/>
              <w:right w:val="single" w:sz="4" w:space="0" w:color="auto"/>
            </w:tcBorders>
            <w:noWrap/>
            <w:vAlign w:val="center"/>
          </w:tcPr>
          <w:p/>
        </w:tc>
        <w:tc>
          <w:tcPr>
            <w:tcW w:w="1991" w:type="dxa"/>
            <w:vMerge/>
            <w:tcBorders>
              <w:top w:val="single" w:sz="4" w:space="0" w:color="auto"/>
              <w:left w:val="single" w:sz="4" w:space="0" w:color="auto"/>
              <w:bottom w:val="single" w:sz="4" w:space="0" w:color="auto"/>
              <w:right w:val="single" w:sz="4" w:space="0" w:color="auto"/>
            </w:tcBorders>
            <w:noWrap/>
            <w:vAlign w:val="center"/>
          </w:tcPr>
          <w:p/>
        </w:tc>
        <w:tc>
          <w:tcPr>
            <w:tcW w:w="1991" w:type="dxa"/>
            <w:gridSpan w:val="2"/>
            <w:vMerge/>
            <w:tcBorders>
              <w:top w:val="single" w:sz="4" w:space="0" w:color="auto"/>
              <w:left w:val="single" w:sz="4" w:space="0" w:color="auto"/>
              <w:bottom w:val="single" w:sz="4" w:space="0" w:color="auto"/>
              <w:right w:val="single" w:sz="4" w:space="0" w:color="auto"/>
            </w:tcBorders>
            <w:noWrap/>
            <w:vAlign w:val="center"/>
          </w:tcPr>
          <w:p/>
        </w:tc>
        <w:tc>
          <w:tcPr>
            <w:tcW w:w="1991" w:type="dxa"/>
            <w:gridSpan w:val="3"/>
            <w:vMerge/>
            <w:tcBorders>
              <w:top w:val="single" w:sz="4" w:space="0" w:color="auto"/>
              <w:left w:val="single" w:sz="4" w:space="0" w:color="auto"/>
              <w:bottom w:val="single" w:sz="4" w:space="0" w:color="auto"/>
              <w:right w:val="single" w:sz="4" w:space="0" w:color="auto"/>
            </w:tcBorders>
            <w:noWrap/>
            <w:vAlign w:val="center"/>
          </w:tcPr>
          <w:p/>
        </w:tc>
        <w:tc>
          <w:tcPr>
            <w:tcW w:w="1991" w:type="dxa"/>
            <w:gridSpan w:val="3"/>
            <w:vMerge/>
            <w:tcBorders>
              <w:top w:val="single" w:sz="4" w:space="0" w:color="auto"/>
              <w:left w:val="single" w:sz="4" w:space="0" w:color="auto"/>
              <w:bottom w:val="single" w:sz="4" w:space="0" w:color="auto"/>
              <w:right w:val="single" w:sz="4" w:space="0" w:color="auto"/>
            </w:tcBorders>
            <w:noWrap/>
            <w:vAlign w:val="center"/>
          </w:tcPr>
          <w:p/>
        </w:tc>
        <w:tc>
          <w:tcPr>
            <w:tcW w:w="2744" w:type="dxa"/>
            <w:gridSpan w:val="3"/>
            <w:vMerge/>
            <w:tcBorders>
              <w:top w:val="single" w:sz="4" w:space="0" w:color="auto"/>
              <w:left w:val="single" w:sz="4" w:space="0" w:color="auto"/>
              <w:bottom w:val="single" w:sz="4" w:space="0" w:color="auto"/>
              <w:right w:val="single" w:sz="4" w:space="0" w:color="auto"/>
            </w:tcBorders>
            <w:noWrap/>
            <w:vAlign w:val="center"/>
          </w:tcPr>
          <w:p/>
        </w:tc>
      </w:tr>
      <w:tr>
        <w:trPr>
          <w:trHeight w:val="425"/>
        </w:trPr>
        <w:tc>
          <w:tcPr>
            <w:tcW w:w="366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center"/>
              <w:rPr>
                <w:rFonts w:ascii="宋体" w:cs="Lucida Sans"/>
                <w:color w:val="000000"/>
                <w:sz w:val="22"/>
              </w:rPr>
            </w:pPr>
            <w:r>
              <w:rPr>
                <w:rFonts w:ascii="宋体" w:cs="Lucida Sans" w:hint="eastAsia"/>
                <w:color w:val="000000"/>
                <w:sz w:val="22"/>
              </w:rPr>
              <w:t>栏次</w:t>
            </w:r>
          </w:p>
        </w:tc>
        <w:tc>
          <w:tcPr>
            <w:tcW w:w="1665" w:type="dxa"/>
            <w:gridSpan w:val="3"/>
            <w:tcBorders>
              <w:top w:val="nil"/>
              <w:left w:val="nil"/>
              <w:bottom w:val="single" w:sz="4" w:space="0" w:color="auto"/>
              <w:right w:val="single" w:sz="4" w:space="0" w:color="auto"/>
            </w:tcBorders>
            <w:shd w:val="clear" w:color="000000" w:fill="FFFFFF"/>
            <w:noWrap/>
            <w:vAlign w:val="center"/>
          </w:tcPr>
          <w:p>
            <w:pPr>
              <w:widowControl/>
              <w:jc w:val="center"/>
              <w:rPr>
                <w:rFonts w:ascii="宋体" w:eastAsia="宋体" w:cs="宋体"/>
                <w:kern w:val="0"/>
                <w:sz w:val="24"/>
                <w:szCs w:val="24"/>
              </w:rPr>
            </w:pPr>
            <w:r>
              <w:rPr>
                <w:rFonts w:ascii="宋体" w:eastAsia="宋体" w:cs="宋体" w:hint="eastAsia"/>
                <w:kern w:val="0"/>
                <w:sz w:val="24"/>
                <w:szCs w:val="24"/>
              </w:rPr>
              <w:t>1</w:t>
            </w:r>
          </w:p>
        </w:tc>
        <w:tc>
          <w:tcPr>
            <w:tcW w:w="1755" w:type="dxa"/>
            <w:tcBorders>
              <w:top w:val="nil"/>
              <w:left w:val="nil"/>
              <w:bottom w:val="single" w:sz="4" w:space="0" w:color="auto"/>
              <w:right w:val="single" w:sz="4" w:space="0" w:color="auto"/>
            </w:tcBorders>
            <w:shd w:val="clear" w:color="000000" w:fill="FFFFFF"/>
            <w:noWrap/>
            <w:vAlign w:val="center"/>
          </w:tcPr>
          <w:p>
            <w:pPr>
              <w:widowControl/>
              <w:jc w:val="center"/>
              <w:rPr>
                <w:rFonts w:ascii="宋体" w:eastAsia="宋体" w:cs="宋体"/>
                <w:kern w:val="0"/>
                <w:sz w:val="24"/>
                <w:szCs w:val="24"/>
              </w:rPr>
            </w:pPr>
            <w:r>
              <w:rPr>
                <w:rFonts w:ascii="宋体" w:eastAsia="宋体" w:cs="宋体" w:hint="eastAsia"/>
                <w:kern w:val="0"/>
                <w:sz w:val="24"/>
                <w:szCs w:val="24"/>
              </w:rPr>
              <w:t>2</w:t>
            </w:r>
          </w:p>
        </w:tc>
        <w:tc>
          <w:tcPr>
            <w:tcW w:w="1829" w:type="dxa"/>
            <w:gridSpan w:val="2"/>
            <w:tcBorders>
              <w:top w:val="nil"/>
              <w:left w:val="nil"/>
              <w:bottom w:val="single" w:sz="4" w:space="0" w:color="auto"/>
              <w:right w:val="single" w:sz="4" w:space="0" w:color="auto"/>
            </w:tcBorders>
            <w:shd w:val="clear" w:color="000000" w:fill="FFFFFF"/>
            <w:noWrap/>
            <w:vAlign w:val="center"/>
          </w:tcPr>
          <w:p>
            <w:pPr>
              <w:widowControl/>
              <w:jc w:val="center"/>
              <w:rPr>
                <w:rFonts w:ascii="宋体" w:eastAsia="宋体" w:cs="宋体"/>
                <w:kern w:val="0"/>
                <w:sz w:val="24"/>
                <w:szCs w:val="24"/>
              </w:rPr>
            </w:pPr>
            <w:r>
              <w:rPr>
                <w:rFonts w:ascii="宋体" w:eastAsia="宋体" w:cs="宋体" w:hint="eastAsia"/>
                <w:kern w:val="0"/>
                <w:sz w:val="24"/>
                <w:szCs w:val="24"/>
              </w:rPr>
              <w:t>3</w:t>
            </w:r>
          </w:p>
        </w:tc>
        <w:tc>
          <w:tcPr>
            <w:tcW w:w="1991" w:type="dxa"/>
            <w:gridSpan w:val="3"/>
            <w:tcBorders>
              <w:top w:val="nil"/>
              <w:left w:val="nil"/>
              <w:bottom w:val="single" w:sz="4" w:space="0" w:color="auto"/>
              <w:right w:val="single" w:sz="4" w:space="0" w:color="auto"/>
            </w:tcBorders>
            <w:shd w:val="clear" w:color="000000" w:fill="FFFFFF"/>
            <w:noWrap/>
            <w:vAlign w:val="center"/>
          </w:tcPr>
          <w:p>
            <w:pPr>
              <w:widowControl/>
              <w:jc w:val="center"/>
              <w:rPr>
                <w:rFonts w:ascii="宋体" w:eastAsia="宋体" w:cs="宋体"/>
                <w:kern w:val="0"/>
                <w:sz w:val="24"/>
                <w:szCs w:val="24"/>
              </w:rPr>
            </w:pPr>
            <w:r>
              <w:rPr>
                <w:rFonts w:ascii="宋体" w:eastAsia="宋体" w:cs="宋体" w:hint="eastAsia"/>
                <w:kern w:val="0"/>
                <w:sz w:val="24"/>
                <w:szCs w:val="24"/>
              </w:rPr>
              <w:t>4</w:t>
            </w:r>
          </w:p>
        </w:tc>
        <w:tc>
          <w:tcPr>
            <w:tcW w:w="1991" w:type="dxa"/>
            <w:gridSpan w:val="3"/>
            <w:tcBorders>
              <w:top w:val="nil"/>
              <w:left w:val="nil"/>
              <w:bottom w:val="single" w:sz="4" w:space="0" w:color="auto"/>
              <w:right w:val="single" w:sz="4" w:space="0" w:color="auto"/>
            </w:tcBorders>
            <w:shd w:val="clear" w:color="000000" w:fill="FFFFFF"/>
            <w:noWrap/>
            <w:vAlign w:val="center"/>
          </w:tcPr>
          <w:p>
            <w:pPr>
              <w:widowControl/>
              <w:jc w:val="center"/>
              <w:rPr>
                <w:rFonts w:ascii="宋体" w:eastAsia="宋体" w:cs="宋体"/>
                <w:kern w:val="0"/>
                <w:sz w:val="24"/>
                <w:szCs w:val="24"/>
              </w:rPr>
            </w:pPr>
            <w:r>
              <w:rPr>
                <w:rFonts w:ascii="宋体" w:eastAsia="宋体" w:cs="宋体" w:hint="eastAsia"/>
                <w:kern w:val="0"/>
                <w:sz w:val="24"/>
                <w:szCs w:val="24"/>
              </w:rPr>
              <w:t>5</w:t>
            </w:r>
          </w:p>
        </w:tc>
        <w:tc>
          <w:tcPr>
            <w:tcW w:w="2744" w:type="dxa"/>
            <w:gridSpan w:val="3"/>
            <w:tcBorders>
              <w:top w:val="nil"/>
              <w:left w:val="nil"/>
              <w:bottom w:val="single" w:sz="4" w:space="0" w:color="auto"/>
              <w:right w:val="single" w:sz="4" w:space="0" w:color="auto"/>
            </w:tcBorders>
            <w:shd w:val="clear" w:color="000000" w:fill="FFFFFF"/>
            <w:noWrap/>
            <w:vAlign w:val="center"/>
          </w:tcPr>
          <w:p>
            <w:pPr>
              <w:widowControl/>
              <w:jc w:val="center"/>
              <w:rPr>
                <w:rFonts w:ascii="宋体" w:eastAsia="宋体" w:cs="宋体"/>
                <w:kern w:val="0"/>
                <w:sz w:val="24"/>
                <w:szCs w:val="24"/>
              </w:rPr>
            </w:pPr>
            <w:r>
              <w:rPr>
                <w:rFonts w:ascii="宋体" w:eastAsia="宋体" w:cs="宋体" w:hint="eastAsia"/>
                <w:kern w:val="0"/>
                <w:sz w:val="24"/>
                <w:szCs w:val="24"/>
              </w:rPr>
              <w:t>6</w:t>
            </w:r>
          </w:p>
        </w:tc>
      </w:tr>
      <w:tr>
        <w:trPr>
          <w:trHeight w:val="485"/>
        </w:trPr>
        <w:tc>
          <w:tcPr>
            <w:tcW w:w="3664"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center"/>
              <w:rPr>
                <w:rFonts w:ascii="宋体" w:cs="Lucida Sans"/>
                <w:color w:val="000000"/>
                <w:sz w:val="22"/>
              </w:rPr>
            </w:pPr>
            <w:r>
              <w:rPr>
                <w:rFonts w:ascii="宋体" w:cs="Lucida Sans" w:hint="eastAsia"/>
                <w:color w:val="000000"/>
                <w:sz w:val="22"/>
              </w:rPr>
              <w:t>合计</w:t>
            </w:r>
          </w:p>
        </w:tc>
        <w:tc>
          <w:tcPr>
            <w:tcW w:w="1665" w:type="dxa"/>
            <w:gridSpan w:val="3"/>
            <w:tcBorders>
              <w:top w:val="nil"/>
              <w:left w:val="nil"/>
              <w:bottom w:val="single" w:sz="4" w:space="0" w:color="auto"/>
              <w:right w:val="single" w:sz="4" w:space="0" w:color="auto"/>
            </w:tcBorders>
            <w:shd w:val="clear" w:color="auto" w:fill="auto"/>
            <w:noWrap/>
            <w:vAlign w:val="center"/>
          </w:tcPr>
          <w:p>
            <w:pPr>
              <w:jc w:val="right"/>
              <w:rPr>
                <w:rFonts w:ascii="宋体" w:eastAsia="宋体" w:cs="宋体"/>
                <w:sz w:val="22"/>
              </w:rPr>
            </w:pPr>
            <w:r>
              <w:rPr>
                <w:sz w:val="22"/>
              </w:rPr>
              <w:t>3335.90</w:t>
            </w:r>
            <w:r>
              <w:rPr>
                <w:rFonts w:hint="eastAsia"/>
                <w:sz w:val="22"/>
              </w:rPr>
              <w:t>　</w:t>
            </w:r>
          </w:p>
        </w:tc>
        <w:tc>
          <w:tcPr>
            <w:tcW w:w="1755"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i w:val="0"/>
                <w:color w:val="000000"/>
                <w:sz w:val="22"/>
              </w:rPr>
            </w:pPr>
            <w:r>
              <w:rPr>
                <w:rFonts w:ascii="宋体" w:eastAsia="宋体" w:cs="Lucida Sans"/>
                <w:i w:val="0"/>
                <w:color w:val="000000"/>
                <w:sz w:val="22"/>
              </w:rPr>
              <w:t>758.79</w:t>
            </w:r>
          </w:p>
        </w:tc>
        <w:tc>
          <w:tcPr>
            <w:tcW w:w="1829" w:type="dxa"/>
            <w:gridSpan w:val="2"/>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i w:val="0"/>
                <w:color w:val="000000"/>
                <w:sz w:val="22"/>
              </w:rPr>
            </w:pPr>
            <w:r>
              <w:rPr>
                <w:rFonts w:ascii="宋体" w:eastAsia="宋体" w:cs="Lucida Sans"/>
                <w:i w:val="0"/>
                <w:color w:val="000000"/>
                <w:sz w:val="22"/>
              </w:rPr>
              <w:t>2577.11</w:t>
            </w:r>
          </w:p>
        </w:tc>
        <w:tc>
          <w:tcPr>
            <w:tcW w:w="1991"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991"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2744"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r>
      <w:tr>
        <w:trPr>
          <w:trHeight w:val="480"/>
        </w:trPr>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rPr>
                <w:rFonts w:ascii="宋体" w:eastAsia="宋体" w:cs="Lucida Sans"/>
                <w:color w:val="000000"/>
                <w:sz w:val="22"/>
              </w:rPr>
            </w:pPr>
            <w:r>
              <w:rPr>
                <w:rFonts w:ascii="宋体" w:eastAsia="宋体" w:cs="Lucida Sans"/>
                <w:color w:val="000000"/>
                <w:sz w:val="22"/>
              </w:rPr>
              <w:t>2013101</w:t>
            </w:r>
          </w:p>
        </w:tc>
        <w:tc>
          <w:tcPr>
            <w:tcW w:w="2428" w:type="dxa"/>
            <w:gridSpan w:val="3"/>
            <w:tcBorders>
              <w:top w:val="nil"/>
              <w:left w:val="nil"/>
              <w:bottom w:val="single" w:sz="4" w:space="0" w:color="auto"/>
              <w:right w:val="single" w:sz="4" w:space="0" w:color="auto"/>
            </w:tcBorders>
            <w:shd w:val="clear" w:color="000000" w:fill="FFFFFF"/>
            <w:noWrap/>
            <w:vAlign w:val="center"/>
          </w:tcPr>
          <w:p>
            <w:pPr>
              <w:rPr>
                <w:rFonts w:ascii="宋体" w:eastAsia="宋体" w:cs="Lucida Sans"/>
                <w:color w:val="000000"/>
                <w:sz w:val="22"/>
              </w:rPr>
            </w:pPr>
            <w:r>
              <w:rPr>
                <w:rFonts w:ascii="宋体" w:eastAsia="宋体" w:cs="Lucida Sans"/>
                <w:color w:val="000000"/>
                <w:sz w:val="22"/>
              </w:rPr>
              <w:t>行政运行</w:t>
            </w:r>
          </w:p>
        </w:tc>
        <w:tc>
          <w:tcPr>
            <w:tcW w:w="1665" w:type="dxa"/>
            <w:gridSpan w:val="3"/>
            <w:tcBorders>
              <w:top w:val="nil"/>
              <w:left w:val="nil"/>
              <w:bottom w:val="single" w:sz="4" w:space="0" w:color="auto"/>
              <w:right w:val="single" w:sz="4" w:space="0" w:color="auto"/>
            </w:tcBorders>
            <w:shd w:val="clear" w:color="auto" w:fill="auto"/>
            <w:noWrap/>
            <w:vAlign w:val="center"/>
          </w:tcPr>
          <w:p>
            <w:pPr>
              <w:jc w:val="right"/>
              <w:rPr>
                <w:rFonts w:ascii="宋体" w:eastAsia="宋体" w:cs="宋体"/>
                <w:sz w:val="22"/>
              </w:rPr>
            </w:pPr>
            <w:r>
              <w:rPr>
                <w:sz w:val="22"/>
              </w:rPr>
              <w:t>754.35</w:t>
            </w:r>
            <w:r>
              <w:rPr>
                <w:rFonts w:hint="eastAsia"/>
                <w:sz w:val="22"/>
              </w:rPr>
              <w:t>　</w:t>
            </w:r>
          </w:p>
        </w:tc>
        <w:tc>
          <w:tcPr>
            <w:tcW w:w="1755"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color w:val="000000"/>
                <w:sz w:val="22"/>
              </w:rPr>
            </w:pPr>
            <w:r>
              <w:rPr>
                <w:sz w:val="22"/>
              </w:rPr>
              <w:t>754.35</w:t>
            </w:r>
          </w:p>
        </w:tc>
        <w:tc>
          <w:tcPr>
            <w:tcW w:w="1829" w:type="dxa"/>
            <w:gridSpan w:val="2"/>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color w:val="000000"/>
                <w:sz w:val="22"/>
              </w:rPr>
            </w:pPr>
          </w:p>
        </w:tc>
        <w:tc>
          <w:tcPr>
            <w:tcW w:w="1991"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p>
        </w:tc>
        <w:tc>
          <w:tcPr>
            <w:tcW w:w="1991"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p>
        </w:tc>
        <w:tc>
          <w:tcPr>
            <w:tcW w:w="2744"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p>
        </w:tc>
      </w:tr>
      <w:tr>
        <w:trPr>
          <w:trHeight w:val="484"/>
        </w:trPr>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rPr>
                <w:rFonts w:ascii="宋体" w:eastAsia="宋体" w:cs="Lucida Sans"/>
                <w:color w:val="000000"/>
                <w:sz w:val="22"/>
              </w:rPr>
            </w:pPr>
            <w:r>
              <w:rPr>
                <w:rFonts w:ascii="宋体" w:eastAsia="宋体" w:cs="Lucida Sans"/>
                <w:color w:val="000000"/>
                <w:sz w:val="22"/>
              </w:rPr>
              <w:t>2013102</w:t>
            </w:r>
          </w:p>
        </w:tc>
        <w:tc>
          <w:tcPr>
            <w:tcW w:w="2428" w:type="dxa"/>
            <w:gridSpan w:val="3"/>
            <w:tcBorders>
              <w:top w:val="nil"/>
              <w:left w:val="nil"/>
              <w:bottom w:val="single" w:sz="4" w:space="0" w:color="auto"/>
              <w:right w:val="single" w:sz="4" w:space="0" w:color="auto"/>
            </w:tcBorders>
            <w:shd w:val="clear" w:color="000000" w:fill="FFFFFF"/>
            <w:noWrap/>
            <w:vAlign w:val="center"/>
          </w:tcPr>
          <w:p>
            <w:pPr>
              <w:rPr>
                <w:rFonts w:ascii="宋体" w:eastAsia="宋体" w:cs="Lucida Sans"/>
                <w:color w:val="000000"/>
                <w:sz w:val="22"/>
              </w:rPr>
            </w:pPr>
            <w:r>
              <w:rPr>
                <w:rFonts w:ascii="宋体" w:eastAsia="宋体" w:cs="Lucida Sans"/>
                <w:color w:val="000000"/>
                <w:sz w:val="22"/>
              </w:rPr>
              <w:t>一般行政管理事务</w:t>
            </w:r>
          </w:p>
        </w:tc>
        <w:tc>
          <w:tcPr>
            <w:tcW w:w="1665" w:type="dxa"/>
            <w:gridSpan w:val="3"/>
            <w:tcBorders>
              <w:top w:val="nil"/>
              <w:left w:val="nil"/>
              <w:bottom w:val="single" w:sz="4" w:space="0" w:color="auto"/>
              <w:right w:val="single" w:sz="4" w:space="0" w:color="auto"/>
            </w:tcBorders>
            <w:shd w:val="clear" w:color="auto" w:fill="auto"/>
            <w:noWrap/>
            <w:vAlign w:val="center"/>
          </w:tcPr>
          <w:p>
            <w:pPr>
              <w:jc w:val="right"/>
              <w:rPr>
                <w:rFonts w:ascii="华文中宋" w:eastAsia="华文中宋" w:cs="宋体"/>
                <w:sz w:val="22"/>
              </w:rPr>
            </w:pPr>
            <w:r>
              <w:rPr>
                <w:rFonts w:ascii="华文中宋" w:eastAsia="华文中宋"/>
                <w:sz w:val="22"/>
              </w:rPr>
              <w:t>66.77</w:t>
            </w:r>
            <w:r>
              <w:rPr>
                <w:rFonts w:ascii="华文中宋" w:eastAsia="华文中宋" w:hint="eastAsia"/>
                <w:sz w:val="22"/>
              </w:rPr>
              <w:t>　</w:t>
            </w:r>
          </w:p>
        </w:tc>
        <w:tc>
          <w:tcPr>
            <w:tcW w:w="1755"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color w:val="000000"/>
                <w:sz w:val="22"/>
              </w:rPr>
            </w:pPr>
          </w:p>
        </w:tc>
        <w:tc>
          <w:tcPr>
            <w:tcW w:w="1829" w:type="dxa"/>
            <w:gridSpan w:val="2"/>
            <w:tcBorders>
              <w:top w:val="nil"/>
              <w:left w:val="nil"/>
              <w:bottom w:val="single" w:sz="4" w:space="0" w:color="auto"/>
              <w:right w:val="single" w:sz="4" w:space="0" w:color="auto"/>
            </w:tcBorders>
            <w:shd w:val="clear" w:color="auto" w:fill="auto"/>
            <w:noWrap/>
            <w:vAlign w:val="center"/>
          </w:tcPr>
          <w:p>
            <w:pPr>
              <w:jc w:val="right"/>
              <w:rPr>
                <w:rFonts w:ascii="华文中宋" w:eastAsia="华文中宋" w:cs="宋体"/>
                <w:sz w:val="22"/>
              </w:rPr>
            </w:pPr>
            <w:r>
              <w:rPr>
                <w:rFonts w:ascii="华文中宋" w:eastAsia="华文中宋"/>
                <w:sz w:val="22"/>
              </w:rPr>
              <w:t>66.77</w:t>
            </w:r>
            <w:r>
              <w:rPr>
                <w:rFonts w:ascii="华文中宋" w:eastAsia="华文中宋" w:hint="eastAsia"/>
                <w:sz w:val="22"/>
              </w:rPr>
              <w:t>　</w:t>
            </w:r>
          </w:p>
        </w:tc>
        <w:tc>
          <w:tcPr>
            <w:tcW w:w="1991"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p>
        </w:tc>
        <w:tc>
          <w:tcPr>
            <w:tcW w:w="1991"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p>
        </w:tc>
        <w:tc>
          <w:tcPr>
            <w:tcW w:w="2744"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p>
        </w:tc>
      </w:tr>
      <w:tr>
        <w:trPr>
          <w:trHeight w:val="470"/>
        </w:trPr>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rPr>
                <w:rFonts w:ascii="宋体" w:eastAsia="宋体" w:cs="Lucida Sans"/>
                <w:color w:val="000000"/>
                <w:sz w:val="22"/>
              </w:rPr>
            </w:pPr>
            <w:r>
              <w:rPr>
                <w:rFonts w:ascii="宋体" w:eastAsia="宋体" w:cs="Lucida Sans"/>
                <w:color w:val="000000"/>
                <w:sz w:val="22"/>
              </w:rPr>
              <w:t>2013105</w:t>
            </w:r>
          </w:p>
        </w:tc>
        <w:tc>
          <w:tcPr>
            <w:tcW w:w="2428" w:type="dxa"/>
            <w:gridSpan w:val="3"/>
            <w:tcBorders>
              <w:top w:val="nil"/>
              <w:left w:val="nil"/>
              <w:bottom w:val="single" w:sz="4" w:space="0" w:color="auto"/>
              <w:right w:val="single" w:sz="4" w:space="0" w:color="auto"/>
            </w:tcBorders>
            <w:shd w:val="clear" w:color="000000" w:fill="FFFFFF"/>
            <w:noWrap/>
            <w:vAlign w:val="center"/>
          </w:tcPr>
          <w:p>
            <w:pPr>
              <w:rPr>
                <w:rFonts w:ascii="宋体" w:eastAsia="宋体" w:cs="Lucida Sans"/>
                <w:color w:val="000000"/>
                <w:sz w:val="22"/>
              </w:rPr>
            </w:pPr>
            <w:r>
              <w:rPr>
                <w:rFonts w:ascii="宋体" w:eastAsia="宋体" w:cs="Lucida Sans"/>
                <w:color w:val="000000"/>
                <w:sz w:val="22"/>
              </w:rPr>
              <w:t>专项业务</w:t>
            </w:r>
          </w:p>
        </w:tc>
        <w:tc>
          <w:tcPr>
            <w:tcW w:w="1665" w:type="dxa"/>
            <w:gridSpan w:val="3"/>
            <w:tcBorders>
              <w:top w:val="nil"/>
              <w:left w:val="nil"/>
              <w:bottom w:val="single" w:sz="4" w:space="0" w:color="auto"/>
              <w:right w:val="single" w:sz="4" w:space="0" w:color="auto"/>
            </w:tcBorders>
            <w:shd w:val="clear" w:color="auto" w:fill="auto"/>
            <w:noWrap/>
            <w:vAlign w:val="center"/>
          </w:tcPr>
          <w:p>
            <w:pPr>
              <w:jc w:val="right"/>
              <w:rPr>
                <w:rFonts w:ascii="宋体" w:eastAsia="宋体" w:cs="宋体"/>
                <w:sz w:val="22"/>
              </w:rPr>
            </w:pPr>
            <w:r>
              <w:rPr>
                <w:sz w:val="22"/>
              </w:rPr>
              <w:t>12.7</w:t>
            </w:r>
            <w:r>
              <w:rPr>
                <w:rFonts w:hint="eastAsia"/>
                <w:sz w:val="22"/>
              </w:rPr>
              <w:t>　</w:t>
            </w:r>
          </w:p>
        </w:tc>
        <w:tc>
          <w:tcPr>
            <w:tcW w:w="1755"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color w:val="000000"/>
                <w:sz w:val="22"/>
              </w:rPr>
            </w:pPr>
          </w:p>
        </w:tc>
        <w:tc>
          <w:tcPr>
            <w:tcW w:w="1829" w:type="dxa"/>
            <w:gridSpan w:val="2"/>
            <w:tcBorders>
              <w:top w:val="nil"/>
              <w:left w:val="nil"/>
              <w:bottom w:val="single" w:sz="4" w:space="0" w:color="auto"/>
              <w:right w:val="single" w:sz="4" w:space="0" w:color="auto"/>
            </w:tcBorders>
            <w:shd w:val="clear" w:color="auto" w:fill="auto"/>
            <w:noWrap/>
            <w:vAlign w:val="center"/>
          </w:tcPr>
          <w:p>
            <w:pPr>
              <w:jc w:val="right"/>
              <w:rPr>
                <w:rFonts w:ascii="宋体" w:eastAsia="宋体" w:cs="宋体"/>
                <w:sz w:val="22"/>
              </w:rPr>
            </w:pPr>
            <w:r>
              <w:rPr>
                <w:sz w:val="22"/>
              </w:rPr>
              <w:t>12.7</w:t>
            </w:r>
            <w:r>
              <w:rPr>
                <w:rFonts w:hint="eastAsia"/>
                <w:sz w:val="22"/>
              </w:rPr>
              <w:t>　</w:t>
            </w:r>
          </w:p>
        </w:tc>
        <w:tc>
          <w:tcPr>
            <w:tcW w:w="1991"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p>
        </w:tc>
        <w:tc>
          <w:tcPr>
            <w:tcW w:w="1991"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p>
        </w:tc>
        <w:tc>
          <w:tcPr>
            <w:tcW w:w="2744"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p>
        </w:tc>
      </w:tr>
      <w:tr>
        <w:trPr>
          <w:trHeight w:val="530"/>
        </w:trPr>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rPr>
                <w:rFonts w:ascii="宋体" w:eastAsia="宋体" w:cs="Lucida Sans"/>
                <w:color w:val="000000"/>
                <w:sz w:val="22"/>
              </w:rPr>
            </w:pPr>
            <w:r>
              <w:rPr>
                <w:rFonts w:ascii="宋体" w:eastAsia="宋体" w:cs="Lucida Sans"/>
                <w:color w:val="000000"/>
                <w:sz w:val="22"/>
              </w:rPr>
              <w:t>2013199</w:t>
            </w:r>
          </w:p>
        </w:tc>
        <w:tc>
          <w:tcPr>
            <w:tcW w:w="2428" w:type="dxa"/>
            <w:gridSpan w:val="3"/>
            <w:tcBorders>
              <w:top w:val="nil"/>
              <w:left w:val="nil"/>
              <w:bottom w:val="single" w:sz="4" w:space="0" w:color="auto"/>
              <w:right w:val="single" w:sz="4" w:space="0" w:color="auto"/>
            </w:tcBorders>
            <w:shd w:val="clear" w:color="000000" w:fill="FFFFFF"/>
            <w:noWrap/>
            <w:vAlign w:val="center"/>
          </w:tcPr>
          <w:p>
            <w:pPr>
              <w:rPr>
                <w:rFonts w:ascii="宋体" w:eastAsia="宋体" w:cs="Lucida Sans"/>
                <w:color w:val="000000"/>
                <w:sz w:val="22"/>
              </w:rPr>
            </w:pPr>
            <w:r>
              <w:rPr>
                <w:rFonts w:ascii="宋体" w:eastAsia="宋体" w:cs="Lucida Sans"/>
                <w:color w:val="000000"/>
                <w:sz w:val="22"/>
              </w:rPr>
              <w:t>其他党委办公厅（室）及相关机构事务支出</w:t>
            </w:r>
          </w:p>
        </w:tc>
        <w:tc>
          <w:tcPr>
            <w:tcW w:w="1665" w:type="dxa"/>
            <w:gridSpan w:val="3"/>
            <w:tcBorders>
              <w:top w:val="nil"/>
              <w:left w:val="nil"/>
              <w:bottom w:val="single" w:sz="4" w:space="0" w:color="auto"/>
              <w:right w:val="single" w:sz="4" w:space="0" w:color="auto"/>
            </w:tcBorders>
            <w:shd w:val="clear" w:color="auto" w:fill="auto"/>
            <w:noWrap/>
            <w:vAlign w:val="center"/>
          </w:tcPr>
          <w:p>
            <w:pPr>
              <w:jc w:val="right"/>
              <w:rPr>
                <w:sz w:val="22"/>
              </w:rPr>
            </w:pPr>
            <w:r>
              <w:rPr>
                <w:sz w:val="22"/>
              </w:rPr>
              <w:t>2290.19</w:t>
            </w:r>
          </w:p>
        </w:tc>
        <w:tc>
          <w:tcPr>
            <w:tcW w:w="1755"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color w:val="000000"/>
                <w:sz w:val="22"/>
              </w:rPr>
            </w:pPr>
            <w:r>
              <w:rPr>
                <w:rFonts w:ascii="宋体" w:eastAsia="宋体" w:cs="Lucida Sans"/>
                <w:color w:val="000000"/>
                <w:sz w:val="22"/>
              </w:rPr>
              <w:t>4.45</w:t>
            </w:r>
          </w:p>
        </w:tc>
        <w:tc>
          <w:tcPr>
            <w:tcW w:w="1829" w:type="dxa"/>
            <w:gridSpan w:val="2"/>
            <w:tcBorders>
              <w:top w:val="nil"/>
              <w:left w:val="nil"/>
              <w:bottom w:val="single" w:sz="4" w:space="0" w:color="auto"/>
              <w:right w:val="single" w:sz="4" w:space="0" w:color="auto"/>
            </w:tcBorders>
            <w:shd w:val="clear" w:color="auto" w:fill="auto"/>
            <w:noWrap/>
            <w:vAlign w:val="center"/>
          </w:tcPr>
          <w:p>
            <w:pPr>
              <w:jc w:val="right"/>
              <w:rPr>
                <w:sz w:val="22"/>
              </w:rPr>
            </w:pPr>
            <w:r>
              <w:rPr>
                <w:sz w:val="22"/>
              </w:rPr>
              <w:t>2285.75</w:t>
            </w:r>
          </w:p>
        </w:tc>
        <w:tc>
          <w:tcPr>
            <w:tcW w:w="1991"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p>
        </w:tc>
        <w:tc>
          <w:tcPr>
            <w:tcW w:w="1991"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p>
        </w:tc>
        <w:tc>
          <w:tcPr>
            <w:tcW w:w="2744"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p>
        </w:tc>
      </w:tr>
      <w:tr>
        <w:trPr>
          <w:trHeight w:val="499"/>
        </w:trPr>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rPr>
                <w:rFonts w:ascii="宋体" w:eastAsia="宋体" w:cs="Lucida Sans"/>
                <w:color w:val="000000"/>
                <w:sz w:val="22"/>
              </w:rPr>
            </w:pPr>
            <w:r>
              <w:rPr>
                <w:rFonts w:ascii="宋体" w:eastAsia="宋体" w:cs="Lucida Sans"/>
                <w:color w:val="000000"/>
                <w:sz w:val="22"/>
              </w:rPr>
              <w:t>2080699</w:t>
            </w:r>
          </w:p>
        </w:tc>
        <w:tc>
          <w:tcPr>
            <w:tcW w:w="2428" w:type="dxa"/>
            <w:gridSpan w:val="3"/>
            <w:tcBorders>
              <w:top w:val="nil"/>
              <w:left w:val="nil"/>
              <w:bottom w:val="single" w:sz="4" w:space="0" w:color="auto"/>
              <w:right w:val="single" w:sz="4" w:space="0" w:color="auto"/>
            </w:tcBorders>
            <w:shd w:val="clear" w:color="000000" w:fill="FFFFFF"/>
            <w:noWrap/>
            <w:vAlign w:val="center"/>
          </w:tcPr>
          <w:p>
            <w:pPr>
              <w:rPr>
                <w:rFonts w:ascii="宋体" w:eastAsia="宋体" w:cs="Lucida Sans"/>
                <w:color w:val="000000"/>
                <w:sz w:val="22"/>
              </w:rPr>
            </w:pPr>
            <w:r>
              <w:rPr>
                <w:rFonts w:ascii="宋体" w:eastAsia="宋体" w:cs="Lucida Sans"/>
                <w:color w:val="000000"/>
                <w:sz w:val="22"/>
              </w:rPr>
              <w:t>其他企业改革发展补助</w:t>
            </w:r>
          </w:p>
        </w:tc>
        <w:tc>
          <w:tcPr>
            <w:tcW w:w="1665" w:type="dxa"/>
            <w:gridSpan w:val="3"/>
            <w:tcBorders>
              <w:top w:val="nil"/>
              <w:left w:val="nil"/>
              <w:bottom w:val="single" w:sz="4" w:space="0" w:color="auto"/>
              <w:right w:val="single" w:sz="4" w:space="0" w:color="auto"/>
            </w:tcBorders>
            <w:shd w:val="clear" w:color="auto" w:fill="auto"/>
            <w:noWrap/>
            <w:vAlign w:val="center"/>
          </w:tcPr>
          <w:p>
            <w:pPr>
              <w:jc w:val="right"/>
              <w:rPr>
                <w:sz w:val="22"/>
              </w:rPr>
            </w:pPr>
            <w:r>
              <w:rPr>
                <w:sz w:val="22"/>
              </w:rPr>
              <w:t>60</w:t>
            </w:r>
          </w:p>
        </w:tc>
        <w:tc>
          <w:tcPr>
            <w:tcW w:w="1755"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color w:val="000000"/>
                <w:sz w:val="22"/>
              </w:rPr>
            </w:pPr>
          </w:p>
        </w:tc>
        <w:tc>
          <w:tcPr>
            <w:tcW w:w="1829" w:type="dxa"/>
            <w:gridSpan w:val="2"/>
            <w:tcBorders>
              <w:top w:val="nil"/>
              <w:left w:val="nil"/>
              <w:bottom w:val="single" w:sz="4" w:space="0" w:color="auto"/>
              <w:right w:val="single" w:sz="4" w:space="0" w:color="auto"/>
            </w:tcBorders>
            <w:shd w:val="clear" w:color="auto" w:fill="auto"/>
            <w:noWrap/>
            <w:vAlign w:val="center"/>
          </w:tcPr>
          <w:p>
            <w:pPr>
              <w:jc w:val="right"/>
              <w:rPr>
                <w:sz w:val="22"/>
              </w:rPr>
            </w:pPr>
            <w:r>
              <w:rPr>
                <w:sz w:val="22"/>
              </w:rPr>
              <w:t>60</w:t>
            </w:r>
          </w:p>
        </w:tc>
        <w:tc>
          <w:tcPr>
            <w:tcW w:w="1991"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991"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2744"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r>
      <w:tr>
        <w:trPr>
          <w:trHeight w:val="500"/>
        </w:trPr>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rPr>
                <w:rFonts w:ascii="宋体" w:eastAsia="宋体" w:cs="Lucida Sans"/>
                <w:color w:val="000000"/>
                <w:sz w:val="22"/>
              </w:rPr>
            </w:pPr>
            <w:r>
              <w:rPr>
                <w:rFonts w:ascii="宋体" w:eastAsia="宋体" w:cs="Lucida Sans"/>
                <w:color w:val="000000"/>
                <w:sz w:val="22"/>
              </w:rPr>
              <w:t>2080801</w:t>
            </w:r>
          </w:p>
        </w:tc>
        <w:tc>
          <w:tcPr>
            <w:tcW w:w="2428" w:type="dxa"/>
            <w:gridSpan w:val="3"/>
            <w:tcBorders>
              <w:top w:val="nil"/>
              <w:left w:val="nil"/>
              <w:bottom w:val="single" w:sz="4" w:space="0" w:color="auto"/>
              <w:right w:val="single" w:sz="4" w:space="0" w:color="auto"/>
            </w:tcBorders>
            <w:shd w:val="clear" w:color="000000" w:fill="FFFFFF"/>
            <w:noWrap/>
            <w:vAlign w:val="center"/>
          </w:tcPr>
          <w:p>
            <w:pPr>
              <w:rPr>
                <w:rFonts w:ascii="宋体" w:eastAsia="宋体" w:cs="Lucida Sans"/>
                <w:color w:val="000000"/>
                <w:sz w:val="22"/>
              </w:rPr>
            </w:pPr>
            <w:r>
              <w:rPr>
                <w:rFonts w:ascii="宋体" w:eastAsia="宋体" w:cs="Lucida Sans"/>
                <w:color w:val="000000"/>
                <w:sz w:val="22"/>
              </w:rPr>
              <w:t>死亡抚恤</w:t>
            </w:r>
          </w:p>
        </w:tc>
        <w:tc>
          <w:tcPr>
            <w:tcW w:w="1665" w:type="dxa"/>
            <w:gridSpan w:val="3"/>
            <w:tcBorders>
              <w:top w:val="nil"/>
              <w:left w:val="nil"/>
              <w:bottom w:val="single" w:sz="4" w:space="0" w:color="auto"/>
              <w:right w:val="single" w:sz="4" w:space="0" w:color="auto"/>
            </w:tcBorders>
            <w:shd w:val="clear" w:color="auto" w:fill="auto"/>
            <w:noWrap/>
            <w:vAlign w:val="center"/>
          </w:tcPr>
          <w:p>
            <w:pPr>
              <w:jc w:val="right"/>
              <w:rPr>
                <w:sz w:val="22"/>
              </w:rPr>
            </w:pPr>
            <w:r>
              <w:rPr>
                <w:sz w:val="22"/>
              </w:rPr>
              <w:t>2.48</w:t>
            </w:r>
          </w:p>
        </w:tc>
        <w:tc>
          <w:tcPr>
            <w:tcW w:w="1755"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color w:val="000000"/>
                <w:sz w:val="22"/>
              </w:rPr>
            </w:pPr>
          </w:p>
        </w:tc>
        <w:tc>
          <w:tcPr>
            <w:tcW w:w="1829" w:type="dxa"/>
            <w:gridSpan w:val="2"/>
            <w:tcBorders>
              <w:top w:val="nil"/>
              <w:left w:val="nil"/>
              <w:bottom w:val="single" w:sz="4" w:space="0" w:color="auto"/>
              <w:right w:val="single" w:sz="4" w:space="0" w:color="auto"/>
            </w:tcBorders>
            <w:shd w:val="clear" w:color="auto" w:fill="auto"/>
            <w:noWrap/>
            <w:vAlign w:val="center"/>
          </w:tcPr>
          <w:p>
            <w:pPr>
              <w:jc w:val="right"/>
              <w:rPr>
                <w:sz w:val="22"/>
              </w:rPr>
            </w:pPr>
            <w:r>
              <w:rPr>
                <w:sz w:val="22"/>
              </w:rPr>
              <w:t>2.48</w:t>
            </w:r>
          </w:p>
        </w:tc>
        <w:tc>
          <w:tcPr>
            <w:tcW w:w="1991"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991"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2744"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r>
      <w:tr>
        <w:trPr>
          <w:trHeight w:val="529"/>
        </w:trPr>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rPr>
                <w:rFonts w:ascii="宋体" w:eastAsia="宋体" w:cs="Lucida Sans"/>
                <w:color w:val="000000"/>
                <w:sz w:val="22"/>
              </w:rPr>
            </w:pPr>
            <w:r>
              <w:rPr>
                <w:rFonts w:ascii="宋体" w:eastAsia="宋体" w:cs="Lucida Sans"/>
                <w:color w:val="000000"/>
                <w:sz w:val="22"/>
              </w:rPr>
              <w:t>2120899</w:t>
            </w:r>
          </w:p>
        </w:tc>
        <w:tc>
          <w:tcPr>
            <w:tcW w:w="2428" w:type="dxa"/>
            <w:gridSpan w:val="3"/>
            <w:tcBorders>
              <w:top w:val="nil"/>
              <w:left w:val="nil"/>
              <w:bottom w:val="single" w:sz="4" w:space="0" w:color="auto"/>
              <w:right w:val="single" w:sz="4" w:space="0" w:color="auto"/>
            </w:tcBorders>
            <w:shd w:val="clear" w:color="000000" w:fill="FFFFFF"/>
            <w:noWrap/>
            <w:vAlign w:val="center"/>
          </w:tcPr>
          <w:p>
            <w:pPr>
              <w:rPr>
                <w:rFonts w:ascii="宋体" w:eastAsia="宋体" w:cs="Lucida Sans"/>
                <w:color w:val="000000"/>
                <w:sz w:val="22"/>
              </w:rPr>
            </w:pPr>
            <w:r>
              <w:rPr>
                <w:rFonts w:ascii="宋体" w:eastAsia="宋体" w:cs="Lucida Sans"/>
                <w:color w:val="000000"/>
                <w:sz w:val="22"/>
              </w:rPr>
              <w:t>其他国有土地使用权出让收入安排的支出</w:t>
            </w:r>
          </w:p>
        </w:tc>
        <w:tc>
          <w:tcPr>
            <w:tcW w:w="1665" w:type="dxa"/>
            <w:gridSpan w:val="3"/>
            <w:tcBorders>
              <w:top w:val="nil"/>
              <w:left w:val="nil"/>
              <w:bottom w:val="single" w:sz="4" w:space="0" w:color="auto"/>
              <w:right w:val="single" w:sz="4" w:space="0" w:color="auto"/>
            </w:tcBorders>
            <w:shd w:val="clear" w:color="auto" w:fill="auto"/>
            <w:noWrap/>
            <w:vAlign w:val="center"/>
          </w:tcPr>
          <w:p>
            <w:pPr>
              <w:jc w:val="right"/>
              <w:rPr>
                <w:sz w:val="22"/>
              </w:rPr>
            </w:pPr>
            <w:r>
              <w:rPr>
                <w:sz w:val="22"/>
              </w:rPr>
              <w:t>149.41</w:t>
            </w:r>
          </w:p>
        </w:tc>
        <w:tc>
          <w:tcPr>
            <w:tcW w:w="1755"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color w:val="000000"/>
                <w:sz w:val="22"/>
              </w:rPr>
            </w:pPr>
          </w:p>
        </w:tc>
        <w:tc>
          <w:tcPr>
            <w:tcW w:w="1829" w:type="dxa"/>
            <w:gridSpan w:val="2"/>
            <w:tcBorders>
              <w:top w:val="nil"/>
              <w:left w:val="nil"/>
              <w:bottom w:val="single" w:sz="4" w:space="0" w:color="auto"/>
              <w:right w:val="single" w:sz="4" w:space="0" w:color="auto"/>
            </w:tcBorders>
            <w:shd w:val="clear" w:color="auto" w:fill="auto"/>
            <w:noWrap/>
            <w:vAlign w:val="center"/>
          </w:tcPr>
          <w:p>
            <w:pPr>
              <w:jc w:val="right"/>
              <w:rPr>
                <w:sz w:val="22"/>
              </w:rPr>
            </w:pPr>
            <w:r>
              <w:rPr>
                <w:sz w:val="22"/>
              </w:rPr>
              <w:t>149.41</w:t>
            </w:r>
          </w:p>
        </w:tc>
        <w:tc>
          <w:tcPr>
            <w:tcW w:w="1991"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991"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2744"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r>
      <w:tr>
        <w:trPr>
          <w:trHeight w:val="500"/>
        </w:trPr>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rPr>
                <w:rFonts w:ascii="宋体" w:eastAsia="宋体" w:cs="Lucida Sans"/>
                <w:color w:val="000000"/>
                <w:sz w:val="22"/>
              </w:rPr>
            </w:pPr>
          </w:p>
        </w:tc>
        <w:tc>
          <w:tcPr>
            <w:tcW w:w="2428" w:type="dxa"/>
            <w:gridSpan w:val="3"/>
            <w:tcBorders>
              <w:top w:val="nil"/>
              <w:left w:val="nil"/>
              <w:bottom w:val="single" w:sz="4" w:space="0" w:color="auto"/>
              <w:right w:val="single" w:sz="4" w:space="0" w:color="auto"/>
            </w:tcBorders>
            <w:shd w:val="clear" w:color="000000" w:fill="FFFFFF"/>
            <w:noWrap/>
            <w:vAlign w:val="center"/>
          </w:tcPr>
          <w:p>
            <w:pPr>
              <w:rPr>
                <w:rFonts w:ascii="宋体" w:eastAsia="宋体" w:cs="Lucida Sans"/>
                <w:color w:val="000000"/>
                <w:sz w:val="22"/>
              </w:rPr>
            </w:pPr>
          </w:p>
        </w:tc>
        <w:tc>
          <w:tcPr>
            <w:tcW w:w="1665" w:type="dxa"/>
            <w:gridSpan w:val="3"/>
            <w:tcBorders>
              <w:top w:val="nil"/>
              <w:left w:val="nil"/>
              <w:bottom w:val="single" w:sz="4" w:space="0" w:color="auto"/>
              <w:right w:val="single" w:sz="4" w:space="0" w:color="auto"/>
            </w:tcBorders>
            <w:shd w:val="clear" w:color="auto" w:fill="auto"/>
            <w:noWrap/>
            <w:vAlign w:val="center"/>
          </w:tcPr>
          <w:p>
            <w:pPr>
              <w:jc w:val="right"/>
              <w:rPr>
                <w:rFonts w:ascii="宋体" w:eastAsia="宋体" w:cs="宋体"/>
                <w:sz w:val="22"/>
              </w:rPr>
            </w:pPr>
            <w:r>
              <w:rPr>
                <w:rFonts w:hint="eastAsia"/>
                <w:sz w:val="22"/>
              </w:rPr>
              <w:t>　</w:t>
            </w:r>
          </w:p>
        </w:tc>
        <w:tc>
          <w:tcPr>
            <w:tcW w:w="1755"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color w:val="000000"/>
                <w:sz w:val="22"/>
              </w:rPr>
            </w:pPr>
          </w:p>
        </w:tc>
        <w:tc>
          <w:tcPr>
            <w:tcW w:w="1829" w:type="dxa"/>
            <w:gridSpan w:val="2"/>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color w:val="000000"/>
                <w:sz w:val="22"/>
              </w:rPr>
            </w:pPr>
          </w:p>
        </w:tc>
        <w:tc>
          <w:tcPr>
            <w:tcW w:w="1991"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991"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2744"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r>
      <w:tr>
        <w:trPr>
          <w:trHeight w:val="470"/>
        </w:trPr>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rPr>
                <w:rFonts w:ascii="宋体" w:eastAsia="宋体" w:cs="Lucida Sans"/>
                <w:color w:val="000000"/>
                <w:sz w:val="22"/>
              </w:rPr>
            </w:pPr>
          </w:p>
        </w:tc>
        <w:tc>
          <w:tcPr>
            <w:tcW w:w="2428" w:type="dxa"/>
            <w:gridSpan w:val="3"/>
            <w:tcBorders>
              <w:top w:val="nil"/>
              <w:left w:val="nil"/>
              <w:bottom w:val="single" w:sz="4" w:space="0" w:color="auto"/>
              <w:right w:val="single" w:sz="4" w:space="0" w:color="auto"/>
            </w:tcBorders>
            <w:shd w:val="clear" w:color="000000" w:fill="FFFFFF"/>
            <w:noWrap/>
            <w:vAlign w:val="center"/>
          </w:tcPr>
          <w:p>
            <w:pPr>
              <w:rPr>
                <w:rFonts w:ascii="宋体" w:eastAsia="宋体" w:cs="Lucida Sans"/>
                <w:color w:val="000000"/>
                <w:sz w:val="22"/>
              </w:rPr>
            </w:pPr>
          </w:p>
        </w:tc>
        <w:tc>
          <w:tcPr>
            <w:tcW w:w="1665" w:type="dxa"/>
            <w:gridSpan w:val="3"/>
            <w:tcBorders>
              <w:top w:val="nil"/>
              <w:left w:val="nil"/>
              <w:bottom w:val="single" w:sz="4" w:space="0" w:color="auto"/>
              <w:right w:val="single" w:sz="4" w:space="0" w:color="auto"/>
            </w:tcBorders>
            <w:shd w:val="clear" w:color="auto" w:fill="auto"/>
            <w:noWrap/>
            <w:vAlign w:val="center"/>
          </w:tcPr>
          <w:p>
            <w:pPr>
              <w:jc w:val="right"/>
              <w:rPr>
                <w:rFonts w:ascii="宋体" w:eastAsia="宋体" w:cs="宋体"/>
                <w:sz w:val="22"/>
              </w:rPr>
            </w:pPr>
            <w:r>
              <w:rPr>
                <w:rFonts w:hint="eastAsia"/>
                <w:sz w:val="22"/>
              </w:rPr>
              <w:t>　</w:t>
            </w:r>
          </w:p>
        </w:tc>
        <w:tc>
          <w:tcPr>
            <w:tcW w:w="1755"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color w:val="000000"/>
                <w:sz w:val="22"/>
              </w:rPr>
            </w:pPr>
          </w:p>
        </w:tc>
        <w:tc>
          <w:tcPr>
            <w:tcW w:w="1829" w:type="dxa"/>
            <w:gridSpan w:val="2"/>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color w:val="000000"/>
                <w:sz w:val="22"/>
              </w:rPr>
            </w:pPr>
          </w:p>
        </w:tc>
        <w:tc>
          <w:tcPr>
            <w:tcW w:w="1991"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991"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2744"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r>
      <w:tr>
        <w:trPr>
          <w:trHeight w:val="484"/>
        </w:trPr>
        <w:tc>
          <w:tcPr>
            <w:tcW w:w="1236"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rPr>
                <w:rFonts w:ascii="宋体" w:eastAsia="宋体" w:cs="Lucida Sans"/>
                <w:color w:val="000000"/>
                <w:sz w:val="22"/>
              </w:rPr>
            </w:pPr>
          </w:p>
        </w:tc>
        <w:tc>
          <w:tcPr>
            <w:tcW w:w="2428" w:type="dxa"/>
            <w:gridSpan w:val="3"/>
            <w:tcBorders>
              <w:top w:val="nil"/>
              <w:left w:val="nil"/>
              <w:bottom w:val="single" w:sz="4" w:space="0" w:color="auto"/>
              <w:right w:val="single" w:sz="4" w:space="0" w:color="auto"/>
            </w:tcBorders>
            <w:shd w:val="clear" w:color="000000" w:fill="FFFFFF"/>
            <w:noWrap/>
            <w:vAlign w:val="center"/>
          </w:tcPr>
          <w:p>
            <w:pPr>
              <w:rPr>
                <w:rFonts w:ascii="宋体" w:eastAsia="宋体" w:cs="Lucida Sans"/>
                <w:color w:val="000000"/>
                <w:sz w:val="22"/>
              </w:rPr>
            </w:pPr>
          </w:p>
        </w:tc>
        <w:tc>
          <w:tcPr>
            <w:tcW w:w="1665" w:type="dxa"/>
            <w:gridSpan w:val="3"/>
            <w:tcBorders>
              <w:top w:val="nil"/>
              <w:left w:val="nil"/>
              <w:bottom w:val="single" w:sz="4" w:space="0" w:color="auto"/>
              <w:right w:val="single" w:sz="4" w:space="0" w:color="auto"/>
            </w:tcBorders>
            <w:shd w:val="clear" w:color="auto" w:fill="auto"/>
            <w:noWrap/>
            <w:vAlign w:val="center"/>
          </w:tcPr>
          <w:p>
            <w:pPr>
              <w:jc w:val="right"/>
              <w:rPr>
                <w:rFonts w:ascii="宋体" w:eastAsia="宋体" w:cs="宋体"/>
                <w:sz w:val="22"/>
              </w:rPr>
            </w:pPr>
            <w:r>
              <w:rPr>
                <w:rFonts w:hint="eastAsia"/>
                <w:sz w:val="22"/>
              </w:rPr>
              <w:t>　</w:t>
            </w:r>
          </w:p>
        </w:tc>
        <w:tc>
          <w:tcPr>
            <w:tcW w:w="1755"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color w:val="000000"/>
                <w:sz w:val="22"/>
              </w:rPr>
            </w:pPr>
          </w:p>
        </w:tc>
        <w:tc>
          <w:tcPr>
            <w:tcW w:w="1829" w:type="dxa"/>
            <w:gridSpan w:val="2"/>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color w:val="000000"/>
                <w:sz w:val="22"/>
              </w:rPr>
            </w:pPr>
          </w:p>
        </w:tc>
        <w:tc>
          <w:tcPr>
            <w:tcW w:w="1991"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991"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2744" w:type="dxa"/>
            <w:gridSpan w:val="3"/>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r>
      <w:tr>
        <w:trPr>
          <w:trHeight w:val="828"/>
        </w:trPr>
        <w:tc>
          <w:tcPr>
            <w:tcW w:w="15639" w:type="dxa"/>
            <w:gridSpan w:val="19"/>
            <w:tcBorders>
              <w:top w:val="nil"/>
              <w:left w:val="nil"/>
              <w:bottom w:val="nil"/>
              <w:right w:val="nil"/>
            </w:tcBorders>
            <w:shd w:val="clear" w:color="auto" w:fill="auto"/>
            <w:noWrap/>
            <w:vAlign w:val="center"/>
          </w:tcPr>
          <w:p>
            <w:pPr>
              <w:widowControl/>
              <w:jc w:val="left"/>
              <w:rPr>
                <w:rFonts w:ascii="宋体" w:eastAsia="宋体" w:cs="宋体"/>
                <w:kern w:val="0"/>
                <w:sz w:val="24"/>
                <w:szCs w:val="24"/>
              </w:rPr>
            </w:pPr>
            <w:r>
              <w:rPr>
                <w:rFonts w:ascii="宋体" w:eastAsia="宋体" w:cs="宋体" w:hint="eastAsia"/>
                <w:kern w:val="0"/>
                <w:sz w:val="24"/>
                <w:szCs w:val="24"/>
              </w:rPr>
              <w:t>注：本表反映部门本年度各项支出情况。</w:t>
            </w:r>
          </w:p>
        </w:tc>
      </w:tr>
      <w:tr>
        <w:trPr>
          <w:trHeight w:val="360"/>
          <w:gridAfter w:val="1"/>
          <w:wAfter w:w="118" w:type="dxa"/>
        </w:trPr>
        <w:tc>
          <w:tcPr>
            <w:tcW w:w="15521" w:type="dxa"/>
            <w:gridSpan w:val="18"/>
            <w:tcBorders>
              <w:top w:val="nil"/>
              <w:left w:val="nil"/>
              <w:bottom w:val="nil"/>
              <w:right w:val="nil"/>
            </w:tcBorders>
            <w:shd w:val="clear" w:color="auto" w:fill="auto"/>
            <w:noWrap/>
            <w:vAlign w:val="center"/>
          </w:tcPr>
          <w:p>
            <w:pPr>
              <w:widowControl/>
              <w:jc w:val="center"/>
              <w:rPr>
                <w:rFonts w:ascii="华文中宋" w:eastAsia="华文中宋" w:cs="宋体"/>
                <w:color w:val="000000"/>
                <w:kern w:val="0"/>
                <w:sz w:val="32"/>
                <w:szCs w:val="32"/>
              </w:rPr>
            </w:pPr>
            <w:bookmarkStart w:id="2" w:name="RANGE!A1:F16"/>
            <w:r>
              <w:rPr>
                <w:rFonts w:ascii="华文中宋" w:eastAsia="华文中宋" w:cs="宋体" w:hint="eastAsia"/>
                <w:color w:val="000000"/>
                <w:kern w:val="0"/>
                <w:sz w:val="32"/>
                <w:szCs w:val="32"/>
              </w:rPr>
              <w:t>财政拨款收入支出决算总表</w:t>
            </w:r>
          </w:p>
        </w:tc>
      </w:tr>
      <w:tr>
        <w:trPr>
          <w:trHeight w:val="199"/>
          <w:gridAfter w:val="1"/>
          <w:wAfter w:w="118" w:type="dxa"/>
        </w:trPr>
        <w:tc>
          <w:tcPr>
            <w:tcW w:w="3596" w:type="dxa"/>
            <w:gridSpan w:val="3"/>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435" w:type="dxa"/>
            <w:gridSpan w:val="2"/>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4043" w:type="dxa"/>
            <w:gridSpan w:val="5"/>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573" w:type="dxa"/>
            <w:gridSpan w:val="2"/>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eastAsia="宋体" w:cs="宋体"/>
                <w:color w:val="000000"/>
                <w:kern w:val="0"/>
                <w:sz w:val="20"/>
                <w:szCs w:val="20"/>
              </w:rPr>
            </w:pPr>
            <w:r>
              <w:rPr>
                <w:rFonts w:ascii="宋体" w:eastAsia="宋体" w:cs="宋体" w:hint="eastAsia"/>
                <w:color w:val="000000"/>
                <w:kern w:val="0"/>
                <w:sz w:val="20"/>
                <w:szCs w:val="20"/>
              </w:rPr>
              <w:t>公开04表</w:t>
            </w:r>
          </w:p>
        </w:tc>
      </w:tr>
      <w:tr>
        <w:trPr>
          <w:trHeight w:val="300"/>
          <w:gridAfter w:val="1"/>
          <w:wAfter w:w="118" w:type="dxa"/>
        </w:trPr>
        <w:tc>
          <w:tcPr>
            <w:tcW w:w="3596" w:type="dxa"/>
            <w:gridSpan w:val="3"/>
            <w:tcBorders>
              <w:top w:val="nil"/>
              <w:left w:val="nil"/>
              <w:bottom w:val="nil"/>
              <w:right w:val="nil"/>
            </w:tcBorders>
            <w:shd w:val="clear" w:color="000000" w:fill="FFFFFF"/>
            <w:noWrap/>
            <w:vAlign w:val="center"/>
          </w:tcPr>
          <w:p>
            <w:pPr>
              <w:widowControl/>
              <w:jc w:val="left"/>
              <w:rPr>
                <w:rFonts w:ascii="宋体" w:eastAsia="宋体" w:cs="宋体"/>
                <w:color w:val="000000"/>
                <w:kern w:val="0"/>
                <w:sz w:val="20"/>
                <w:szCs w:val="20"/>
              </w:rPr>
            </w:pPr>
            <w:r>
              <w:rPr>
                <w:rFonts w:ascii="宋体" w:eastAsia="宋体" w:cs="宋体" w:hint="eastAsia"/>
                <w:color w:val="000000"/>
                <w:kern w:val="0"/>
                <w:sz w:val="20"/>
                <w:szCs w:val="20"/>
              </w:rPr>
              <w:t>部门：县委办</w:t>
            </w:r>
          </w:p>
        </w:tc>
        <w:tc>
          <w:tcPr>
            <w:tcW w:w="435" w:type="dxa"/>
            <w:gridSpan w:val="2"/>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078" w:type="dxa"/>
            <w:tcBorders>
              <w:top w:val="nil"/>
              <w:left w:val="nil"/>
              <w:bottom w:val="nil"/>
              <w:right w:val="nil"/>
            </w:tcBorders>
            <w:shd w:val="clear" w:color="000000" w:fill="FFFFFF"/>
          </w:tcPr>
          <w:p>
            <w:pPr>
              <w:widowControl/>
              <w:jc w:val="right"/>
              <w:rPr>
                <w:rFonts w:ascii="宋体" w:eastAsia="宋体" w:cs="宋体"/>
                <w:kern w:val="0"/>
                <w:sz w:val="24"/>
                <w:szCs w:val="24"/>
              </w:rPr>
            </w:pPr>
          </w:p>
        </w:tc>
        <w:tc>
          <w:tcPr>
            <w:tcW w:w="4043" w:type="dxa"/>
            <w:gridSpan w:val="5"/>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573" w:type="dxa"/>
            <w:gridSpan w:val="2"/>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394" w:type="dxa"/>
            <w:gridSpan w:val="2"/>
            <w:tcBorders>
              <w:top w:val="nil"/>
              <w:left w:val="nil"/>
              <w:bottom w:val="nil"/>
              <w:right w:val="nil"/>
            </w:tcBorders>
            <w:shd w:val="clear" w:color="000000" w:fill="FFFFFF"/>
            <w:noWrap/>
            <w:vAlign w:val="center"/>
          </w:tcPr>
          <w:p>
            <w:pPr>
              <w:widowControl/>
              <w:jc w:val="right"/>
              <w:rPr>
                <w:rFonts w:ascii="宋体" w:eastAsia="宋体" w:cs="宋体"/>
                <w:kern w:val="0"/>
                <w:sz w:val="24"/>
                <w:szCs w:val="24"/>
              </w:rPr>
            </w:pPr>
            <w:r>
              <w:rPr>
                <w:rFonts w:ascii="宋体" w:eastAsia="宋体" w:cs="宋体" w:hint="eastAsia"/>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eastAsia="宋体" w:cs="宋体"/>
                <w:color w:val="000000"/>
                <w:kern w:val="0"/>
                <w:sz w:val="20"/>
                <w:szCs w:val="20"/>
              </w:rPr>
            </w:pPr>
            <w:r>
              <w:rPr>
                <w:rFonts w:ascii="宋体" w:eastAsia="宋体" w:cs="宋体" w:hint="eastAsia"/>
                <w:color w:val="000000"/>
                <w:kern w:val="0"/>
                <w:sz w:val="20"/>
                <w:szCs w:val="20"/>
              </w:rPr>
              <w:t>单位：万元</w:t>
            </w:r>
          </w:p>
        </w:tc>
      </w:tr>
      <w:tr>
        <w:trPr>
          <w:trHeight w:val="402"/>
          <w:gridAfter w:val="1"/>
          <w:wAfter w:w="118" w:type="dxa"/>
        </w:trPr>
        <w:tc>
          <w:tcPr>
            <w:tcW w:w="5109"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center"/>
              <w:rPr>
                <w:rFonts w:ascii="宋体" w:eastAsia="宋体" w:cs="宋体"/>
                <w:kern w:val="0"/>
                <w:sz w:val="24"/>
                <w:szCs w:val="24"/>
              </w:rPr>
            </w:pPr>
            <w:r>
              <w:rPr>
                <w:rFonts w:ascii="宋体" w:eastAsia="宋体" w:cs="宋体" w:hint="eastAsia"/>
                <w:kern w:val="0"/>
                <w:sz w:val="24"/>
                <w:szCs w:val="24"/>
              </w:rPr>
              <w:t>收入</w:t>
            </w:r>
          </w:p>
        </w:tc>
        <w:tc>
          <w:tcPr>
            <w:tcW w:w="10412" w:type="dxa"/>
            <w:gridSpan w:val="12"/>
            <w:tcBorders>
              <w:top w:val="single" w:sz="4" w:space="0" w:color="auto"/>
              <w:left w:val="nil"/>
              <w:bottom w:val="single" w:sz="4" w:space="0" w:color="auto"/>
              <w:right w:val="single" w:sz="4" w:space="0" w:color="auto"/>
            </w:tcBorders>
            <w:shd w:val="clear" w:color="000000" w:fill="FFFFFF"/>
            <w:noWrap/>
            <w:vAlign w:val="center"/>
          </w:tcPr>
          <w:p>
            <w:pPr>
              <w:widowControl/>
              <w:jc w:val="center"/>
              <w:rPr>
                <w:rFonts w:ascii="宋体" w:eastAsia="宋体" w:cs="宋体"/>
                <w:kern w:val="0"/>
                <w:sz w:val="24"/>
                <w:szCs w:val="24"/>
              </w:rPr>
            </w:pPr>
            <w:r>
              <w:rPr>
                <w:rFonts w:ascii="宋体" w:eastAsia="宋体" w:cs="宋体" w:hint="eastAsia"/>
                <w:kern w:val="0"/>
                <w:sz w:val="24"/>
                <w:szCs w:val="24"/>
              </w:rPr>
              <w:t>支出</w:t>
            </w:r>
          </w:p>
        </w:tc>
      </w:tr>
      <w:tr>
        <w:trPr>
          <w:trHeight w:val="630"/>
          <w:gridAfter w:val="1"/>
          <w:wAfter w:w="118" w:type="dxa"/>
        </w:trPr>
        <w:tc>
          <w:tcPr>
            <w:tcW w:w="3596" w:type="dxa"/>
            <w:gridSpan w:val="3"/>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宋体" w:eastAsia="宋体" w:cs="宋体"/>
                <w:kern w:val="0"/>
                <w:sz w:val="24"/>
                <w:szCs w:val="24"/>
              </w:rPr>
            </w:pPr>
            <w:r>
              <w:rPr>
                <w:rFonts w:ascii="宋体" w:eastAsia="宋体" w:cs="宋体" w:hint="eastAsia"/>
                <w:kern w:val="0"/>
                <w:sz w:val="24"/>
                <w:szCs w:val="24"/>
              </w:rPr>
              <w:t>项    目</w:t>
            </w:r>
          </w:p>
        </w:tc>
        <w:tc>
          <w:tcPr>
            <w:tcW w:w="43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0"/>
                <w:szCs w:val="20"/>
              </w:rPr>
            </w:pPr>
            <w:r>
              <w:rPr>
                <w:rFonts w:ascii="宋体" w:eastAsia="宋体" w:cs="宋体" w:hint="eastAsia"/>
                <w:kern w:val="0"/>
                <w:sz w:val="20"/>
                <w:szCs w:val="20"/>
              </w:rPr>
              <w:t>行次</w:t>
            </w:r>
          </w:p>
        </w:tc>
        <w:tc>
          <w:tcPr>
            <w:tcW w:w="1078" w:type="dxa"/>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4"/>
                <w:szCs w:val="24"/>
              </w:rPr>
            </w:pPr>
            <w:r>
              <w:rPr>
                <w:rFonts w:ascii="宋体" w:eastAsia="宋体" w:cs="宋体" w:hint="eastAsia"/>
                <w:kern w:val="0"/>
                <w:sz w:val="24"/>
                <w:szCs w:val="24"/>
              </w:rPr>
              <w:t>金额</w:t>
            </w:r>
          </w:p>
        </w:tc>
        <w:tc>
          <w:tcPr>
            <w:tcW w:w="3411" w:type="dxa"/>
            <w:gridSpan w:val="3"/>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4"/>
                <w:szCs w:val="24"/>
              </w:rPr>
            </w:pPr>
            <w:r>
              <w:rPr>
                <w:rFonts w:ascii="宋体" w:eastAsia="宋体" w:cs="宋体" w:hint="eastAsia"/>
                <w:kern w:val="0"/>
                <w:sz w:val="24"/>
                <w:szCs w:val="24"/>
              </w:rPr>
              <w:t>项    目</w:t>
            </w:r>
          </w:p>
        </w:tc>
        <w:tc>
          <w:tcPr>
            <w:tcW w:w="1067" w:type="dxa"/>
            <w:gridSpan w:val="3"/>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0"/>
                <w:szCs w:val="20"/>
              </w:rPr>
            </w:pPr>
            <w:r>
              <w:rPr>
                <w:rFonts w:ascii="宋体" w:eastAsia="宋体" w:cs="宋体" w:hint="eastAsia"/>
                <w:kern w:val="0"/>
                <w:sz w:val="20"/>
                <w:szCs w:val="20"/>
              </w:rPr>
              <w:t>行次</w:t>
            </w:r>
          </w:p>
        </w:tc>
        <w:tc>
          <w:tcPr>
            <w:tcW w:w="1573"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4"/>
                <w:szCs w:val="24"/>
              </w:rPr>
            </w:pPr>
            <w:r>
              <w:rPr>
                <w:rFonts w:ascii="宋体" w:eastAsia="宋体" w:cs="宋体" w:hint="eastAsia"/>
                <w:kern w:val="0"/>
                <w:sz w:val="24"/>
                <w:szCs w:val="24"/>
              </w:rPr>
              <w:t>合计</w:t>
            </w:r>
          </w:p>
        </w:tc>
        <w:tc>
          <w:tcPr>
            <w:tcW w:w="1394" w:type="dxa"/>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4"/>
                <w:szCs w:val="24"/>
              </w:rPr>
            </w:pPr>
            <w:r>
              <w:rPr>
                <w:rFonts w:ascii="宋体" w:eastAsia="宋体" w:cs="宋体" w:hint="eastAsia"/>
                <w:kern w:val="0"/>
                <w:sz w:val="24"/>
                <w:szCs w:val="24"/>
              </w:rPr>
              <w:t>一般公共预算财政拨款</w:t>
            </w:r>
          </w:p>
        </w:tc>
        <w:tc>
          <w:tcPr>
            <w:tcW w:w="1394"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4"/>
                <w:szCs w:val="24"/>
              </w:rPr>
            </w:pPr>
            <w:r>
              <w:rPr>
                <w:rFonts w:ascii="宋体" w:eastAsia="宋体" w:cs="宋体" w:hint="eastAsia"/>
                <w:kern w:val="0"/>
                <w:sz w:val="24"/>
                <w:szCs w:val="24"/>
              </w:rPr>
              <w:t>政府性基金预算财政拨款</w:t>
            </w:r>
          </w:p>
        </w:tc>
        <w:tc>
          <w:tcPr>
            <w:tcW w:w="1573" w:type="dxa"/>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4"/>
                <w:szCs w:val="24"/>
              </w:rPr>
            </w:pPr>
            <w:r>
              <w:rPr>
                <w:rFonts w:ascii="宋体" w:eastAsia="宋体" w:cs="宋体" w:hint="eastAsia"/>
                <w:kern w:val="0"/>
                <w:sz w:val="24"/>
                <w:szCs w:val="24"/>
              </w:rPr>
              <w:t>国有资本经营预算财政拨款</w:t>
            </w:r>
          </w:p>
        </w:tc>
      </w:tr>
      <w:tr>
        <w:trPr>
          <w:trHeight w:val="390"/>
          <w:gridAfter w:val="1"/>
          <w:wAfter w:w="118" w:type="dxa"/>
        </w:trPr>
        <w:tc>
          <w:tcPr>
            <w:tcW w:w="3596" w:type="dxa"/>
            <w:gridSpan w:val="3"/>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宋体" w:eastAsia="宋体" w:cs="宋体"/>
                <w:kern w:val="0"/>
                <w:sz w:val="24"/>
                <w:szCs w:val="24"/>
              </w:rPr>
            </w:pPr>
            <w:r>
              <w:rPr>
                <w:rFonts w:ascii="宋体" w:eastAsia="宋体" w:cs="宋体" w:hint="eastAsia"/>
                <w:kern w:val="0"/>
                <w:sz w:val="24"/>
                <w:szCs w:val="24"/>
              </w:rPr>
              <w:t>栏    次</w:t>
            </w:r>
          </w:p>
        </w:tc>
        <w:tc>
          <w:tcPr>
            <w:tcW w:w="43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4"/>
                <w:szCs w:val="24"/>
              </w:rPr>
            </w:pPr>
            <w:r>
              <w:rPr>
                <w:rFonts w:ascii="宋体" w:eastAsia="宋体" w:cs="宋体" w:hint="eastAsia"/>
                <w:kern w:val="0"/>
                <w:sz w:val="24"/>
                <w:szCs w:val="24"/>
              </w:rPr>
              <w:t>　</w:t>
            </w:r>
          </w:p>
        </w:tc>
        <w:tc>
          <w:tcPr>
            <w:tcW w:w="1078" w:type="dxa"/>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4"/>
                <w:szCs w:val="24"/>
              </w:rPr>
            </w:pPr>
            <w:r>
              <w:rPr>
                <w:rFonts w:ascii="宋体" w:eastAsia="宋体" w:cs="宋体" w:hint="eastAsia"/>
                <w:kern w:val="0"/>
                <w:sz w:val="24"/>
                <w:szCs w:val="24"/>
              </w:rPr>
              <w:t>1</w:t>
            </w:r>
          </w:p>
        </w:tc>
        <w:tc>
          <w:tcPr>
            <w:tcW w:w="3411" w:type="dxa"/>
            <w:gridSpan w:val="3"/>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4"/>
                <w:szCs w:val="24"/>
              </w:rPr>
            </w:pPr>
            <w:r>
              <w:rPr>
                <w:rFonts w:ascii="宋体" w:eastAsia="宋体" w:cs="宋体" w:hint="eastAsia"/>
                <w:kern w:val="0"/>
                <w:sz w:val="24"/>
                <w:szCs w:val="24"/>
              </w:rPr>
              <w:t>栏    次</w:t>
            </w:r>
          </w:p>
        </w:tc>
        <w:tc>
          <w:tcPr>
            <w:tcW w:w="1067" w:type="dxa"/>
            <w:gridSpan w:val="3"/>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4"/>
                <w:szCs w:val="24"/>
              </w:rPr>
            </w:pPr>
            <w:r>
              <w:rPr>
                <w:rFonts w:ascii="宋体" w:eastAsia="宋体" w:cs="宋体" w:hint="eastAsia"/>
                <w:kern w:val="0"/>
                <w:sz w:val="24"/>
                <w:szCs w:val="24"/>
              </w:rPr>
              <w:t>　</w:t>
            </w:r>
          </w:p>
        </w:tc>
        <w:tc>
          <w:tcPr>
            <w:tcW w:w="1573"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4"/>
                <w:szCs w:val="24"/>
              </w:rPr>
            </w:pPr>
            <w:r>
              <w:rPr>
                <w:rFonts w:ascii="宋体" w:eastAsia="宋体" w:cs="宋体" w:hint="eastAsia"/>
                <w:kern w:val="0"/>
                <w:sz w:val="24"/>
                <w:szCs w:val="24"/>
              </w:rPr>
              <w:t>2</w:t>
            </w:r>
          </w:p>
        </w:tc>
        <w:tc>
          <w:tcPr>
            <w:tcW w:w="1394" w:type="dxa"/>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4"/>
                <w:szCs w:val="24"/>
              </w:rPr>
            </w:pPr>
            <w:r>
              <w:rPr>
                <w:rFonts w:ascii="宋体" w:eastAsia="宋体" w:cs="宋体" w:hint="eastAsia"/>
                <w:kern w:val="0"/>
                <w:sz w:val="24"/>
                <w:szCs w:val="24"/>
              </w:rPr>
              <w:t>3</w:t>
            </w:r>
          </w:p>
        </w:tc>
        <w:tc>
          <w:tcPr>
            <w:tcW w:w="1394"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4"/>
                <w:szCs w:val="24"/>
              </w:rPr>
            </w:pPr>
            <w:r>
              <w:rPr>
                <w:rFonts w:ascii="宋体" w:eastAsia="宋体" w:cs="宋体" w:hint="eastAsia"/>
                <w:kern w:val="0"/>
                <w:sz w:val="24"/>
                <w:szCs w:val="24"/>
              </w:rPr>
              <w:t>4</w:t>
            </w:r>
          </w:p>
        </w:tc>
        <w:tc>
          <w:tcPr>
            <w:tcW w:w="1573" w:type="dxa"/>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4"/>
                <w:szCs w:val="24"/>
              </w:rPr>
            </w:pPr>
            <w:r>
              <w:rPr>
                <w:rFonts w:ascii="宋体" w:eastAsia="宋体" w:cs="宋体" w:hint="eastAsia"/>
                <w:kern w:val="0"/>
                <w:sz w:val="24"/>
                <w:szCs w:val="24"/>
              </w:rPr>
              <w:t>5</w:t>
            </w:r>
          </w:p>
        </w:tc>
      </w:tr>
      <w:tr>
        <w:trPr>
          <w:trHeight w:val="402"/>
          <w:gridAfter w:val="1"/>
          <w:wAfter w:w="118" w:type="dxa"/>
        </w:trPr>
        <w:tc>
          <w:tcPr>
            <w:tcW w:w="3596" w:type="dxa"/>
            <w:gridSpan w:val="3"/>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r>
              <w:rPr>
                <w:rFonts w:ascii="宋体" w:eastAsia="宋体" w:cs="宋体" w:hint="eastAsia"/>
                <w:kern w:val="0"/>
                <w:sz w:val="22"/>
              </w:rPr>
              <w:t>一、一般公共预算财政拨款</w:t>
            </w:r>
          </w:p>
        </w:tc>
        <w:tc>
          <w:tcPr>
            <w:tcW w:w="43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1</w:t>
            </w:r>
          </w:p>
        </w:tc>
        <w:tc>
          <w:tcPr>
            <w:tcW w:w="1078"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宋体" w:hint="eastAsia"/>
                <w:i w:val="0"/>
                <w:color w:val="000000"/>
                <w:sz w:val="22"/>
                <w:szCs w:val="22"/>
                <w:u w:val="none"/>
              </w:rPr>
            </w:pPr>
            <w:r>
              <w:rPr>
                <w:rFonts w:ascii="宋体" w:eastAsia="宋体" w:cs="宋体"/>
                <w:i w:val="0"/>
                <w:color w:val="000000"/>
                <w:sz w:val="22"/>
                <w:szCs w:val="22"/>
                <w:u w:val="none"/>
              </w:rPr>
              <w:t>3186.49</w:t>
            </w:r>
          </w:p>
        </w:tc>
        <w:tc>
          <w:tcPr>
            <w:tcW w:w="3411"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r>
              <w:rPr>
                <w:rFonts w:ascii="宋体" w:eastAsia="宋体" w:cs="宋体" w:hint="eastAsia"/>
                <w:kern w:val="0"/>
                <w:sz w:val="22"/>
              </w:rPr>
              <w:t>一、一般公共服务支出</w:t>
            </w:r>
          </w:p>
        </w:tc>
        <w:tc>
          <w:tcPr>
            <w:tcW w:w="1067" w:type="dxa"/>
            <w:gridSpan w:val="3"/>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18</w:t>
            </w:r>
          </w:p>
        </w:tc>
        <w:tc>
          <w:tcPr>
            <w:tcW w:w="1573" w:type="dxa"/>
            <w:gridSpan w:val="2"/>
            <w:tcBorders>
              <w:top w:val="nil"/>
              <w:left w:val="nil"/>
              <w:bottom w:val="single" w:sz="4" w:space="0" w:color="auto"/>
              <w:right w:val="single" w:sz="4" w:space="0" w:color="auto"/>
            </w:tcBorders>
            <w:shd w:val="clear" w:color="auto" w:fill="auto"/>
            <w:noWrap/>
            <w:vAlign w:val="center"/>
          </w:tcPr>
          <w:p>
            <w:pPr>
              <w:jc w:val="right"/>
              <w:rPr>
                <w:rFonts w:ascii="宋体" w:eastAsia="宋体" w:cs="宋体" w:hint="eastAsia"/>
                <w:i w:val="0"/>
                <w:color w:val="000000"/>
                <w:sz w:val="22"/>
                <w:szCs w:val="22"/>
                <w:u w:val="none"/>
              </w:rPr>
            </w:pPr>
            <w:r>
              <w:rPr>
                <w:rFonts w:ascii="宋体" w:eastAsia="宋体" w:cs="宋体"/>
                <w:i w:val="0"/>
                <w:color w:val="000000"/>
                <w:sz w:val="22"/>
                <w:szCs w:val="22"/>
                <w:u w:val="none"/>
              </w:rPr>
              <w:t>3124.01</w:t>
            </w:r>
          </w:p>
        </w:tc>
        <w:tc>
          <w:tcPr>
            <w:tcW w:w="1394"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宋体" w:hint="eastAsia"/>
                <w:i w:val="0"/>
                <w:color w:val="000000"/>
                <w:sz w:val="22"/>
                <w:szCs w:val="22"/>
                <w:u w:val="none"/>
              </w:rPr>
            </w:pPr>
            <w:r>
              <w:rPr>
                <w:rFonts w:ascii="宋体" w:eastAsia="宋体" w:cs="宋体"/>
                <w:i w:val="0"/>
                <w:color w:val="000000"/>
                <w:sz w:val="22"/>
                <w:szCs w:val="22"/>
                <w:u w:val="none"/>
              </w:rPr>
              <w:t>3124.01</w:t>
            </w:r>
          </w:p>
        </w:tc>
        <w:tc>
          <w:tcPr>
            <w:tcW w:w="1394"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　</w:t>
            </w:r>
          </w:p>
        </w:tc>
        <w:tc>
          <w:tcPr>
            <w:tcW w:w="1573" w:type="dxa"/>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2"/>
              </w:rPr>
            </w:pPr>
            <w:r>
              <w:rPr>
                <w:rFonts w:ascii="宋体" w:eastAsia="宋体" w:cs="宋体" w:hint="eastAsia"/>
                <w:kern w:val="0"/>
                <w:sz w:val="22"/>
              </w:rPr>
              <w:t>　</w:t>
            </w:r>
          </w:p>
        </w:tc>
      </w:tr>
      <w:tr>
        <w:trPr>
          <w:trHeight w:val="402"/>
          <w:gridAfter w:val="1"/>
          <w:wAfter w:w="118" w:type="dxa"/>
        </w:trPr>
        <w:tc>
          <w:tcPr>
            <w:tcW w:w="3596" w:type="dxa"/>
            <w:gridSpan w:val="3"/>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r>
              <w:rPr>
                <w:rFonts w:ascii="宋体" w:eastAsia="宋体" w:cs="宋体" w:hint="eastAsia"/>
                <w:kern w:val="0"/>
                <w:sz w:val="22"/>
              </w:rPr>
              <w:t>二、政府性基金预算财政拨款</w:t>
            </w:r>
          </w:p>
        </w:tc>
        <w:tc>
          <w:tcPr>
            <w:tcW w:w="43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2</w:t>
            </w:r>
          </w:p>
        </w:tc>
        <w:tc>
          <w:tcPr>
            <w:tcW w:w="1078"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宋体" w:hint="eastAsia"/>
                <w:i w:val="0"/>
                <w:color w:val="000000"/>
                <w:sz w:val="22"/>
                <w:szCs w:val="22"/>
                <w:u w:val="none"/>
              </w:rPr>
            </w:pPr>
            <w:r>
              <w:rPr>
                <w:rFonts w:ascii="宋体" w:eastAsia="宋体" w:cs="宋体"/>
                <w:i w:val="0"/>
                <w:color w:val="000000"/>
                <w:sz w:val="22"/>
                <w:szCs w:val="22"/>
                <w:u w:val="none"/>
              </w:rPr>
              <w:t>149.41</w:t>
            </w:r>
          </w:p>
        </w:tc>
        <w:tc>
          <w:tcPr>
            <w:tcW w:w="3411"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r>
              <w:rPr>
                <w:rFonts w:ascii="宋体" w:eastAsia="宋体" w:cs="宋体" w:hint="eastAsia"/>
                <w:kern w:val="0"/>
                <w:sz w:val="22"/>
              </w:rPr>
              <w:t>二、外交支出</w:t>
            </w:r>
          </w:p>
        </w:tc>
        <w:tc>
          <w:tcPr>
            <w:tcW w:w="1067" w:type="dxa"/>
            <w:gridSpan w:val="3"/>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19</w:t>
            </w:r>
          </w:p>
        </w:tc>
        <w:tc>
          <w:tcPr>
            <w:tcW w:w="1573" w:type="dxa"/>
            <w:gridSpan w:val="2"/>
            <w:tcBorders>
              <w:top w:val="nil"/>
              <w:left w:val="nil"/>
              <w:bottom w:val="single" w:sz="4" w:space="0" w:color="auto"/>
              <w:right w:val="single" w:sz="4" w:space="0" w:color="auto"/>
            </w:tcBorders>
            <w:shd w:val="clear" w:color="auto" w:fill="auto"/>
            <w:noWrap/>
            <w:vAlign w:val="center"/>
          </w:tcPr>
          <w:p>
            <w:pPr>
              <w:jc w:val="right"/>
              <w:rPr>
                <w:rFonts w:ascii="宋体" w:eastAsia="宋体" w:cs="宋体" w:hint="eastAsia"/>
                <w:i w:val="0"/>
                <w:color w:val="000000"/>
                <w:sz w:val="22"/>
                <w:szCs w:val="22"/>
                <w:u w:val="none"/>
              </w:rPr>
            </w:pPr>
          </w:p>
        </w:tc>
        <w:tc>
          <w:tcPr>
            <w:tcW w:w="1394"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宋体" w:hint="eastAsia"/>
                <w:i w:val="0"/>
                <w:color w:val="000000"/>
                <w:sz w:val="22"/>
                <w:szCs w:val="22"/>
                <w:u w:val="none"/>
              </w:rPr>
            </w:pPr>
          </w:p>
        </w:tc>
        <w:tc>
          <w:tcPr>
            <w:tcW w:w="1394"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　</w:t>
            </w:r>
          </w:p>
        </w:tc>
        <w:tc>
          <w:tcPr>
            <w:tcW w:w="1573" w:type="dxa"/>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2"/>
              </w:rPr>
            </w:pPr>
            <w:r>
              <w:rPr>
                <w:rFonts w:ascii="宋体" w:eastAsia="宋体" w:cs="宋体" w:hint="eastAsia"/>
                <w:kern w:val="0"/>
                <w:sz w:val="22"/>
              </w:rPr>
              <w:t>　</w:t>
            </w:r>
          </w:p>
        </w:tc>
      </w:tr>
      <w:tr>
        <w:trPr>
          <w:trHeight w:val="402"/>
          <w:gridAfter w:val="1"/>
          <w:wAfter w:w="118" w:type="dxa"/>
        </w:trPr>
        <w:tc>
          <w:tcPr>
            <w:tcW w:w="3596" w:type="dxa"/>
            <w:gridSpan w:val="3"/>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r>
              <w:rPr>
                <w:rFonts w:ascii="宋体" w:eastAsia="宋体" w:cs="宋体" w:hint="eastAsia"/>
                <w:kern w:val="0"/>
                <w:sz w:val="22"/>
              </w:rPr>
              <w:t>三、国有资本经营预算财政拨款</w:t>
            </w:r>
          </w:p>
        </w:tc>
        <w:tc>
          <w:tcPr>
            <w:tcW w:w="43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3</w:t>
            </w:r>
          </w:p>
        </w:tc>
        <w:tc>
          <w:tcPr>
            <w:tcW w:w="1078" w:type="dxa"/>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2"/>
              </w:rPr>
            </w:pPr>
            <w:r>
              <w:rPr>
                <w:rFonts w:ascii="宋体" w:eastAsia="宋体" w:cs="宋体" w:hint="eastAsia"/>
                <w:kern w:val="0"/>
                <w:sz w:val="22"/>
              </w:rPr>
              <w:t>　</w:t>
            </w:r>
          </w:p>
        </w:tc>
        <w:tc>
          <w:tcPr>
            <w:tcW w:w="3411"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r>
              <w:rPr>
                <w:rFonts w:ascii="宋体" w:eastAsia="宋体" w:cs="宋体" w:hint="eastAsia"/>
                <w:kern w:val="0"/>
                <w:sz w:val="22"/>
              </w:rPr>
              <w:t>三、国防支出</w:t>
            </w:r>
          </w:p>
        </w:tc>
        <w:tc>
          <w:tcPr>
            <w:tcW w:w="1067" w:type="dxa"/>
            <w:gridSpan w:val="3"/>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20</w:t>
            </w:r>
          </w:p>
        </w:tc>
        <w:tc>
          <w:tcPr>
            <w:tcW w:w="1573" w:type="dxa"/>
            <w:gridSpan w:val="2"/>
            <w:tcBorders>
              <w:top w:val="nil"/>
              <w:left w:val="nil"/>
              <w:bottom w:val="single" w:sz="4" w:space="0" w:color="auto"/>
              <w:right w:val="single" w:sz="4" w:space="0" w:color="auto"/>
            </w:tcBorders>
            <w:shd w:val="clear" w:color="auto" w:fill="auto"/>
            <w:noWrap/>
            <w:vAlign w:val="center"/>
          </w:tcPr>
          <w:p>
            <w:pPr>
              <w:jc w:val="right"/>
              <w:rPr>
                <w:rFonts w:ascii="宋体" w:eastAsia="宋体" w:cs="宋体" w:hint="eastAsia"/>
                <w:i w:val="0"/>
                <w:color w:val="000000"/>
                <w:sz w:val="22"/>
                <w:szCs w:val="22"/>
                <w:u w:val="none"/>
              </w:rPr>
            </w:pPr>
          </w:p>
        </w:tc>
        <w:tc>
          <w:tcPr>
            <w:tcW w:w="1394"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宋体" w:hint="eastAsia"/>
                <w:i w:val="0"/>
                <w:color w:val="000000"/>
                <w:sz w:val="22"/>
                <w:szCs w:val="22"/>
                <w:u w:val="none"/>
              </w:rPr>
            </w:pPr>
          </w:p>
        </w:tc>
        <w:tc>
          <w:tcPr>
            <w:tcW w:w="1394"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　</w:t>
            </w:r>
          </w:p>
        </w:tc>
        <w:tc>
          <w:tcPr>
            <w:tcW w:w="1573" w:type="dxa"/>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2"/>
              </w:rPr>
            </w:pPr>
            <w:r>
              <w:rPr>
                <w:rFonts w:ascii="宋体" w:eastAsia="宋体" w:cs="宋体" w:hint="eastAsia"/>
                <w:kern w:val="0"/>
                <w:sz w:val="22"/>
              </w:rPr>
              <w:t>　</w:t>
            </w:r>
          </w:p>
        </w:tc>
      </w:tr>
      <w:tr>
        <w:trPr>
          <w:trHeight w:val="298"/>
          <w:gridAfter w:val="1"/>
          <w:wAfter w:w="118" w:type="dxa"/>
        </w:trPr>
        <w:tc>
          <w:tcPr>
            <w:tcW w:w="3596" w:type="dxa"/>
            <w:gridSpan w:val="3"/>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r>
              <w:rPr>
                <w:rFonts w:ascii="宋体" w:eastAsia="宋体" w:cs="宋体" w:hint="eastAsia"/>
                <w:kern w:val="0"/>
                <w:sz w:val="22"/>
              </w:rPr>
              <w:t>　</w:t>
            </w:r>
          </w:p>
        </w:tc>
        <w:tc>
          <w:tcPr>
            <w:tcW w:w="43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4</w:t>
            </w:r>
          </w:p>
        </w:tc>
        <w:tc>
          <w:tcPr>
            <w:tcW w:w="1078" w:type="dxa"/>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2"/>
              </w:rPr>
            </w:pPr>
            <w:r>
              <w:rPr>
                <w:rFonts w:ascii="宋体" w:eastAsia="宋体" w:cs="宋体" w:hint="eastAsia"/>
                <w:kern w:val="0"/>
                <w:sz w:val="22"/>
              </w:rPr>
              <w:t>　</w:t>
            </w:r>
          </w:p>
        </w:tc>
        <w:tc>
          <w:tcPr>
            <w:tcW w:w="3411"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r>
              <w:rPr>
                <w:rFonts w:ascii="宋体" w:eastAsia="宋体" w:cs="宋体" w:hint="eastAsia"/>
                <w:kern w:val="0"/>
                <w:sz w:val="22"/>
              </w:rPr>
              <w:t>四、公共安全支出</w:t>
            </w:r>
          </w:p>
        </w:tc>
        <w:tc>
          <w:tcPr>
            <w:tcW w:w="1067" w:type="dxa"/>
            <w:gridSpan w:val="3"/>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21</w:t>
            </w:r>
          </w:p>
        </w:tc>
        <w:tc>
          <w:tcPr>
            <w:tcW w:w="1573" w:type="dxa"/>
            <w:gridSpan w:val="2"/>
            <w:tcBorders>
              <w:top w:val="nil"/>
              <w:left w:val="nil"/>
              <w:bottom w:val="single" w:sz="4" w:space="0" w:color="auto"/>
              <w:right w:val="single" w:sz="4" w:space="0" w:color="auto"/>
            </w:tcBorders>
            <w:shd w:val="clear" w:color="auto" w:fill="auto"/>
            <w:noWrap/>
            <w:vAlign w:val="center"/>
          </w:tcPr>
          <w:p>
            <w:pPr>
              <w:jc w:val="right"/>
              <w:rPr>
                <w:rFonts w:ascii="宋体" w:eastAsia="宋体" w:cs="宋体" w:hint="eastAsia"/>
                <w:i w:val="0"/>
                <w:color w:val="000000"/>
                <w:sz w:val="22"/>
                <w:szCs w:val="22"/>
                <w:u w:val="none"/>
              </w:rPr>
            </w:pPr>
          </w:p>
        </w:tc>
        <w:tc>
          <w:tcPr>
            <w:tcW w:w="1394"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宋体" w:hint="eastAsia"/>
                <w:i w:val="0"/>
                <w:color w:val="000000"/>
                <w:sz w:val="22"/>
                <w:szCs w:val="22"/>
                <w:u w:val="none"/>
              </w:rPr>
            </w:pPr>
          </w:p>
        </w:tc>
        <w:tc>
          <w:tcPr>
            <w:tcW w:w="1394"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　</w:t>
            </w:r>
          </w:p>
        </w:tc>
        <w:tc>
          <w:tcPr>
            <w:tcW w:w="1573" w:type="dxa"/>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2"/>
              </w:rPr>
            </w:pPr>
            <w:r>
              <w:rPr>
                <w:rFonts w:ascii="宋体" w:eastAsia="宋体" w:cs="宋体" w:hint="eastAsia"/>
                <w:kern w:val="0"/>
                <w:sz w:val="22"/>
              </w:rPr>
              <w:t>　</w:t>
            </w:r>
          </w:p>
        </w:tc>
      </w:tr>
      <w:tr>
        <w:trPr>
          <w:trHeight w:val="366"/>
          <w:gridAfter w:val="1"/>
          <w:wAfter w:w="118" w:type="dxa"/>
        </w:trPr>
        <w:tc>
          <w:tcPr>
            <w:tcW w:w="3596" w:type="dxa"/>
            <w:gridSpan w:val="3"/>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r>
              <w:rPr>
                <w:rFonts w:ascii="宋体" w:eastAsia="宋体" w:cs="宋体" w:hint="eastAsia"/>
                <w:kern w:val="0"/>
                <w:sz w:val="22"/>
              </w:rPr>
              <w:t>　</w:t>
            </w:r>
          </w:p>
        </w:tc>
        <w:tc>
          <w:tcPr>
            <w:tcW w:w="43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5</w:t>
            </w:r>
          </w:p>
        </w:tc>
        <w:tc>
          <w:tcPr>
            <w:tcW w:w="1078" w:type="dxa"/>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2"/>
              </w:rPr>
            </w:pPr>
            <w:r>
              <w:rPr>
                <w:rFonts w:ascii="宋体" w:eastAsia="宋体" w:cs="宋体" w:hint="eastAsia"/>
                <w:kern w:val="0"/>
                <w:sz w:val="22"/>
              </w:rPr>
              <w:t>　</w:t>
            </w:r>
          </w:p>
        </w:tc>
        <w:tc>
          <w:tcPr>
            <w:tcW w:w="3411"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r>
              <w:rPr>
                <w:rFonts w:ascii="宋体" w:eastAsia="宋体" w:cs="宋体" w:hint="eastAsia"/>
                <w:kern w:val="0"/>
                <w:sz w:val="22"/>
              </w:rPr>
              <w:t>五、教育支出</w:t>
            </w:r>
          </w:p>
        </w:tc>
        <w:tc>
          <w:tcPr>
            <w:tcW w:w="1067" w:type="dxa"/>
            <w:gridSpan w:val="3"/>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22</w:t>
            </w:r>
          </w:p>
        </w:tc>
        <w:tc>
          <w:tcPr>
            <w:tcW w:w="1573" w:type="dxa"/>
            <w:gridSpan w:val="2"/>
            <w:tcBorders>
              <w:top w:val="nil"/>
              <w:left w:val="nil"/>
              <w:bottom w:val="single" w:sz="4" w:space="0" w:color="auto"/>
              <w:right w:val="single" w:sz="4" w:space="0" w:color="auto"/>
            </w:tcBorders>
            <w:shd w:val="clear" w:color="auto" w:fill="auto"/>
            <w:noWrap/>
            <w:vAlign w:val="center"/>
          </w:tcPr>
          <w:p>
            <w:pPr>
              <w:jc w:val="right"/>
              <w:rPr>
                <w:rFonts w:ascii="宋体" w:eastAsia="宋体" w:cs="宋体" w:hint="eastAsia"/>
                <w:i w:val="0"/>
                <w:color w:val="000000"/>
                <w:sz w:val="22"/>
                <w:szCs w:val="22"/>
                <w:u w:val="none"/>
              </w:rPr>
            </w:pPr>
          </w:p>
        </w:tc>
        <w:tc>
          <w:tcPr>
            <w:tcW w:w="1394"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宋体" w:hint="eastAsia"/>
                <w:i w:val="0"/>
                <w:color w:val="000000"/>
                <w:sz w:val="22"/>
                <w:szCs w:val="22"/>
                <w:u w:val="none"/>
              </w:rPr>
            </w:pPr>
          </w:p>
        </w:tc>
        <w:tc>
          <w:tcPr>
            <w:tcW w:w="1394"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　</w:t>
            </w:r>
          </w:p>
        </w:tc>
        <w:tc>
          <w:tcPr>
            <w:tcW w:w="1573" w:type="dxa"/>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2"/>
              </w:rPr>
            </w:pPr>
            <w:r>
              <w:rPr>
                <w:rFonts w:ascii="宋体" w:eastAsia="宋体" w:cs="宋体" w:hint="eastAsia"/>
                <w:kern w:val="0"/>
                <w:sz w:val="22"/>
              </w:rPr>
              <w:t>　</w:t>
            </w:r>
          </w:p>
        </w:tc>
      </w:tr>
      <w:tr>
        <w:trPr>
          <w:trHeight w:val="402"/>
          <w:gridAfter w:val="1"/>
          <w:wAfter w:w="118" w:type="dxa"/>
        </w:trPr>
        <w:tc>
          <w:tcPr>
            <w:tcW w:w="3596" w:type="dxa"/>
            <w:gridSpan w:val="3"/>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r>
              <w:rPr>
                <w:rFonts w:ascii="宋体" w:eastAsia="宋体" w:cs="宋体" w:hint="eastAsia"/>
                <w:kern w:val="0"/>
                <w:sz w:val="22"/>
              </w:rPr>
              <w:t>　</w:t>
            </w:r>
          </w:p>
        </w:tc>
        <w:tc>
          <w:tcPr>
            <w:tcW w:w="43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6</w:t>
            </w:r>
          </w:p>
        </w:tc>
        <w:tc>
          <w:tcPr>
            <w:tcW w:w="1078" w:type="dxa"/>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2"/>
              </w:rPr>
            </w:pPr>
            <w:r>
              <w:rPr>
                <w:rFonts w:ascii="宋体" w:eastAsia="宋体" w:cs="宋体" w:hint="eastAsia"/>
                <w:kern w:val="0"/>
                <w:sz w:val="22"/>
              </w:rPr>
              <w:t>　</w:t>
            </w:r>
          </w:p>
        </w:tc>
        <w:tc>
          <w:tcPr>
            <w:tcW w:w="3411"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r>
              <w:rPr>
                <w:rFonts w:ascii="宋体" w:eastAsia="宋体" w:cs="宋体" w:hint="eastAsia"/>
                <w:kern w:val="0"/>
                <w:sz w:val="22"/>
              </w:rPr>
              <w:t>六、科学技术支出</w:t>
            </w:r>
          </w:p>
        </w:tc>
        <w:tc>
          <w:tcPr>
            <w:tcW w:w="1067" w:type="dxa"/>
            <w:gridSpan w:val="3"/>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23</w:t>
            </w:r>
          </w:p>
        </w:tc>
        <w:tc>
          <w:tcPr>
            <w:tcW w:w="1573" w:type="dxa"/>
            <w:gridSpan w:val="2"/>
            <w:tcBorders>
              <w:top w:val="nil"/>
              <w:left w:val="nil"/>
              <w:bottom w:val="single" w:sz="4" w:space="0" w:color="auto"/>
              <w:right w:val="single" w:sz="4" w:space="0" w:color="auto"/>
            </w:tcBorders>
            <w:shd w:val="clear" w:color="auto" w:fill="auto"/>
            <w:noWrap/>
            <w:vAlign w:val="center"/>
          </w:tcPr>
          <w:p>
            <w:pPr>
              <w:jc w:val="right"/>
              <w:rPr>
                <w:rFonts w:ascii="宋体" w:eastAsia="宋体" w:cs="宋体" w:hint="eastAsia"/>
                <w:i w:val="0"/>
                <w:color w:val="000000"/>
                <w:sz w:val="22"/>
                <w:szCs w:val="22"/>
                <w:u w:val="none"/>
              </w:rPr>
            </w:pPr>
          </w:p>
        </w:tc>
        <w:tc>
          <w:tcPr>
            <w:tcW w:w="1394"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宋体" w:hint="eastAsia"/>
                <w:i w:val="0"/>
                <w:color w:val="000000"/>
                <w:sz w:val="22"/>
                <w:szCs w:val="22"/>
                <w:u w:val="none"/>
              </w:rPr>
            </w:pPr>
          </w:p>
        </w:tc>
        <w:tc>
          <w:tcPr>
            <w:tcW w:w="1394"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　</w:t>
            </w:r>
          </w:p>
        </w:tc>
        <w:tc>
          <w:tcPr>
            <w:tcW w:w="1573" w:type="dxa"/>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2"/>
              </w:rPr>
            </w:pPr>
            <w:r>
              <w:rPr>
                <w:rFonts w:ascii="宋体" w:eastAsia="宋体" w:cs="宋体" w:hint="eastAsia"/>
                <w:kern w:val="0"/>
                <w:sz w:val="22"/>
              </w:rPr>
              <w:t>　</w:t>
            </w:r>
          </w:p>
        </w:tc>
      </w:tr>
      <w:tr>
        <w:trPr>
          <w:trHeight w:val="402"/>
          <w:gridAfter w:val="1"/>
          <w:wAfter w:w="118" w:type="dxa"/>
        </w:trPr>
        <w:tc>
          <w:tcPr>
            <w:tcW w:w="3596" w:type="dxa"/>
            <w:gridSpan w:val="3"/>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r>
              <w:rPr>
                <w:rFonts w:ascii="宋体" w:eastAsia="宋体" w:cs="宋体" w:hint="eastAsia"/>
                <w:kern w:val="0"/>
                <w:sz w:val="22"/>
              </w:rPr>
              <w:t>　</w:t>
            </w:r>
          </w:p>
        </w:tc>
        <w:tc>
          <w:tcPr>
            <w:tcW w:w="43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7</w:t>
            </w:r>
          </w:p>
        </w:tc>
        <w:tc>
          <w:tcPr>
            <w:tcW w:w="1078" w:type="dxa"/>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2"/>
              </w:rPr>
            </w:pPr>
            <w:r>
              <w:rPr>
                <w:rFonts w:ascii="宋体" w:eastAsia="宋体" w:cs="宋体" w:hint="eastAsia"/>
                <w:kern w:val="0"/>
                <w:sz w:val="22"/>
              </w:rPr>
              <w:t>　</w:t>
            </w:r>
          </w:p>
        </w:tc>
        <w:tc>
          <w:tcPr>
            <w:tcW w:w="3411" w:type="dxa"/>
            <w:gridSpan w:val="3"/>
            <w:tcBorders>
              <w:top w:val="nil"/>
              <w:left w:val="nil"/>
              <w:bottom w:val="single" w:sz="4" w:space="0" w:color="auto"/>
              <w:right w:val="single" w:sz="4" w:space="0" w:color="auto"/>
            </w:tcBorders>
            <w:shd w:val="clear" w:color="auto" w:fill="auto"/>
            <w:noWrap/>
            <w:vAlign w:val="center"/>
          </w:tcPr>
          <w:p>
            <w:pPr>
              <w:rPr>
                <w:rFonts w:ascii="宋体" w:eastAsia="宋体" w:cs="Lucida Sans"/>
                <w:color w:val="000000"/>
                <w:sz w:val="22"/>
              </w:rPr>
            </w:pPr>
            <w:r>
              <w:rPr>
                <w:rFonts w:ascii="宋体" w:eastAsia="宋体" w:cs="Lucida Sans"/>
                <w:color w:val="000000"/>
                <w:sz w:val="22"/>
              </w:rPr>
              <w:t>七、文化旅游体育与传媒支出</w:t>
            </w:r>
          </w:p>
        </w:tc>
        <w:tc>
          <w:tcPr>
            <w:tcW w:w="1067" w:type="dxa"/>
            <w:gridSpan w:val="3"/>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24</w:t>
            </w:r>
          </w:p>
        </w:tc>
        <w:tc>
          <w:tcPr>
            <w:tcW w:w="1573" w:type="dxa"/>
            <w:gridSpan w:val="2"/>
            <w:tcBorders>
              <w:top w:val="nil"/>
              <w:left w:val="nil"/>
              <w:bottom w:val="single" w:sz="4" w:space="0" w:color="auto"/>
              <w:right w:val="single" w:sz="4" w:space="0" w:color="auto"/>
            </w:tcBorders>
            <w:shd w:val="clear" w:color="auto" w:fill="auto"/>
            <w:noWrap/>
            <w:vAlign w:val="center"/>
          </w:tcPr>
          <w:p>
            <w:pPr>
              <w:jc w:val="right"/>
              <w:rPr>
                <w:rFonts w:ascii="宋体" w:eastAsia="宋体" w:cs="宋体" w:hint="eastAsia"/>
                <w:i w:val="0"/>
                <w:color w:val="000000"/>
                <w:sz w:val="22"/>
                <w:szCs w:val="22"/>
                <w:u w:val="none"/>
              </w:rPr>
            </w:pPr>
          </w:p>
        </w:tc>
        <w:tc>
          <w:tcPr>
            <w:tcW w:w="1394"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宋体" w:hint="eastAsia"/>
                <w:i w:val="0"/>
                <w:color w:val="000000"/>
                <w:sz w:val="22"/>
                <w:szCs w:val="22"/>
                <w:u w:val="none"/>
              </w:rPr>
            </w:pPr>
          </w:p>
        </w:tc>
        <w:tc>
          <w:tcPr>
            <w:tcW w:w="1394"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　</w:t>
            </w:r>
          </w:p>
        </w:tc>
        <w:tc>
          <w:tcPr>
            <w:tcW w:w="1573" w:type="dxa"/>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2"/>
              </w:rPr>
            </w:pPr>
            <w:r>
              <w:rPr>
                <w:rFonts w:ascii="宋体" w:eastAsia="宋体" w:cs="宋体" w:hint="eastAsia"/>
                <w:kern w:val="0"/>
                <w:sz w:val="22"/>
              </w:rPr>
              <w:t>　</w:t>
            </w:r>
          </w:p>
        </w:tc>
      </w:tr>
      <w:tr>
        <w:trPr>
          <w:trHeight w:val="402"/>
          <w:gridAfter w:val="1"/>
          <w:wAfter w:w="118" w:type="dxa"/>
        </w:trPr>
        <w:tc>
          <w:tcPr>
            <w:tcW w:w="3596" w:type="dxa"/>
            <w:gridSpan w:val="3"/>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p>
        </w:tc>
        <w:tc>
          <w:tcPr>
            <w:tcW w:w="43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8</w:t>
            </w:r>
          </w:p>
        </w:tc>
        <w:tc>
          <w:tcPr>
            <w:tcW w:w="1078"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p>
        </w:tc>
        <w:tc>
          <w:tcPr>
            <w:tcW w:w="3411" w:type="dxa"/>
            <w:gridSpan w:val="3"/>
            <w:tcBorders>
              <w:top w:val="nil"/>
              <w:left w:val="nil"/>
              <w:bottom w:val="single" w:sz="4" w:space="0" w:color="auto"/>
              <w:right w:val="single" w:sz="4" w:space="0" w:color="auto"/>
            </w:tcBorders>
            <w:shd w:val="clear" w:color="auto" w:fill="auto"/>
            <w:noWrap/>
            <w:vAlign w:val="center"/>
          </w:tcPr>
          <w:p>
            <w:pPr>
              <w:rPr>
                <w:rFonts w:ascii="宋体" w:eastAsia="宋体" w:cs="Lucida Sans"/>
                <w:color w:val="000000"/>
                <w:sz w:val="22"/>
              </w:rPr>
            </w:pPr>
            <w:r>
              <w:rPr>
                <w:rFonts w:ascii="宋体" w:eastAsia="宋体" w:cs="Lucida Sans"/>
                <w:color w:val="000000"/>
                <w:sz w:val="22"/>
              </w:rPr>
              <w:t>八、社会保障和就业支出</w:t>
            </w:r>
          </w:p>
        </w:tc>
        <w:tc>
          <w:tcPr>
            <w:tcW w:w="1067" w:type="dxa"/>
            <w:gridSpan w:val="3"/>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25</w:t>
            </w:r>
          </w:p>
        </w:tc>
        <w:tc>
          <w:tcPr>
            <w:tcW w:w="1573" w:type="dxa"/>
            <w:gridSpan w:val="2"/>
            <w:tcBorders>
              <w:top w:val="nil"/>
              <w:left w:val="nil"/>
              <w:bottom w:val="single" w:sz="4" w:space="0" w:color="auto"/>
              <w:right w:val="single" w:sz="4" w:space="0" w:color="auto"/>
            </w:tcBorders>
            <w:shd w:val="clear" w:color="auto" w:fill="auto"/>
            <w:noWrap/>
            <w:vAlign w:val="center"/>
          </w:tcPr>
          <w:p>
            <w:pPr>
              <w:jc w:val="right"/>
              <w:rPr>
                <w:rFonts w:ascii="宋体" w:eastAsia="宋体" w:cs="宋体" w:hint="eastAsia"/>
                <w:i w:val="0"/>
                <w:color w:val="000000"/>
                <w:sz w:val="22"/>
                <w:szCs w:val="22"/>
                <w:u w:val="none"/>
              </w:rPr>
            </w:pPr>
            <w:r>
              <w:rPr>
                <w:rFonts w:ascii="宋体" w:eastAsia="宋体" w:cs="宋体"/>
                <w:i w:val="0"/>
                <w:color w:val="000000"/>
                <w:sz w:val="22"/>
                <w:szCs w:val="22"/>
                <w:u w:val="none"/>
              </w:rPr>
              <w:t>62.48</w:t>
            </w:r>
          </w:p>
        </w:tc>
        <w:tc>
          <w:tcPr>
            <w:tcW w:w="1394"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宋体" w:hint="eastAsia"/>
                <w:i w:val="0"/>
                <w:color w:val="000000"/>
                <w:sz w:val="22"/>
                <w:szCs w:val="22"/>
                <w:u w:val="none"/>
              </w:rPr>
            </w:pPr>
            <w:r>
              <w:rPr>
                <w:rFonts w:ascii="宋体" w:eastAsia="宋体" w:cs="宋体"/>
                <w:i w:val="0"/>
                <w:color w:val="000000"/>
                <w:sz w:val="22"/>
                <w:szCs w:val="22"/>
                <w:u w:val="none"/>
              </w:rPr>
              <w:t>62.48</w:t>
            </w:r>
          </w:p>
        </w:tc>
        <w:tc>
          <w:tcPr>
            <w:tcW w:w="1394"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p>
        </w:tc>
      </w:tr>
      <w:tr>
        <w:trPr>
          <w:trHeight w:val="402"/>
          <w:gridAfter w:val="1"/>
          <w:wAfter w:w="118" w:type="dxa"/>
        </w:trPr>
        <w:tc>
          <w:tcPr>
            <w:tcW w:w="3596" w:type="dxa"/>
            <w:gridSpan w:val="3"/>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p>
        </w:tc>
        <w:tc>
          <w:tcPr>
            <w:tcW w:w="43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9</w:t>
            </w:r>
          </w:p>
        </w:tc>
        <w:tc>
          <w:tcPr>
            <w:tcW w:w="1078"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p>
        </w:tc>
        <w:tc>
          <w:tcPr>
            <w:tcW w:w="3411" w:type="dxa"/>
            <w:gridSpan w:val="3"/>
            <w:tcBorders>
              <w:top w:val="nil"/>
              <w:left w:val="nil"/>
              <w:bottom w:val="single" w:sz="4" w:space="0" w:color="auto"/>
              <w:right w:val="single" w:sz="4" w:space="0" w:color="auto"/>
            </w:tcBorders>
            <w:shd w:val="clear" w:color="auto" w:fill="auto"/>
            <w:noWrap/>
            <w:vAlign w:val="center"/>
          </w:tcPr>
          <w:p>
            <w:pPr>
              <w:rPr>
                <w:rFonts w:ascii="宋体" w:eastAsia="宋体" w:cs="Lucida Sans"/>
                <w:color w:val="000000"/>
                <w:sz w:val="22"/>
              </w:rPr>
            </w:pPr>
            <w:r>
              <w:rPr>
                <w:rFonts w:ascii="宋体" w:eastAsia="宋体" w:cs="Lucida Sans"/>
                <w:color w:val="000000"/>
                <w:sz w:val="22"/>
              </w:rPr>
              <w:t>九、卫生健康支出</w:t>
            </w:r>
          </w:p>
        </w:tc>
        <w:tc>
          <w:tcPr>
            <w:tcW w:w="1067" w:type="dxa"/>
            <w:gridSpan w:val="3"/>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26</w:t>
            </w:r>
          </w:p>
        </w:tc>
        <w:tc>
          <w:tcPr>
            <w:tcW w:w="1573" w:type="dxa"/>
            <w:gridSpan w:val="2"/>
            <w:tcBorders>
              <w:top w:val="nil"/>
              <w:left w:val="nil"/>
              <w:bottom w:val="single" w:sz="4" w:space="0" w:color="auto"/>
              <w:right w:val="single" w:sz="4" w:space="0" w:color="auto"/>
            </w:tcBorders>
            <w:shd w:val="clear" w:color="auto" w:fill="auto"/>
            <w:noWrap/>
            <w:vAlign w:val="center"/>
          </w:tcPr>
          <w:p>
            <w:pPr>
              <w:jc w:val="right"/>
              <w:rPr>
                <w:rFonts w:ascii="宋体" w:eastAsia="宋体" w:cs="宋体" w:hint="eastAsia"/>
                <w:i w:val="0"/>
                <w:color w:val="000000"/>
                <w:sz w:val="22"/>
                <w:szCs w:val="22"/>
                <w:u w:val="none"/>
              </w:rPr>
            </w:pPr>
          </w:p>
        </w:tc>
        <w:tc>
          <w:tcPr>
            <w:tcW w:w="1394"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宋体" w:hint="eastAsia"/>
                <w:i w:val="0"/>
                <w:color w:val="000000"/>
                <w:sz w:val="22"/>
                <w:szCs w:val="22"/>
                <w:u w:val="none"/>
              </w:rPr>
            </w:pPr>
          </w:p>
        </w:tc>
        <w:tc>
          <w:tcPr>
            <w:tcW w:w="1394"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p>
        </w:tc>
      </w:tr>
      <w:tr>
        <w:trPr>
          <w:trHeight w:val="402"/>
          <w:gridAfter w:val="1"/>
          <w:wAfter w:w="118" w:type="dxa"/>
        </w:trPr>
        <w:tc>
          <w:tcPr>
            <w:tcW w:w="3596" w:type="dxa"/>
            <w:gridSpan w:val="3"/>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p>
        </w:tc>
        <w:tc>
          <w:tcPr>
            <w:tcW w:w="43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10</w:t>
            </w:r>
          </w:p>
        </w:tc>
        <w:tc>
          <w:tcPr>
            <w:tcW w:w="1078"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p>
        </w:tc>
        <w:tc>
          <w:tcPr>
            <w:tcW w:w="3411" w:type="dxa"/>
            <w:gridSpan w:val="3"/>
            <w:tcBorders>
              <w:top w:val="nil"/>
              <w:left w:val="nil"/>
              <w:bottom w:val="single" w:sz="4" w:space="0" w:color="auto"/>
              <w:right w:val="single" w:sz="4" w:space="0" w:color="auto"/>
            </w:tcBorders>
            <w:shd w:val="clear" w:color="auto" w:fill="auto"/>
            <w:noWrap/>
            <w:vAlign w:val="center"/>
          </w:tcPr>
          <w:p>
            <w:pPr>
              <w:rPr>
                <w:rFonts w:ascii="宋体" w:eastAsia="宋体" w:cs="Lucida Sans"/>
                <w:color w:val="000000"/>
                <w:sz w:val="22"/>
              </w:rPr>
            </w:pPr>
            <w:r>
              <w:rPr>
                <w:rFonts w:ascii="宋体" w:eastAsia="宋体" w:cs="Lucida Sans"/>
                <w:color w:val="000000"/>
                <w:sz w:val="22"/>
              </w:rPr>
              <w:t>十、节能环保支出</w:t>
            </w:r>
          </w:p>
        </w:tc>
        <w:tc>
          <w:tcPr>
            <w:tcW w:w="1067" w:type="dxa"/>
            <w:gridSpan w:val="3"/>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27</w:t>
            </w:r>
          </w:p>
        </w:tc>
        <w:tc>
          <w:tcPr>
            <w:tcW w:w="1573"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p>
        </w:tc>
        <w:tc>
          <w:tcPr>
            <w:tcW w:w="1394" w:type="dxa"/>
            <w:tcBorders>
              <w:top w:val="nil"/>
              <w:left w:val="nil"/>
              <w:bottom w:val="single" w:sz="4" w:space="0" w:color="auto"/>
              <w:right w:val="single" w:sz="4" w:space="0" w:color="auto"/>
            </w:tcBorders>
            <w:shd w:val="clear" w:color="auto" w:fill="auto"/>
            <w:noWrap/>
            <w:vAlign w:val="center"/>
          </w:tcPr>
          <w:p>
            <w:pPr>
              <w:rPr>
                <w:rFonts w:ascii="宋体" w:eastAsia="宋体" w:cs="宋体"/>
                <w:i w:val="0"/>
                <w:color w:val="000000"/>
                <w:sz w:val="22"/>
                <w:szCs w:val="22"/>
                <w:u w:val="none"/>
              </w:rPr>
            </w:pPr>
          </w:p>
        </w:tc>
        <w:tc>
          <w:tcPr>
            <w:tcW w:w="1394"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p>
        </w:tc>
        <w:tc>
          <w:tcPr>
            <w:tcW w:w="1573" w:type="dxa"/>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p>
        </w:tc>
      </w:tr>
      <w:tr>
        <w:trPr>
          <w:trHeight w:val="466"/>
          <w:gridAfter w:val="1"/>
          <w:wAfter w:w="118" w:type="dxa"/>
        </w:trPr>
        <w:tc>
          <w:tcPr>
            <w:tcW w:w="3596" w:type="dxa"/>
            <w:gridSpan w:val="3"/>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r>
              <w:rPr>
                <w:rFonts w:ascii="宋体" w:eastAsia="宋体" w:cs="宋体" w:hint="eastAsia"/>
                <w:kern w:val="0"/>
                <w:sz w:val="22"/>
              </w:rPr>
              <w:t>　</w:t>
            </w:r>
          </w:p>
        </w:tc>
        <w:tc>
          <w:tcPr>
            <w:tcW w:w="43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11</w:t>
            </w:r>
          </w:p>
        </w:tc>
        <w:tc>
          <w:tcPr>
            <w:tcW w:w="1078"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r>
              <w:rPr>
                <w:rFonts w:ascii="宋体" w:eastAsia="宋体" w:cs="宋体" w:hint="eastAsia"/>
                <w:kern w:val="0"/>
                <w:sz w:val="22"/>
              </w:rPr>
              <w:t>　</w:t>
            </w:r>
          </w:p>
        </w:tc>
        <w:tc>
          <w:tcPr>
            <w:tcW w:w="3411" w:type="dxa"/>
            <w:gridSpan w:val="3"/>
            <w:tcBorders>
              <w:top w:val="nil"/>
              <w:left w:val="nil"/>
              <w:bottom w:val="single" w:sz="4" w:space="0" w:color="auto"/>
              <w:right w:val="single" w:sz="4" w:space="0" w:color="auto"/>
            </w:tcBorders>
            <w:shd w:val="clear" w:color="auto" w:fill="auto"/>
            <w:noWrap/>
            <w:vAlign w:val="center"/>
          </w:tcPr>
          <w:p>
            <w:pPr>
              <w:rPr>
                <w:rFonts w:ascii="宋体" w:eastAsia="宋体" w:cs="Lucida Sans"/>
                <w:color w:val="000000"/>
                <w:sz w:val="22"/>
              </w:rPr>
            </w:pPr>
            <w:r>
              <w:rPr>
                <w:rFonts w:ascii="宋体" w:eastAsia="宋体" w:cs="Lucida Sans"/>
                <w:color w:val="000000"/>
                <w:sz w:val="22"/>
              </w:rPr>
              <w:t>十一、城乡社区支出</w:t>
            </w:r>
          </w:p>
        </w:tc>
        <w:tc>
          <w:tcPr>
            <w:tcW w:w="1067" w:type="dxa"/>
            <w:gridSpan w:val="3"/>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28</w:t>
            </w:r>
          </w:p>
        </w:tc>
        <w:tc>
          <w:tcPr>
            <w:tcW w:w="1573"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i w:val="0"/>
                <w:color w:val="000000"/>
                <w:sz w:val="22"/>
                <w:szCs w:val="22"/>
                <w:u w:val="none"/>
              </w:rPr>
              <w:t xml:space="preserve">      149.41</w:t>
            </w:r>
            <w:r>
              <w:rPr>
                <w:rFonts w:ascii="宋体" w:eastAsia="宋体" w:cs="宋体" w:hint="eastAsia"/>
                <w:kern w:val="0"/>
                <w:sz w:val="22"/>
              </w:rPr>
              <w:t>　</w:t>
            </w:r>
          </w:p>
        </w:tc>
        <w:tc>
          <w:tcPr>
            <w:tcW w:w="1394"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宋体"/>
                <w:i w:val="0"/>
                <w:color w:val="000000"/>
                <w:sz w:val="22"/>
                <w:szCs w:val="22"/>
                <w:u w:val="none"/>
              </w:rPr>
            </w:pPr>
          </w:p>
        </w:tc>
        <w:tc>
          <w:tcPr>
            <w:tcW w:w="1394"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　</w:t>
            </w:r>
            <w:r>
              <w:rPr>
                <w:rFonts w:ascii="宋体" w:eastAsia="宋体" w:cs="宋体"/>
                <w:i w:val="0"/>
                <w:color w:val="000000"/>
                <w:sz w:val="22"/>
                <w:szCs w:val="22"/>
                <w:u w:val="none"/>
              </w:rPr>
              <w:t>149.41</w:t>
            </w:r>
          </w:p>
        </w:tc>
        <w:tc>
          <w:tcPr>
            <w:tcW w:w="1573" w:type="dxa"/>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　</w:t>
            </w:r>
          </w:p>
        </w:tc>
      </w:tr>
      <w:tr>
        <w:trPr>
          <w:trHeight w:val="402"/>
          <w:gridAfter w:val="1"/>
          <w:wAfter w:w="118" w:type="dxa"/>
        </w:trPr>
        <w:tc>
          <w:tcPr>
            <w:tcW w:w="3596" w:type="dxa"/>
            <w:gridSpan w:val="3"/>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宋体" w:eastAsia="宋体" w:cs="宋体"/>
                <w:b/>
                <w:bCs/>
                <w:kern w:val="0"/>
                <w:sz w:val="22"/>
              </w:rPr>
            </w:pPr>
            <w:r>
              <w:rPr>
                <w:rFonts w:ascii="宋体" w:eastAsia="宋体" w:cs="宋体" w:hint="eastAsia"/>
                <w:b/>
                <w:bCs/>
                <w:kern w:val="0"/>
                <w:sz w:val="22"/>
              </w:rPr>
              <w:t>本年收入合计</w:t>
            </w:r>
          </w:p>
        </w:tc>
        <w:tc>
          <w:tcPr>
            <w:tcW w:w="43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12</w:t>
            </w:r>
          </w:p>
        </w:tc>
        <w:tc>
          <w:tcPr>
            <w:tcW w:w="1078" w:type="dxa"/>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2"/>
              </w:rPr>
            </w:pPr>
            <w:r>
              <w:rPr>
                <w:sz w:val="22"/>
              </w:rPr>
              <w:t>3335.90</w:t>
            </w:r>
            <w:r>
              <w:rPr>
                <w:rFonts w:ascii="宋体" w:eastAsia="宋体" w:cs="宋体" w:hint="eastAsia"/>
                <w:kern w:val="0"/>
                <w:sz w:val="22"/>
              </w:rPr>
              <w:t>　</w:t>
            </w:r>
          </w:p>
        </w:tc>
        <w:tc>
          <w:tcPr>
            <w:tcW w:w="3411" w:type="dxa"/>
            <w:gridSpan w:val="3"/>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b/>
                <w:bCs/>
                <w:kern w:val="0"/>
                <w:sz w:val="22"/>
              </w:rPr>
            </w:pPr>
            <w:r>
              <w:rPr>
                <w:rFonts w:ascii="宋体" w:eastAsia="宋体" w:cs="宋体" w:hint="eastAsia"/>
                <w:b/>
                <w:bCs/>
                <w:kern w:val="0"/>
                <w:sz w:val="22"/>
              </w:rPr>
              <w:t>本年支出合计</w:t>
            </w:r>
          </w:p>
        </w:tc>
        <w:tc>
          <w:tcPr>
            <w:tcW w:w="1067" w:type="dxa"/>
            <w:gridSpan w:val="3"/>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kern w:val="0"/>
                <w:sz w:val="22"/>
              </w:rPr>
              <w:t>29</w:t>
            </w:r>
          </w:p>
        </w:tc>
        <w:tc>
          <w:tcPr>
            <w:tcW w:w="1573"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　　</w:t>
            </w:r>
            <w:r>
              <w:rPr>
                <w:sz w:val="22"/>
              </w:rPr>
              <w:t>3335.90</w:t>
            </w:r>
          </w:p>
        </w:tc>
        <w:tc>
          <w:tcPr>
            <w:tcW w:w="1394" w:type="dxa"/>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kern w:val="0"/>
                <w:sz w:val="22"/>
              </w:rPr>
              <w:t>3186.49</w:t>
            </w:r>
            <w:r>
              <w:rPr>
                <w:rFonts w:ascii="宋体" w:eastAsia="宋体" w:cs="宋体" w:hint="eastAsia"/>
                <w:kern w:val="0"/>
                <w:sz w:val="22"/>
              </w:rPr>
              <w:t>　</w:t>
            </w:r>
          </w:p>
        </w:tc>
        <w:tc>
          <w:tcPr>
            <w:tcW w:w="1394"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kern w:val="0"/>
                <w:sz w:val="22"/>
              </w:rPr>
              <w:t>149.41</w:t>
            </w:r>
            <w:r>
              <w:rPr>
                <w:rFonts w:ascii="宋体" w:eastAsia="宋体" w:cs="宋体" w:hint="eastAsia"/>
                <w:kern w:val="0"/>
                <w:sz w:val="22"/>
              </w:rPr>
              <w:t>　</w:t>
            </w:r>
          </w:p>
        </w:tc>
        <w:tc>
          <w:tcPr>
            <w:tcW w:w="1573"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b/>
                <w:bCs/>
                <w:kern w:val="0"/>
                <w:sz w:val="22"/>
              </w:rPr>
            </w:pPr>
            <w:r>
              <w:rPr>
                <w:rFonts w:ascii="宋体" w:eastAsia="宋体" w:cs="宋体" w:hint="eastAsia"/>
                <w:b/>
                <w:bCs/>
                <w:kern w:val="0"/>
                <w:sz w:val="22"/>
              </w:rPr>
              <w:t>　</w:t>
            </w:r>
          </w:p>
        </w:tc>
      </w:tr>
      <w:tr>
        <w:trPr>
          <w:trHeight w:val="402"/>
          <w:gridAfter w:val="1"/>
          <w:wAfter w:w="118" w:type="dxa"/>
        </w:trPr>
        <w:tc>
          <w:tcPr>
            <w:tcW w:w="3596" w:type="dxa"/>
            <w:gridSpan w:val="3"/>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年初财政拨款结转和结余</w:t>
            </w:r>
          </w:p>
        </w:tc>
        <w:tc>
          <w:tcPr>
            <w:tcW w:w="43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13</w:t>
            </w:r>
          </w:p>
        </w:tc>
        <w:tc>
          <w:tcPr>
            <w:tcW w:w="1078" w:type="dxa"/>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2"/>
              </w:rPr>
            </w:pPr>
            <w:r>
              <w:rPr>
                <w:rFonts w:ascii="宋体" w:eastAsia="宋体" w:cs="宋体" w:hint="eastAsia"/>
                <w:kern w:val="0"/>
                <w:sz w:val="22"/>
              </w:rPr>
              <w:t>　</w:t>
            </w:r>
          </w:p>
        </w:tc>
        <w:tc>
          <w:tcPr>
            <w:tcW w:w="3411" w:type="dxa"/>
            <w:gridSpan w:val="3"/>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年末财政拨款结转和结余</w:t>
            </w:r>
          </w:p>
        </w:tc>
        <w:tc>
          <w:tcPr>
            <w:tcW w:w="1067" w:type="dxa"/>
            <w:gridSpan w:val="3"/>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kern w:val="0"/>
                <w:sz w:val="22"/>
              </w:rPr>
              <w:t>30</w:t>
            </w:r>
          </w:p>
        </w:tc>
        <w:tc>
          <w:tcPr>
            <w:tcW w:w="1573"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　</w:t>
            </w:r>
          </w:p>
        </w:tc>
        <w:tc>
          <w:tcPr>
            <w:tcW w:w="1394" w:type="dxa"/>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　</w:t>
            </w:r>
          </w:p>
        </w:tc>
        <w:tc>
          <w:tcPr>
            <w:tcW w:w="1394"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　</w:t>
            </w:r>
          </w:p>
        </w:tc>
        <w:tc>
          <w:tcPr>
            <w:tcW w:w="1573"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r>
              <w:rPr>
                <w:rFonts w:ascii="宋体" w:eastAsia="宋体" w:cs="宋体" w:hint="eastAsia"/>
                <w:kern w:val="0"/>
                <w:sz w:val="22"/>
              </w:rPr>
              <w:t>　</w:t>
            </w:r>
          </w:p>
        </w:tc>
      </w:tr>
      <w:tr>
        <w:trPr>
          <w:trHeight w:val="402"/>
          <w:gridAfter w:val="1"/>
          <w:wAfter w:w="118" w:type="dxa"/>
        </w:trPr>
        <w:tc>
          <w:tcPr>
            <w:tcW w:w="3596" w:type="dxa"/>
            <w:gridSpan w:val="3"/>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 xml:space="preserve">   一般公共预算财政拨款</w:t>
            </w:r>
          </w:p>
        </w:tc>
        <w:tc>
          <w:tcPr>
            <w:tcW w:w="43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14</w:t>
            </w:r>
          </w:p>
        </w:tc>
        <w:tc>
          <w:tcPr>
            <w:tcW w:w="1078" w:type="dxa"/>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2"/>
              </w:rPr>
            </w:pPr>
            <w:r>
              <w:rPr>
                <w:rFonts w:ascii="宋体" w:eastAsia="宋体" w:cs="宋体" w:hint="eastAsia"/>
                <w:kern w:val="0"/>
                <w:sz w:val="22"/>
              </w:rPr>
              <w:t>　</w:t>
            </w:r>
          </w:p>
        </w:tc>
        <w:tc>
          <w:tcPr>
            <w:tcW w:w="3411"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r>
              <w:rPr>
                <w:rFonts w:ascii="宋体" w:eastAsia="宋体" w:cs="宋体" w:hint="eastAsia"/>
                <w:kern w:val="0"/>
                <w:sz w:val="22"/>
              </w:rPr>
              <w:t>　</w:t>
            </w:r>
          </w:p>
        </w:tc>
        <w:tc>
          <w:tcPr>
            <w:tcW w:w="1067" w:type="dxa"/>
            <w:gridSpan w:val="3"/>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kern w:val="0"/>
                <w:sz w:val="22"/>
              </w:rPr>
              <w:t>31</w:t>
            </w:r>
          </w:p>
        </w:tc>
        <w:tc>
          <w:tcPr>
            <w:tcW w:w="1573"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　</w:t>
            </w:r>
          </w:p>
        </w:tc>
        <w:tc>
          <w:tcPr>
            <w:tcW w:w="1394" w:type="dxa"/>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　</w:t>
            </w:r>
          </w:p>
        </w:tc>
        <w:tc>
          <w:tcPr>
            <w:tcW w:w="1394"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　</w:t>
            </w:r>
          </w:p>
        </w:tc>
        <w:tc>
          <w:tcPr>
            <w:tcW w:w="1573"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r>
              <w:rPr>
                <w:rFonts w:ascii="宋体" w:eastAsia="宋体" w:cs="宋体" w:hint="eastAsia"/>
                <w:kern w:val="0"/>
                <w:sz w:val="22"/>
              </w:rPr>
              <w:t>　</w:t>
            </w:r>
          </w:p>
        </w:tc>
      </w:tr>
      <w:tr>
        <w:trPr>
          <w:trHeight w:val="402"/>
          <w:gridAfter w:val="1"/>
          <w:wAfter w:w="118" w:type="dxa"/>
        </w:trPr>
        <w:tc>
          <w:tcPr>
            <w:tcW w:w="3596" w:type="dxa"/>
            <w:gridSpan w:val="3"/>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 xml:space="preserve">     政府性基金预算财政拨款</w:t>
            </w:r>
          </w:p>
        </w:tc>
        <w:tc>
          <w:tcPr>
            <w:tcW w:w="43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15</w:t>
            </w:r>
          </w:p>
        </w:tc>
        <w:tc>
          <w:tcPr>
            <w:tcW w:w="1078" w:type="dxa"/>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2"/>
              </w:rPr>
            </w:pPr>
            <w:r>
              <w:rPr>
                <w:rFonts w:ascii="宋体" w:eastAsia="宋体" w:cs="宋体" w:hint="eastAsia"/>
                <w:kern w:val="0"/>
                <w:sz w:val="22"/>
              </w:rPr>
              <w:t>　</w:t>
            </w:r>
          </w:p>
        </w:tc>
        <w:tc>
          <w:tcPr>
            <w:tcW w:w="3411"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r>
              <w:rPr>
                <w:rFonts w:ascii="宋体" w:eastAsia="宋体" w:cs="宋体" w:hint="eastAsia"/>
                <w:kern w:val="0"/>
                <w:sz w:val="22"/>
              </w:rPr>
              <w:t>　</w:t>
            </w:r>
          </w:p>
        </w:tc>
        <w:tc>
          <w:tcPr>
            <w:tcW w:w="1067" w:type="dxa"/>
            <w:gridSpan w:val="3"/>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kern w:val="0"/>
                <w:sz w:val="22"/>
              </w:rPr>
              <w:t>32</w:t>
            </w:r>
          </w:p>
        </w:tc>
        <w:tc>
          <w:tcPr>
            <w:tcW w:w="1573"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　</w:t>
            </w:r>
          </w:p>
        </w:tc>
        <w:tc>
          <w:tcPr>
            <w:tcW w:w="1394" w:type="dxa"/>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　</w:t>
            </w:r>
          </w:p>
        </w:tc>
        <w:tc>
          <w:tcPr>
            <w:tcW w:w="1394"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　</w:t>
            </w:r>
          </w:p>
        </w:tc>
        <w:tc>
          <w:tcPr>
            <w:tcW w:w="1573"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r>
              <w:rPr>
                <w:rFonts w:ascii="宋体" w:eastAsia="宋体" w:cs="宋体" w:hint="eastAsia"/>
                <w:kern w:val="0"/>
                <w:sz w:val="22"/>
              </w:rPr>
              <w:t>　</w:t>
            </w:r>
          </w:p>
        </w:tc>
      </w:tr>
      <w:tr>
        <w:trPr>
          <w:trHeight w:val="402"/>
          <w:gridAfter w:val="1"/>
          <w:wAfter w:w="118" w:type="dxa"/>
        </w:trPr>
        <w:tc>
          <w:tcPr>
            <w:tcW w:w="3596" w:type="dxa"/>
            <w:gridSpan w:val="3"/>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 xml:space="preserve">      国有资本经营预算财政拨款</w:t>
            </w:r>
          </w:p>
        </w:tc>
        <w:tc>
          <w:tcPr>
            <w:tcW w:w="435"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16</w:t>
            </w:r>
          </w:p>
        </w:tc>
        <w:tc>
          <w:tcPr>
            <w:tcW w:w="1078" w:type="dxa"/>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2"/>
              </w:rPr>
            </w:pPr>
            <w:r>
              <w:rPr>
                <w:rFonts w:ascii="宋体" w:eastAsia="宋体" w:cs="宋体" w:hint="eastAsia"/>
                <w:kern w:val="0"/>
                <w:sz w:val="22"/>
              </w:rPr>
              <w:t>　</w:t>
            </w:r>
          </w:p>
        </w:tc>
        <w:tc>
          <w:tcPr>
            <w:tcW w:w="3411"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r>
              <w:rPr>
                <w:rFonts w:ascii="宋体" w:eastAsia="宋体" w:cs="宋体" w:hint="eastAsia"/>
                <w:kern w:val="0"/>
                <w:sz w:val="22"/>
              </w:rPr>
              <w:t>　</w:t>
            </w:r>
          </w:p>
        </w:tc>
        <w:tc>
          <w:tcPr>
            <w:tcW w:w="1067" w:type="dxa"/>
            <w:gridSpan w:val="3"/>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kern w:val="0"/>
                <w:sz w:val="22"/>
              </w:rPr>
              <w:t>33</w:t>
            </w:r>
          </w:p>
        </w:tc>
        <w:tc>
          <w:tcPr>
            <w:tcW w:w="1573"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　</w:t>
            </w:r>
          </w:p>
        </w:tc>
        <w:tc>
          <w:tcPr>
            <w:tcW w:w="1394" w:type="dxa"/>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　</w:t>
            </w:r>
          </w:p>
        </w:tc>
        <w:tc>
          <w:tcPr>
            <w:tcW w:w="1394"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hint="eastAsia"/>
                <w:kern w:val="0"/>
                <w:sz w:val="22"/>
              </w:rPr>
              <w:t>　</w:t>
            </w:r>
          </w:p>
        </w:tc>
        <w:tc>
          <w:tcPr>
            <w:tcW w:w="1573"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kern w:val="0"/>
                <w:sz w:val="22"/>
              </w:rPr>
            </w:pPr>
            <w:r>
              <w:rPr>
                <w:rFonts w:ascii="宋体" w:eastAsia="宋体" w:cs="宋体" w:hint="eastAsia"/>
                <w:kern w:val="0"/>
                <w:sz w:val="22"/>
              </w:rPr>
              <w:t>　</w:t>
            </w:r>
          </w:p>
        </w:tc>
      </w:tr>
      <w:tr>
        <w:trPr>
          <w:trHeight w:val="332"/>
          <w:gridAfter w:val="1"/>
          <w:wAfter w:w="118" w:type="dxa"/>
        </w:trPr>
        <w:tc>
          <w:tcPr>
            <w:tcW w:w="3596" w:type="dxa"/>
            <w:gridSpan w:val="3"/>
            <w:tcBorders>
              <w:top w:val="nil"/>
              <w:left w:val="single" w:sz="4" w:space="0" w:color="auto"/>
              <w:bottom w:val="single" w:sz="4" w:space="0" w:color="auto"/>
              <w:right w:val="single" w:sz="4" w:space="0" w:color="auto"/>
            </w:tcBorders>
            <w:shd w:val="clear" w:color="000000" w:fill="FFFFFF"/>
            <w:noWrap/>
            <w:vAlign w:val="center"/>
          </w:tcPr>
          <w:p>
            <w:pPr>
              <w:widowControl/>
              <w:jc w:val="center"/>
              <w:rPr>
                <w:rFonts w:ascii="宋体" w:eastAsia="宋体" w:cs="宋体"/>
                <w:b/>
                <w:bCs/>
                <w:kern w:val="0"/>
                <w:sz w:val="22"/>
              </w:rPr>
            </w:pPr>
            <w:r>
              <w:rPr>
                <w:rFonts w:ascii="宋体" w:eastAsia="宋体" w:cs="宋体" w:hint="eastAsia"/>
                <w:b/>
                <w:bCs/>
                <w:kern w:val="0"/>
                <w:sz w:val="22"/>
              </w:rPr>
              <w:t>总计</w:t>
            </w:r>
          </w:p>
        </w:tc>
        <w:tc>
          <w:tcPr>
            <w:tcW w:w="435" w:type="dxa"/>
            <w:gridSpan w:val="2"/>
            <w:tcBorders>
              <w:top w:val="nil"/>
              <w:left w:val="nil"/>
              <w:bottom w:val="single" w:sz="4" w:space="0" w:color="auto"/>
              <w:right w:val="single" w:sz="4" w:space="0" w:color="auto"/>
            </w:tcBorders>
            <w:shd w:val="clear" w:color="000000" w:fill="FFFFFF"/>
            <w:noWrap/>
            <w:vAlign w:val="center"/>
          </w:tcPr>
          <w:p>
            <w:pPr>
              <w:widowControl/>
              <w:jc w:val="center"/>
              <w:rPr>
                <w:rFonts w:ascii="宋体" w:eastAsia="宋体" w:cs="宋体"/>
                <w:kern w:val="0"/>
                <w:sz w:val="22"/>
              </w:rPr>
            </w:pPr>
            <w:r>
              <w:rPr>
                <w:rFonts w:ascii="宋体" w:eastAsia="宋体" w:cs="宋体" w:hint="eastAsia"/>
                <w:kern w:val="0"/>
                <w:sz w:val="22"/>
              </w:rPr>
              <w:t>17</w:t>
            </w:r>
          </w:p>
        </w:tc>
        <w:tc>
          <w:tcPr>
            <w:tcW w:w="1078" w:type="dxa"/>
            <w:tcBorders>
              <w:top w:val="nil"/>
              <w:left w:val="nil"/>
              <w:bottom w:val="single" w:sz="4" w:space="0" w:color="auto"/>
              <w:right w:val="single" w:sz="4" w:space="0" w:color="auto"/>
            </w:tcBorders>
            <w:shd w:val="clear" w:color="auto" w:fill="auto"/>
            <w:noWrap/>
            <w:vAlign w:val="center"/>
          </w:tcPr>
          <w:p>
            <w:pPr>
              <w:widowControl/>
              <w:jc w:val="right"/>
              <w:rPr>
                <w:rFonts w:ascii="宋体" w:eastAsia="宋体" w:cs="宋体"/>
                <w:kern w:val="0"/>
                <w:sz w:val="22"/>
              </w:rPr>
            </w:pPr>
            <w:r>
              <w:rPr>
                <w:sz w:val="22"/>
              </w:rPr>
              <w:t>3335.90</w:t>
            </w:r>
            <w:r>
              <w:rPr>
                <w:rFonts w:ascii="宋体" w:eastAsia="宋体" w:cs="宋体" w:hint="eastAsia"/>
                <w:kern w:val="0"/>
                <w:sz w:val="22"/>
              </w:rPr>
              <w:t>　</w:t>
            </w:r>
          </w:p>
        </w:tc>
        <w:tc>
          <w:tcPr>
            <w:tcW w:w="3411" w:type="dxa"/>
            <w:gridSpan w:val="3"/>
            <w:tcBorders>
              <w:top w:val="nil"/>
              <w:left w:val="nil"/>
              <w:bottom w:val="single" w:sz="4" w:space="0" w:color="auto"/>
              <w:right w:val="single" w:sz="4" w:space="0" w:color="auto"/>
            </w:tcBorders>
            <w:shd w:val="clear" w:color="000000" w:fill="FFFFFF"/>
            <w:noWrap/>
            <w:vAlign w:val="center"/>
          </w:tcPr>
          <w:p>
            <w:pPr>
              <w:widowControl/>
              <w:jc w:val="center"/>
              <w:rPr>
                <w:rFonts w:ascii="宋体" w:eastAsia="宋体" w:cs="宋体"/>
                <w:b/>
                <w:bCs/>
                <w:kern w:val="0"/>
                <w:sz w:val="22"/>
              </w:rPr>
            </w:pPr>
            <w:r>
              <w:rPr>
                <w:rFonts w:ascii="宋体" w:eastAsia="宋体" w:cs="宋体" w:hint="eastAsia"/>
                <w:b/>
                <w:bCs/>
                <w:kern w:val="0"/>
                <w:sz w:val="22"/>
              </w:rPr>
              <w:t>总计</w:t>
            </w:r>
          </w:p>
        </w:tc>
        <w:tc>
          <w:tcPr>
            <w:tcW w:w="1067" w:type="dxa"/>
            <w:gridSpan w:val="3"/>
            <w:tcBorders>
              <w:top w:val="nil"/>
              <w:left w:val="nil"/>
              <w:bottom w:val="single" w:sz="4" w:space="0" w:color="auto"/>
              <w:right w:val="single" w:sz="4" w:space="0" w:color="auto"/>
            </w:tcBorders>
            <w:shd w:val="clear" w:color="000000" w:fill="FFFFFF"/>
            <w:noWrap/>
            <w:vAlign w:val="center"/>
          </w:tcPr>
          <w:p>
            <w:pPr>
              <w:widowControl/>
              <w:jc w:val="center"/>
              <w:rPr>
                <w:rFonts w:ascii="宋体" w:eastAsia="宋体" w:cs="宋体"/>
                <w:kern w:val="0"/>
                <w:sz w:val="22"/>
              </w:rPr>
            </w:pPr>
            <w:r>
              <w:rPr>
                <w:rFonts w:ascii="宋体" w:eastAsia="宋体" w:cs="宋体"/>
                <w:kern w:val="0"/>
                <w:sz w:val="22"/>
              </w:rPr>
              <w:t>34</w:t>
            </w:r>
          </w:p>
        </w:tc>
        <w:tc>
          <w:tcPr>
            <w:tcW w:w="1573" w:type="dxa"/>
            <w:gridSpan w:val="2"/>
            <w:tcBorders>
              <w:top w:val="nil"/>
              <w:left w:val="nil"/>
              <w:bottom w:val="single" w:sz="4" w:space="0" w:color="auto"/>
              <w:right w:val="single" w:sz="4" w:space="0" w:color="auto"/>
            </w:tcBorders>
            <w:shd w:val="clear" w:color="000000" w:fill="FFFFFF"/>
            <w:noWrap/>
            <w:vAlign w:val="center"/>
          </w:tcPr>
          <w:p>
            <w:pPr>
              <w:widowControl/>
              <w:jc w:val="center"/>
              <w:rPr>
                <w:rFonts w:ascii="宋体" w:eastAsia="宋体" w:cs="宋体"/>
                <w:kern w:val="0"/>
                <w:sz w:val="22"/>
              </w:rPr>
            </w:pPr>
            <w:r>
              <w:rPr>
                <w:rFonts w:ascii="宋体" w:eastAsia="宋体" w:cs="宋体" w:hint="eastAsia"/>
                <w:kern w:val="0"/>
                <w:sz w:val="22"/>
              </w:rPr>
              <w:t>　</w:t>
            </w:r>
            <w:r>
              <w:rPr>
                <w:sz w:val="22"/>
              </w:rPr>
              <w:t>3335.90</w:t>
            </w:r>
          </w:p>
        </w:tc>
        <w:tc>
          <w:tcPr>
            <w:tcW w:w="1394" w:type="dxa"/>
            <w:tcBorders>
              <w:top w:val="nil"/>
              <w:left w:val="nil"/>
              <w:bottom w:val="single" w:sz="4" w:space="0" w:color="auto"/>
              <w:right w:val="single" w:sz="4" w:space="0" w:color="auto"/>
            </w:tcBorders>
            <w:shd w:val="clear" w:color="000000" w:fill="FFFFFF"/>
            <w:noWrap/>
            <w:vAlign w:val="center"/>
          </w:tcPr>
          <w:p>
            <w:pPr>
              <w:widowControl/>
              <w:jc w:val="center"/>
              <w:rPr>
                <w:rFonts w:ascii="宋体" w:eastAsia="宋体" w:cs="宋体"/>
                <w:kern w:val="0"/>
                <w:sz w:val="22"/>
              </w:rPr>
            </w:pPr>
            <w:r>
              <w:rPr>
                <w:rFonts w:ascii="宋体" w:eastAsia="宋体" w:cs="宋体"/>
                <w:kern w:val="0"/>
                <w:sz w:val="22"/>
              </w:rPr>
              <w:t>3186.49</w:t>
            </w:r>
            <w:r>
              <w:rPr>
                <w:rFonts w:ascii="宋体" w:eastAsia="宋体" w:cs="宋体" w:hint="eastAsia"/>
                <w:kern w:val="0"/>
                <w:sz w:val="22"/>
              </w:rPr>
              <w:t>　</w:t>
            </w:r>
          </w:p>
        </w:tc>
        <w:tc>
          <w:tcPr>
            <w:tcW w:w="1394"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宋体" w:eastAsia="宋体" w:cs="宋体"/>
                <w:kern w:val="0"/>
                <w:sz w:val="22"/>
              </w:rPr>
            </w:pPr>
            <w:r>
              <w:rPr>
                <w:rFonts w:ascii="宋体" w:eastAsia="宋体" w:cs="宋体"/>
                <w:kern w:val="0"/>
                <w:sz w:val="22"/>
              </w:rPr>
              <w:t>149.41</w:t>
            </w:r>
            <w:r>
              <w:rPr>
                <w:rFonts w:ascii="宋体" w:eastAsia="宋体" w:cs="宋体" w:hint="eastAsia"/>
                <w:kern w:val="0"/>
                <w:sz w:val="22"/>
              </w:rPr>
              <w:t>　</w:t>
            </w:r>
          </w:p>
        </w:tc>
        <w:tc>
          <w:tcPr>
            <w:tcW w:w="1573"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b/>
                <w:bCs/>
                <w:kern w:val="0"/>
                <w:sz w:val="22"/>
              </w:rPr>
            </w:pPr>
            <w:r>
              <w:rPr>
                <w:rFonts w:ascii="宋体" w:eastAsia="宋体" w:cs="宋体" w:hint="eastAsia"/>
                <w:b/>
                <w:bCs/>
                <w:kern w:val="0"/>
                <w:sz w:val="22"/>
              </w:rPr>
              <w:t>　</w:t>
            </w:r>
          </w:p>
        </w:tc>
      </w:tr>
      <w:tr>
        <w:trPr>
          <w:trHeight w:val="585"/>
          <w:gridAfter w:val="1"/>
          <w:wAfter w:w="118" w:type="dxa"/>
        </w:trPr>
        <w:tc>
          <w:tcPr>
            <w:tcW w:w="15521" w:type="dxa"/>
            <w:gridSpan w:val="18"/>
            <w:tcBorders>
              <w:top w:val="nil"/>
              <w:left w:val="nil"/>
              <w:bottom w:val="nil"/>
              <w:right w:val="nil"/>
            </w:tcBorders>
            <w:shd w:val="clear" w:color="auto" w:fill="auto"/>
            <w:noWrap/>
            <w:vAlign w:val="center"/>
          </w:tcPr>
          <w:p>
            <w:pPr>
              <w:widowControl/>
              <w:jc w:val="left"/>
              <w:rPr>
                <w:rFonts w:ascii="宋体" w:eastAsia="宋体" w:cs="宋体"/>
                <w:kern w:val="0"/>
                <w:sz w:val="24"/>
                <w:szCs w:val="24"/>
              </w:rPr>
            </w:pPr>
            <w:r>
              <w:rPr>
                <w:rFonts w:ascii="宋体" w:eastAsia="宋体" w:cs="宋体" w:hint="eastAsia"/>
                <w:kern w:val="0"/>
                <w:sz w:val="24"/>
                <w:szCs w:val="24"/>
              </w:rPr>
              <w:t>注：本表反映部门本年度一般公共预算财政拨款、政府性基金预算财政拨款和国有资本经营预算财政拨款的总收支和年末结转结余情况。</w:t>
            </w:r>
          </w:p>
        </w:tc>
      </w:tr>
    </w:tbl>
    <w:p>
      <w:pPr>
        <w:widowControl/>
        <w:rPr>
          <w:rFonts w:ascii="Times New Roman" w:eastAsia="方正小标宋_GBK" w:cs="Times New Roman" w:hAnsi="Times New Roman"/>
          <w:kern w:val="0"/>
          <w:sz w:val="36"/>
          <w:szCs w:val="36"/>
        </w:rPr>
      </w:pPr>
    </w:p>
    <w:p>
      <w:pPr>
        <w:widowControl/>
        <w:jc w:val="center"/>
        <w:rPr>
          <w:rFonts w:ascii="Times New Roman" w:eastAsia="方正小标宋_GBK" w:cs="Times New Roman" w:hAnsi="Times New Roman"/>
          <w:kern w:val="0"/>
          <w:sz w:val="36"/>
          <w:szCs w:val="36"/>
        </w:rPr>
      </w:pPr>
      <w:r>
        <w:rPr>
          <w:rFonts w:ascii="Times New Roman" w:eastAsia="方正小标宋_GBK" w:cs="Times New Roman" w:hAnsi="Times New Roman"/>
          <w:kern w:val="0"/>
          <w:sz w:val="36"/>
          <w:szCs w:val="36"/>
        </w:rPr>
        <w:t>一般公共预算财政拨款支出决算表</w:t>
      </w:r>
      <w:bookmarkEnd w:id="2"/>
    </w:p>
    <w:p>
      <w:pPr>
        <w:widowControl/>
        <w:spacing w:beforeLines="50" w:before="156"/>
        <w:jc w:val="left"/>
        <w:rPr>
          <w:rFonts w:ascii="Times New Roman" w:eastAsia="仿宋_GB2312" w:cs="Times New Roman" w:hAnsi="Times New Roman"/>
          <w:color w:val="000000"/>
          <w:kern w:val="0"/>
          <w:szCs w:val="21"/>
        </w:rPr>
      </w:pPr>
      <w:r>
        <w:rPr>
          <w:rFonts w:ascii="Times New Roman" w:eastAsia="仿宋_GB2312" w:cs="Times New Roman" w:hAnsi="Times New Roman" w:hint="eastAsia"/>
          <w:color w:val="000000"/>
          <w:kern w:val="0"/>
          <w:szCs w:val="21"/>
        </w:rPr>
        <w:t xml:space="preserve">     </w:t>
      </w:r>
      <w:r>
        <w:rPr>
          <w:rFonts w:ascii="Times New Roman" w:eastAsia="仿宋_GB2312" w:cs="Times New Roman" w:hAnsi="Times New Roman"/>
          <w:color w:val="000000"/>
          <w:kern w:val="0"/>
          <w:szCs w:val="21"/>
        </w:rPr>
        <w:t xml:space="preserve">部门：县委办                     </w:t>
      </w:r>
      <w:r>
        <w:rPr>
          <w:rFonts w:ascii="Times New Roman" w:eastAsia="仿宋_GB2312" w:cs="Times New Roman" w:hAnsi="Times New Roman" w:hint="eastAsia"/>
          <w:color w:val="000000"/>
          <w:kern w:val="0"/>
          <w:szCs w:val="21"/>
        </w:rPr>
        <w:t xml:space="preserve">                                          </w:t>
      </w:r>
      <w:r>
        <w:rPr>
          <w:rFonts w:ascii="Times New Roman" w:eastAsia="仿宋_GB2312" w:cs="Times New Roman" w:hAnsi="Times New Roman"/>
          <w:color w:val="000000"/>
          <w:kern w:val="0"/>
          <w:szCs w:val="21"/>
        </w:rPr>
        <w:t xml:space="preserve">                                            </w:t>
      </w:r>
      <w:r>
        <w:rPr>
          <w:rFonts w:ascii="Times New Roman" w:eastAsia="仿宋_GB2312" w:cs="Times New Roman" w:hAnsi="Times New Roman" w:hint="eastAsia"/>
          <w:color w:val="000000"/>
          <w:kern w:val="0"/>
          <w:szCs w:val="21"/>
          <w:lang w:val="en-US" w:eastAsia="zh-CN"/>
        </w:rPr>
        <w:t xml:space="preserve">        </w:t>
      </w:r>
      <w:r>
        <w:rPr>
          <w:rFonts w:ascii="Times New Roman" w:eastAsia="仿宋_GB2312" w:cs="Times New Roman" w:hAnsi="Times New Roman"/>
          <w:color w:val="000000"/>
          <w:kern w:val="0"/>
          <w:szCs w:val="21"/>
        </w:rPr>
        <w:t xml:space="preserve">    公开05表</w:t>
      </w:r>
    </w:p>
    <w:p>
      <w:pPr>
        <w:widowControl/>
        <w:jc w:val="left"/>
        <w:rPr>
          <w:rFonts w:ascii="Times New Roman" w:eastAsia="宋体" w:cs="Times New Roman" w:hAnsi="Times New Roman"/>
          <w:color w:val="000000"/>
          <w:kern w:val="0"/>
          <w:sz w:val="20"/>
          <w:szCs w:val="20"/>
        </w:rPr>
      </w:pPr>
      <w:r>
        <w:rPr>
          <w:rFonts w:ascii="Times New Roman" w:eastAsia="仿宋_GB2312" w:cs="Times New Roman" w:hAnsi="Times New Roman"/>
          <w:color w:val="000000"/>
          <w:kern w:val="0"/>
          <w:szCs w:val="21"/>
        </w:rPr>
        <w:t xml:space="preserve">                                                                                                                     </w:t>
      </w:r>
      <w:r>
        <w:rPr>
          <w:rFonts w:ascii="Times New Roman" w:eastAsia="仿宋_GB2312" w:cs="Times New Roman" w:hAnsi="Times New Roman" w:hint="eastAsia"/>
          <w:color w:val="000000"/>
          <w:kern w:val="0"/>
          <w:szCs w:val="21"/>
        </w:rPr>
        <w:t xml:space="preserve">      </w:t>
      </w:r>
      <w:r>
        <w:rPr>
          <w:rFonts w:ascii="Times New Roman" w:eastAsia="仿宋_GB2312" w:cs="Times New Roman" w:hAnsi="Times New Roman"/>
          <w:color w:val="000000"/>
          <w:kern w:val="0"/>
          <w:szCs w:val="21"/>
        </w:rPr>
        <w:t xml:space="preserve">       单位：万元</w:t>
      </w:r>
    </w:p>
    <w:tbl>
      <w:tblPr>
        <w:jc w:val="center"/>
        <w:tblW w:w="14219" w:type="dxa"/>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1200"/>
        <w:gridCol w:w="4514"/>
        <w:gridCol w:w="2700"/>
        <w:gridCol w:w="2804"/>
        <w:gridCol w:w="3001"/>
      </w:tblGrid>
      <w:tr>
        <w:trPr>
          <w:trHeight w:val="405"/>
        </w:trPr>
        <w:tc>
          <w:tcPr>
            <w:tcW w:w="5714" w:type="dxa"/>
            <w:gridSpan w:val="2"/>
            <w:tcBorders>
              <w:top w:val="single" w:sz="8" w:space="0" w:color="auto"/>
              <w:left w:val="single" w:sz="8"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b/>
                <w:kern w:val="0"/>
                <w:szCs w:val="21"/>
              </w:rPr>
            </w:pPr>
            <w:r>
              <w:rPr>
                <w:rFonts w:ascii="Times New Roman" w:eastAsia="仿宋_GB2312" w:cs="Times New Roman" w:hAnsi="Times New Roman"/>
                <w:b/>
                <w:kern w:val="0"/>
                <w:szCs w:val="21"/>
              </w:rPr>
              <w:t xml:space="preserve">项 </w:t>
            </w:r>
            <w:r>
              <w:rPr>
                <w:rFonts w:ascii="Times New Roman" w:eastAsia="仿宋_GB2312" w:cs="Times New Roman" w:hAnsi="Times New Roman"/>
                <w:b/>
                <w:color w:val="000000"/>
                <w:kern w:val="0"/>
                <w:szCs w:val="21"/>
              </w:rPr>
              <w:t xml:space="preserve">   </w:t>
            </w:r>
            <w:r>
              <w:rPr>
                <w:rFonts w:ascii="Times New Roman" w:eastAsia="仿宋_GB2312" w:cs="Times New Roman" w:hAnsi="Times New Roman"/>
                <w:b/>
                <w:kern w:val="0"/>
                <w:szCs w:val="21"/>
              </w:rPr>
              <w:t>目</w:t>
            </w:r>
          </w:p>
        </w:tc>
        <w:tc>
          <w:tcPr>
            <w:tcW w:w="8504" w:type="dxa"/>
            <w:gridSpan w:val="3"/>
            <w:tcBorders>
              <w:top w:val="single" w:sz="8" w:space="0" w:color="auto"/>
              <w:left w:val="nil"/>
              <w:bottom w:val="single" w:sz="4" w:space="0" w:color="auto"/>
              <w:right w:val="single" w:sz="8" w:space="0" w:color="000000"/>
            </w:tcBorders>
            <w:shd w:val="clear" w:color="auto" w:fill="auto"/>
            <w:noWrap/>
            <w:vAlign w:val="center"/>
          </w:tcPr>
          <w:p>
            <w:pPr>
              <w:widowControl/>
              <w:jc w:val="center"/>
              <w:rPr>
                <w:rFonts w:ascii="Times New Roman" w:eastAsia="仿宋_GB2312" w:cs="Times New Roman" w:hAnsi="Times New Roman"/>
                <w:b/>
                <w:kern w:val="0"/>
                <w:szCs w:val="21"/>
              </w:rPr>
            </w:pPr>
            <w:r>
              <w:rPr>
                <w:rFonts w:ascii="Times New Roman" w:eastAsia="仿宋_GB2312" w:cs="Times New Roman" w:hAnsi="Times New Roman"/>
                <w:b/>
                <w:kern w:val="0"/>
                <w:szCs w:val="21"/>
              </w:rPr>
              <w:t>本年支出</w:t>
            </w:r>
          </w:p>
        </w:tc>
      </w:tr>
      <w:tr>
        <w:trPr>
          <w:trHeight w:val="495"/>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b/>
                <w:kern w:val="0"/>
                <w:szCs w:val="21"/>
              </w:rPr>
            </w:pPr>
            <w:r>
              <w:rPr>
                <w:rFonts w:ascii="Times New Roman" w:eastAsia="仿宋_GB2312" w:cs="Times New Roman" w:hAnsi="Times New Roman"/>
                <w:b/>
                <w:kern w:val="0"/>
                <w:szCs w:val="21"/>
              </w:rPr>
              <w:t>功能分类科目编码</w:t>
            </w:r>
          </w:p>
        </w:tc>
        <w:tc>
          <w:tcPr>
            <w:tcW w:w="4514" w:type="dxa"/>
            <w:vMerge w:val="restart"/>
            <w:tcBorders>
              <w:top w:val="nil"/>
              <w:left w:val="single" w:sz="4"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b/>
                <w:kern w:val="0"/>
                <w:szCs w:val="21"/>
              </w:rPr>
            </w:pPr>
            <w:r>
              <w:rPr>
                <w:rFonts w:ascii="Times New Roman" w:eastAsia="仿宋_GB2312" w:cs="Times New Roman" w:hAnsi="Times New Roman"/>
                <w:b/>
                <w:kern w:val="0"/>
                <w:szCs w:val="21"/>
              </w:rPr>
              <w:t>科目名称</w:t>
            </w:r>
          </w:p>
        </w:tc>
        <w:tc>
          <w:tcPr>
            <w:tcW w:w="2700" w:type="dxa"/>
            <w:vMerge w:val="restart"/>
            <w:tcBorders>
              <w:top w:val="nil"/>
              <w:left w:val="single" w:sz="4" w:space="0" w:color="auto"/>
              <w:bottom w:val="single" w:sz="4" w:space="0" w:color="000000"/>
              <w:right w:val="single" w:sz="4" w:space="0" w:color="auto"/>
            </w:tcBorders>
            <w:shd w:val="clear" w:color="auto" w:fill="auto"/>
            <w:noWrap/>
            <w:vAlign w:val="center"/>
          </w:tcPr>
          <w:p>
            <w:pPr>
              <w:widowControl/>
              <w:jc w:val="center"/>
              <w:rPr>
                <w:rFonts w:ascii="Times New Roman" w:eastAsia="仿宋_GB2312" w:cs="Times New Roman" w:hAnsi="Times New Roman"/>
                <w:b/>
                <w:kern w:val="0"/>
                <w:szCs w:val="21"/>
              </w:rPr>
            </w:pPr>
            <w:r>
              <w:rPr>
                <w:rFonts w:ascii="Times New Roman" w:eastAsia="仿宋_GB2312" w:cs="Times New Roman" w:hAnsi="Times New Roman"/>
                <w:b/>
                <w:kern w:val="0"/>
                <w:szCs w:val="21"/>
              </w:rPr>
              <w:t>小计</w:t>
            </w:r>
          </w:p>
        </w:tc>
        <w:tc>
          <w:tcPr>
            <w:tcW w:w="2804" w:type="dxa"/>
            <w:vMerge w:val="restart"/>
            <w:tcBorders>
              <w:top w:val="nil"/>
              <w:left w:val="single" w:sz="4" w:space="0" w:color="auto"/>
              <w:bottom w:val="single" w:sz="4" w:space="0" w:color="000000"/>
              <w:right w:val="single" w:sz="4" w:space="0" w:color="auto"/>
            </w:tcBorders>
            <w:shd w:val="clear" w:color="auto" w:fill="auto"/>
            <w:noWrap/>
            <w:vAlign w:val="center"/>
          </w:tcPr>
          <w:p>
            <w:pPr>
              <w:widowControl/>
              <w:jc w:val="center"/>
              <w:rPr>
                <w:rFonts w:ascii="Times New Roman" w:eastAsia="仿宋_GB2312" w:cs="Times New Roman" w:hAnsi="Times New Roman"/>
                <w:b/>
                <w:kern w:val="0"/>
                <w:szCs w:val="21"/>
              </w:rPr>
            </w:pPr>
            <w:r>
              <w:rPr>
                <w:rFonts w:ascii="Times New Roman" w:eastAsia="仿宋_GB2312" w:cs="Times New Roman" w:hAnsi="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noWrap/>
            <w:vAlign w:val="center"/>
          </w:tcPr>
          <w:p>
            <w:pPr>
              <w:widowControl/>
              <w:jc w:val="center"/>
              <w:rPr>
                <w:rFonts w:ascii="Times New Roman" w:eastAsia="仿宋_GB2312" w:cs="Times New Roman" w:hAnsi="Times New Roman"/>
                <w:b/>
                <w:kern w:val="0"/>
                <w:szCs w:val="21"/>
              </w:rPr>
            </w:pPr>
            <w:r>
              <w:rPr>
                <w:rFonts w:ascii="Times New Roman" w:eastAsia="仿宋_GB2312" w:cs="Times New Roman" w:hAnsi="Times New Roman"/>
                <w:b/>
                <w:kern w:val="0"/>
                <w:szCs w:val="21"/>
              </w:rPr>
              <w:t>项目支出</w:t>
            </w:r>
          </w:p>
        </w:tc>
      </w:tr>
      <w:tr>
        <w:trPr>
          <w:trHeight w:val="360"/>
        </w:trPr>
        <w:tc>
          <w:tcPr>
            <w:tcW w:w="1200" w:type="dxa"/>
            <w:vMerge/>
            <w:tcBorders>
              <w:top w:val="single" w:sz="4" w:space="0" w:color="auto"/>
              <w:left w:val="single" w:sz="8" w:space="0" w:color="auto"/>
              <w:bottom w:val="single" w:sz="4" w:space="0" w:color="auto"/>
              <w:right w:val="single" w:sz="4" w:space="0" w:color="auto"/>
            </w:tcBorders>
            <w:noWrap/>
            <w:vAlign w:val="center"/>
          </w:tcPr>
          <w:p/>
        </w:tc>
        <w:tc>
          <w:tcPr>
            <w:tcW w:w="3527" w:type="dxa"/>
            <w:vMerge/>
            <w:tcBorders>
              <w:top w:val="nil"/>
              <w:left w:val="single" w:sz="4" w:space="0" w:color="auto"/>
              <w:bottom w:val="single" w:sz="4" w:space="0" w:color="auto"/>
              <w:right w:val="single" w:sz="4" w:space="0" w:color="auto"/>
            </w:tcBorders>
            <w:noWrap/>
            <w:vAlign w:val="center"/>
          </w:tcPr>
          <w:p/>
        </w:tc>
        <w:tc>
          <w:tcPr>
            <w:tcW w:w="3000" w:type="dxa"/>
            <w:vMerge/>
            <w:tcBorders>
              <w:top w:val="nil"/>
              <w:left w:val="single" w:sz="4" w:space="0" w:color="auto"/>
              <w:bottom w:val="single" w:sz="4" w:space="0" w:color="000000"/>
              <w:right w:val="single" w:sz="4" w:space="0" w:color="auto"/>
            </w:tcBorders>
            <w:noWrap/>
            <w:vAlign w:val="center"/>
          </w:tcPr>
          <w:p/>
        </w:tc>
        <w:tc>
          <w:tcPr>
            <w:tcW w:w="3492" w:type="dxa"/>
            <w:vMerge/>
            <w:tcBorders>
              <w:top w:val="nil"/>
              <w:left w:val="single" w:sz="4" w:space="0" w:color="auto"/>
              <w:bottom w:val="single" w:sz="4" w:space="0" w:color="000000"/>
              <w:right w:val="single" w:sz="4" w:space="0" w:color="auto"/>
            </w:tcBorders>
            <w:noWrap/>
            <w:vAlign w:val="center"/>
          </w:tcPr>
          <w:p/>
        </w:tc>
        <w:tc>
          <w:tcPr>
            <w:tcW w:w="3000" w:type="dxa"/>
            <w:vMerge/>
            <w:tcBorders>
              <w:top w:val="nil"/>
              <w:left w:val="single" w:sz="4" w:space="0" w:color="auto"/>
              <w:bottom w:val="single" w:sz="4" w:space="0" w:color="000000"/>
              <w:right w:val="single" w:sz="8" w:space="0" w:color="auto"/>
            </w:tcBorders>
            <w:noWrap/>
            <w:vAlign w:val="center"/>
          </w:tcPr>
          <w:p/>
        </w:tc>
      </w:tr>
      <w:tr>
        <w:trPr>
          <w:trHeight w:val="273"/>
        </w:trPr>
        <w:tc>
          <w:tcPr>
            <w:tcW w:w="1200" w:type="dxa"/>
            <w:vMerge/>
            <w:tcBorders>
              <w:top w:val="single" w:sz="4" w:space="0" w:color="auto"/>
              <w:left w:val="single" w:sz="8" w:space="0" w:color="auto"/>
              <w:bottom w:val="single" w:sz="4" w:space="0" w:color="auto"/>
              <w:right w:val="single" w:sz="4" w:space="0" w:color="auto"/>
            </w:tcBorders>
            <w:noWrap/>
            <w:vAlign w:val="center"/>
          </w:tcPr>
          <w:p/>
        </w:tc>
        <w:tc>
          <w:tcPr>
            <w:tcW w:w="3527" w:type="dxa"/>
            <w:vMerge/>
            <w:tcBorders>
              <w:top w:val="nil"/>
              <w:left w:val="single" w:sz="4" w:space="0" w:color="auto"/>
              <w:bottom w:val="single" w:sz="4" w:space="0" w:color="auto"/>
              <w:right w:val="single" w:sz="4" w:space="0" w:color="auto"/>
            </w:tcBorders>
            <w:noWrap/>
            <w:vAlign w:val="center"/>
          </w:tcPr>
          <w:p/>
        </w:tc>
        <w:tc>
          <w:tcPr>
            <w:tcW w:w="3000" w:type="dxa"/>
            <w:vMerge/>
            <w:tcBorders>
              <w:top w:val="nil"/>
              <w:left w:val="single" w:sz="4" w:space="0" w:color="auto"/>
              <w:bottom w:val="single" w:sz="4" w:space="0" w:color="000000"/>
              <w:right w:val="single" w:sz="4" w:space="0" w:color="auto"/>
            </w:tcBorders>
            <w:noWrap/>
            <w:vAlign w:val="center"/>
          </w:tcPr>
          <w:p/>
        </w:tc>
        <w:tc>
          <w:tcPr>
            <w:tcW w:w="3492" w:type="dxa"/>
            <w:vMerge/>
            <w:tcBorders>
              <w:top w:val="nil"/>
              <w:left w:val="single" w:sz="4" w:space="0" w:color="auto"/>
              <w:bottom w:val="single" w:sz="4" w:space="0" w:color="000000"/>
              <w:right w:val="single" w:sz="4" w:space="0" w:color="auto"/>
            </w:tcBorders>
            <w:noWrap/>
            <w:vAlign w:val="center"/>
          </w:tcPr>
          <w:p/>
        </w:tc>
        <w:tc>
          <w:tcPr>
            <w:tcW w:w="3000" w:type="dxa"/>
            <w:vMerge/>
            <w:tcBorders>
              <w:top w:val="nil"/>
              <w:left w:val="single" w:sz="4" w:space="0" w:color="auto"/>
              <w:bottom w:val="single" w:sz="4" w:space="0" w:color="000000"/>
              <w:right w:val="single" w:sz="8" w:space="0" w:color="auto"/>
            </w:tcBorders>
            <w:noWrap/>
            <w:vAlign w:val="center"/>
          </w:tcPr>
          <w:p/>
        </w:tc>
      </w:tr>
      <w:tr>
        <w:trPr>
          <w:trHeight w:val="450"/>
        </w:trPr>
        <w:tc>
          <w:tcPr>
            <w:tcW w:w="571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kern w:val="0"/>
                <w:szCs w:val="21"/>
              </w:rPr>
            </w:pPr>
            <w:r>
              <w:rPr>
                <w:rFonts w:ascii="Times New Roman" w:eastAsia="仿宋_GB2312" w:cs="Times New Roman" w:hAnsi="Times New Roman"/>
                <w:kern w:val="0"/>
                <w:szCs w:val="21"/>
              </w:rPr>
              <w:t>栏次</w:t>
            </w:r>
          </w:p>
        </w:tc>
        <w:tc>
          <w:tcPr>
            <w:tcW w:w="2700"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kern w:val="0"/>
                <w:szCs w:val="21"/>
              </w:rPr>
            </w:pPr>
            <w:r>
              <w:rPr>
                <w:rFonts w:ascii="Times New Roman" w:eastAsia="仿宋_GB2312" w:cs="Times New Roman" w:hAnsi="Times New Roman"/>
                <w:kern w:val="0"/>
                <w:szCs w:val="21"/>
              </w:rPr>
              <w:t>1</w:t>
            </w:r>
          </w:p>
        </w:tc>
        <w:tc>
          <w:tcPr>
            <w:tcW w:w="2804" w:type="dxa"/>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kern w:val="0"/>
                <w:szCs w:val="21"/>
              </w:rPr>
            </w:pPr>
            <w:r>
              <w:rPr>
                <w:rFonts w:ascii="Times New Roman" w:eastAsia="仿宋_GB2312" w:cs="Times New Roman" w:hAnsi="Times New Roman"/>
                <w:kern w:val="0"/>
                <w:szCs w:val="21"/>
              </w:rPr>
              <w:t>2</w:t>
            </w:r>
          </w:p>
        </w:tc>
        <w:tc>
          <w:tcPr>
            <w:tcW w:w="3000" w:type="dxa"/>
            <w:tcBorders>
              <w:top w:val="nil"/>
              <w:left w:val="nil"/>
              <w:bottom w:val="single" w:sz="4" w:space="0" w:color="auto"/>
              <w:right w:val="single" w:sz="8" w:space="0" w:color="auto"/>
            </w:tcBorders>
            <w:shd w:val="clear" w:color="auto" w:fill="auto"/>
            <w:noWrap/>
            <w:vAlign w:val="center"/>
          </w:tcPr>
          <w:p>
            <w:pPr>
              <w:widowControl/>
              <w:jc w:val="center"/>
              <w:rPr>
                <w:rFonts w:ascii="Times New Roman" w:eastAsia="仿宋_GB2312" w:cs="Times New Roman" w:hAnsi="Times New Roman"/>
                <w:kern w:val="0"/>
                <w:szCs w:val="21"/>
              </w:rPr>
            </w:pPr>
            <w:r>
              <w:rPr>
                <w:rFonts w:ascii="Times New Roman" w:eastAsia="仿宋_GB2312" w:cs="Times New Roman" w:hAnsi="Times New Roman"/>
                <w:kern w:val="0"/>
                <w:szCs w:val="21"/>
              </w:rPr>
              <w:t>3</w:t>
            </w:r>
          </w:p>
        </w:tc>
      </w:tr>
      <w:tr>
        <w:trPr>
          <w:trHeight w:val="450"/>
        </w:trPr>
        <w:tc>
          <w:tcPr>
            <w:tcW w:w="5714"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pPr>
              <w:widowControl/>
              <w:jc w:val="center"/>
              <w:rPr>
                <w:rFonts w:ascii="Times New Roman" w:eastAsia="仿宋_GB2312" w:cs="Times New Roman" w:hAnsi="Times New Roman"/>
                <w:kern w:val="0"/>
                <w:szCs w:val="21"/>
              </w:rPr>
            </w:pPr>
            <w:r>
              <w:rPr>
                <w:rFonts w:ascii="Times New Roman" w:eastAsia="仿宋_GB2312" w:cs="Times New Roman" w:hAnsi="Times New Roman"/>
                <w:kern w:val="0"/>
                <w:szCs w:val="21"/>
              </w:rPr>
              <w:t>合计</w:t>
            </w:r>
          </w:p>
        </w:tc>
        <w:tc>
          <w:tcPr>
            <w:tcW w:w="2700"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宋体"/>
                <w:sz w:val="22"/>
              </w:rPr>
            </w:pPr>
            <w:r>
              <w:rPr>
                <w:sz w:val="22"/>
              </w:rPr>
              <w:t>3335.90</w:t>
            </w:r>
            <w:r>
              <w:rPr>
                <w:rFonts w:hint="eastAsia"/>
                <w:sz w:val="22"/>
              </w:rPr>
              <w:t>　</w:t>
            </w:r>
          </w:p>
        </w:tc>
        <w:tc>
          <w:tcPr>
            <w:tcW w:w="2804"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i w:val="0"/>
                <w:color w:val="000000"/>
                <w:sz w:val="22"/>
              </w:rPr>
            </w:pPr>
            <w:r>
              <w:rPr>
                <w:rFonts w:ascii="宋体" w:eastAsia="宋体" w:cs="Lucida Sans"/>
                <w:i w:val="0"/>
                <w:color w:val="000000"/>
                <w:sz w:val="22"/>
              </w:rPr>
              <w:t>758.79</w:t>
            </w:r>
          </w:p>
        </w:tc>
        <w:tc>
          <w:tcPr>
            <w:tcW w:w="3000" w:type="dxa"/>
            <w:tcBorders>
              <w:top w:val="nil"/>
              <w:left w:val="nil"/>
              <w:bottom w:val="single" w:sz="4" w:space="0" w:color="auto"/>
              <w:right w:val="single" w:sz="8" w:space="0" w:color="auto"/>
            </w:tcBorders>
            <w:shd w:val="clear" w:color="auto" w:fill="auto"/>
            <w:noWrap/>
            <w:vAlign w:val="center"/>
          </w:tcPr>
          <w:p>
            <w:pPr>
              <w:jc w:val="right"/>
              <w:rPr>
                <w:rFonts w:ascii="宋体" w:eastAsia="宋体" w:cs="Lucida Sans"/>
                <w:i w:val="0"/>
                <w:color w:val="000000"/>
                <w:sz w:val="22"/>
              </w:rPr>
            </w:pPr>
            <w:r>
              <w:rPr>
                <w:rFonts w:ascii="宋体" w:eastAsia="宋体" w:cs="Lucida Sans"/>
                <w:i w:val="0"/>
                <w:color w:val="000000"/>
                <w:sz w:val="22"/>
              </w:rPr>
              <w:t>2427.70</w:t>
            </w:r>
          </w:p>
        </w:tc>
      </w:tr>
      <w:tr>
        <w:trPr>
          <w:trHeight w:val="450"/>
        </w:trPr>
        <w:tc>
          <w:tcPr>
            <w:tcW w:w="1200" w:type="dxa"/>
            <w:tcBorders>
              <w:top w:val="single" w:sz="4" w:space="0" w:color="auto"/>
              <w:left w:val="single" w:sz="8" w:space="0" w:color="auto"/>
              <w:bottom w:val="single" w:sz="4" w:space="0" w:color="auto"/>
              <w:right w:val="single" w:sz="4" w:space="0" w:color="auto"/>
            </w:tcBorders>
            <w:shd w:val="clear" w:color="auto" w:fill="auto"/>
            <w:noWrap/>
            <w:vAlign w:val="center"/>
          </w:tcPr>
          <w:p>
            <w:pPr>
              <w:rPr>
                <w:rFonts w:ascii="宋体" w:eastAsia="宋体" w:cs="Lucida Sans"/>
                <w:color w:val="000000"/>
                <w:sz w:val="22"/>
              </w:rPr>
            </w:pPr>
            <w:r>
              <w:rPr>
                <w:rFonts w:ascii="宋体" w:eastAsia="宋体" w:cs="Lucida Sans"/>
                <w:color w:val="000000"/>
                <w:sz w:val="22"/>
              </w:rPr>
              <w:t>2013101</w:t>
            </w:r>
          </w:p>
        </w:tc>
        <w:tc>
          <w:tcPr>
            <w:tcW w:w="4514" w:type="dxa"/>
            <w:tcBorders>
              <w:top w:val="nil"/>
              <w:left w:val="nil"/>
              <w:bottom w:val="single" w:sz="4" w:space="0" w:color="auto"/>
              <w:right w:val="single" w:sz="4" w:space="0" w:color="auto"/>
            </w:tcBorders>
            <w:shd w:val="clear" w:color="auto" w:fill="auto"/>
            <w:noWrap/>
            <w:vAlign w:val="center"/>
          </w:tcPr>
          <w:p>
            <w:pPr>
              <w:rPr>
                <w:rFonts w:ascii="宋体" w:eastAsia="宋体" w:cs="Lucida Sans"/>
                <w:color w:val="000000"/>
                <w:sz w:val="22"/>
              </w:rPr>
            </w:pPr>
            <w:r>
              <w:rPr>
                <w:rFonts w:ascii="宋体" w:eastAsia="宋体" w:cs="Lucida Sans"/>
                <w:color w:val="000000"/>
                <w:sz w:val="22"/>
              </w:rPr>
              <w:t>行政运行</w:t>
            </w:r>
          </w:p>
        </w:tc>
        <w:tc>
          <w:tcPr>
            <w:tcW w:w="2700"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宋体"/>
                <w:sz w:val="22"/>
              </w:rPr>
            </w:pPr>
            <w:r>
              <w:rPr>
                <w:sz w:val="22"/>
              </w:rPr>
              <w:t>754.35</w:t>
            </w:r>
            <w:r>
              <w:rPr>
                <w:rFonts w:hint="eastAsia"/>
                <w:sz w:val="22"/>
              </w:rPr>
              <w:t>　</w:t>
            </w:r>
          </w:p>
        </w:tc>
        <w:tc>
          <w:tcPr>
            <w:tcW w:w="2804"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color w:val="000000"/>
                <w:sz w:val="22"/>
              </w:rPr>
            </w:pPr>
            <w:r>
              <w:rPr>
                <w:sz w:val="22"/>
              </w:rPr>
              <w:t>754.35</w:t>
            </w:r>
          </w:p>
        </w:tc>
        <w:tc>
          <w:tcPr>
            <w:tcW w:w="3000" w:type="dxa"/>
            <w:tcBorders>
              <w:top w:val="nil"/>
              <w:left w:val="nil"/>
              <w:bottom w:val="single" w:sz="4" w:space="0" w:color="auto"/>
              <w:right w:val="single" w:sz="8" w:space="0" w:color="auto"/>
            </w:tcBorders>
            <w:shd w:val="clear" w:color="auto" w:fill="auto"/>
            <w:noWrap/>
            <w:vAlign w:val="center"/>
          </w:tcPr>
          <w:p>
            <w:pPr>
              <w:jc w:val="right"/>
              <w:rPr>
                <w:rFonts w:ascii="华文中宋" w:eastAsia="华文中宋" w:cs="宋体"/>
                <w:sz w:val="22"/>
              </w:rPr>
            </w:pPr>
          </w:p>
        </w:tc>
      </w:tr>
      <w:tr>
        <w:trPr>
          <w:trHeight w:val="450"/>
        </w:trPr>
        <w:tc>
          <w:tcPr>
            <w:tcW w:w="1200" w:type="dxa"/>
            <w:tcBorders>
              <w:top w:val="single" w:sz="4" w:space="0" w:color="auto"/>
              <w:left w:val="single" w:sz="8" w:space="0" w:color="auto"/>
              <w:bottom w:val="single" w:sz="4" w:space="0" w:color="auto"/>
              <w:right w:val="single" w:sz="4" w:space="0" w:color="auto"/>
            </w:tcBorders>
            <w:shd w:val="clear" w:color="auto" w:fill="auto"/>
            <w:noWrap/>
            <w:vAlign w:val="center"/>
          </w:tcPr>
          <w:p>
            <w:pPr>
              <w:rPr>
                <w:rFonts w:ascii="宋体" w:eastAsia="宋体" w:cs="Lucida Sans"/>
                <w:color w:val="000000"/>
                <w:sz w:val="22"/>
              </w:rPr>
            </w:pPr>
            <w:r>
              <w:rPr>
                <w:rFonts w:ascii="宋体" w:eastAsia="宋体" w:cs="Lucida Sans"/>
                <w:color w:val="000000"/>
                <w:sz w:val="22"/>
              </w:rPr>
              <w:t>2013102</w:t>
            </w:r>
          </w:p>
        </w:tc>
        <w:tc>
          <w:tcPr>
            <w:tcW w:w="4514" w:type="dxa"/>
            <w:tcBorders>
              <w:top w:val="nil"/>
              <w:left w:val="nil"/>
              <w:bottom w:val="single" w:sz="4" w:space="0" w:color="auto"/>
              <w:right w:val="single" w:sz="4" w:space="0" w:color="auto"/>
            </w:tcBorders>
            <w:shd w:val="clear" w:color="auto" w:fill="auto"/>
            <w:noWrap/>
            <w:vAlign w:val="center"/>
          </w:tcPr>
          <w:p>
            <w:pPr>
              <w:rPr>
                <w:rFonts w:ascii="宋体" w:eastAsia="宋体" w:cs="Lucida Sans"/>
                <w:color w:val="000000"/>
                <w:sz w:val="22"/>
              </w:rPr>
            </w:pPr>
            <w:r>
              <w:rPr>
                <w:rFonts w:ascii="宋体" w:eastAsia="宋体" w:cs="Lucida Sans"/>
                <w:color w:val="000000"/>
                <w:sz w:val="22"/>
              </w:rPr>
              <w:t>一般行政管理事务</w:t>
            </w:r>
          </w:p>
        </w:tc>
        <w:tc>
          <w:tcPr>
            <w:tcW w:w="2700" w:type="dxa"/>
            <w:tcBorders>
              <w:top w:val="nil"/>
              <w:left w:val="nil"/>
              <w:bottom w:val="single" w:sz="4" w:space="0" w:color="auto"/>
              <w:right w:val="single" w:sz="4" w:space="0" w:color="auto"/>
            </w:tcBorders>
            <w:shd w:val="clear" w:color="auto" w:fill="auto"/>
            <w:noWrap/>
            <w:vAlign w:val="center"/>
          </w:tcPr>
          <w:p>
            <w:pPr>
              <w:jc w:val="right"/>
              <w:rPr>
                <w:rFonts w:ascii="华文中宋" w:eastAsia="华文中宋" w:cs="宋体"/>
                <w:sz w:val="22"/>
              </w:rPr>
            </w:pPr>
            <w:r>
              <w:rPr>
                <w:rFonts w:ascii="华文中宋" w:eastAsia="华文中宋"/>
                <w:sz w:val="22"/>
              </w:rPr>
              <w:t>66.77</w:t>
            </w:r>
            <w:r>
              <w:rPr>
                <w:rFonts w:ascii="华文中宋" w:eastAsia="华文中宋" w:hint="eastAsia"/>
                <w:sz w:val="22"/>
              </w:rPr>
              <w:t>　</w:t>
            </w:r>
          </w:p>
        </w:tc>
        <w:tc>
          <w:tcPr>
            <w:tcW w:w="2804"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color w:val="000000"/>
                <w:sz w:val="22"/>
              </w:rPr>
            </w:pPr>
          </w:p>
        </w:tc>
        <w:tc>
          <w:tcPr>
            <w:tcW w:w="3000" w:type="dxa"/>
            <w:tcBorders>
              <w:top w:val="nil"/>
              <w:left w:val="nil"/>
              <w:bottom w:val="single" w:sz="4" w:space="0" w:color="auto"/>
              <w:right w:val="single" w:sz="8" w:space="0" w:color="auto"/>
            </w:tcBorders>
            <w:shd w:val="clear" w:color="auto" w:fill="auto"/>
            <w:noWrap/>
            <w:vAlign w:val="center"/>
          </w:tcPr>
          <w:p>
            <w:pPr>
              <w:jc w:val="right"/>
              <w:rPr>
                <w:rFonts w:ascii="华文中宋" w:eastAsia="华文中宋" w:cs="宋体"/>
                <w:sz w:val="22"/>
              </w:rPr>
            </w:pPr>
            <w:r>
              <w:rPr>
                <w:rFonts w:ascii="华文中宋" w:eastAsia="华文中宋"/>
                <w:sz w:val="22"/>
              </w:rPr>
              <w:t>66.77</w:t>
            </w:r>
            <w:r>
              <w:rPr>
                <w:rFonts w:ascii="华文中宋" w:eastAsia="华文中宋" w:hint="eastAsia"/>
                <w:sz w:val="22"/>
              </w:rPr>
              <w:t>　</w:t>
            </w:r>
          </w:p>
        </w:tc>
      </w:tr>
      <w:tr>
        <w:trPr>
          <w:trHeight w:val="450"/>
        </w:trPr>
        <w:tc>
          <w:tcPr>
            <w:tcW w:w="1200" w:type="dxa"/>
            <w:tcBorders>
              <w:top w:val="single" w:sz="4" w:space="0" w:color="auto"/>
              <w:left w:val="single" w:sz="8" w:space="0" w:color="auto"/>
              <w:bottom w:val="single" w:sz="4" w:space="0" w:color="auto"/>
              <w:right w:val="single" w:sz="4" w:space="0" w:color="auto"/>
            </w:tcBorders>
            <w:shd w:val="clear" w:color="auto" w:fill="auto"/>
            <w:noWrap/>
            <w:vAlign w:val="center"/>
          </w:tcPr>
          <w:p>
            <w:pPr>
              <w:rPr>
                <w:rFonts w:ascii="宋体" w:eastAsia="宋体" w:cs="Lucida Sans"/>
                <w:color w:val="000000"/>
                <w:sz w:val="22"/>
              </w:rPr>
            </w:pPr>
            <w:r>
              <w:rPr>
                <w:rFonts w:ascii="宋体" w:eastAsia="宋体" w:cs="Lucida Sans"/>
                <w:color w:val="000000"/>
                <w:sz w:val="22"/>
              </w:rPr>
              <w:t>2013105</w:t>
            </w:r>
          </w:p>
        </w:tc>
        <w:tc>
          <w:tcPr>
            <w:tcW w:w="4514" w:type="dxa"/>
            <w:tcBorders>
              <w:top w:val="nil"/>
              <w:left w:val="nil"/>
              <w:bottom w:val="single" w:sz="4" w:space="0" w:color="auto"/>
              <w:right w:val="single" w:sz="4" w:space="0" w:color="auto"/>
            </w:tcBorders>
            <w:shd w:val="clear" w:color="auto" w:fill="auto"/>
            <w:noWrap/>
            <w:vAlign w:val="center"/>
          </w:tcPr>
          <w:p>
            <w:pPr>
              <w:rPr>
                <w:rFonts w:ascii="宋体" w:eastAsia="宋体" w:cs="Lucida Sans"/>
                <w:color w:val="000000"/>
                <w:sz w:val="22"/>
              </w:rPr>
            </w:pPr>
            <w:r>
              <w:rPr>
                <w:rFonts w:ascii="宋体" w:eastAsia="宋体" w:cs="Lucida Sans"/>
                <w:color w:val="000000"/>
                <w:sz w:val="22"/>
              </w:rPr>
              <w:t>专项业务</w:t>
            </w:r>
          </w:p>
        </w:tc>
        <w:tc>
          <w:tcPr>
            <w:tcW w:w="2700"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宋体"/>
                <w:sz w:val="22"/>
              </w:rPr>
            </w:pPr>
            <w:r>
              <w:rPr>
                <w:sz w:val="22"/>
              </w:rPr>
              <w:t>12.7</w:t>
            </w:r>
            <w:r>
              <w:rPr>
                <w:rFonts w:hint="eastAsia"/>
                <w:sz w:val="22"/>
              </w:rPr>
              <w:t>　</w:t>
            </w:r>
          </w:p>
        </w:tc>
        <w:tc>
          <w:tcPr>
            <w:tcW w:w="2804"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color w:val="000000"/>
                <w:sz w:val="22"/>
              </w:rPr>
            </w:pPr>
          </w:p>
        </w:tc>
        <w:tc>
          <w:tcPr>
            <w:tcW w:w="3000" w:type="dxa"/>
            <w:tcBorders>
              <w:top w:val="nil"/>
              <w:left w:val="nil"/>
              <w:bottom w:val="single" w:sz="4" w:space="0" w:color="auto"/>
              <w:right w:val="single" w:sz="8" w:space="0" w:color="auto"/>
            </w:tcBorders>
            <w:shd w:val="clear" w:color="auto" w:fill="auto"/>
            <w:noWrap/>
            <w:vAlign w:val="center"/>
          </w:tcPr>
          <w:p>
            <w:pPr>
              <w:jc w:val="right"/>
              <w:rPr>
                <w:rFonts w:ascii="宋体" w:eastAsia="宋体" w:cs="宋体"/>
                <w:sz w:val="22"/>
              </w:rPr>
            </w:pPr>
            <w:r>
              <w:rPr>
                <w:sz w:val="22"/>
              </w:rPr>
              <w:t>12.7</w:t>
            </w:r>
            <w:r>
              <w:rPr>
                <w:rFonts w:hint="eastAsia"/>
                <w:sz w:val="22"/>
              </w:rPr>
              <w:t>　</w:t>
            </w:r>
          </w:p>
        </w:tc>
      </w:tr>
      <w:tr>
        <w:trPr>
          <w:trHeight w:val="450"/>
        </w:trPr>
        <w:tc>
          <w:tcPr>
            <w:tcW w:w="1200" w:type="dxa"/>
            <w:tcBorders>
              <w:top w:val="single" w:sz="4" w:space="0" w:color="auto"/>
              <w:left w:val="single" w:sz="8" w:space="0" w:color="auto"/>
              <w:bottom w:val="single" w:sz="4" w:space="0" w:color="auto"/>
              <w:right w:val="single" w:sz="4" w:space="0" w:color="auto"/>
            </w:tcBorders>
            <w:shd w:val="clear" w:color="auto" w:fill="auto"/>
            <w:noWrap/>
            <w:vAlign w:val="center"/>
          </w:tcPr>
          <w:p>
            <w:pPr>
              <w:rPr>
                <w:rFonts w:ascii="宋体" w:eastAsia="宋体" w:cs="Lucida Sans"/>
                <w:color w:val="000000"/>
                <w:sz w:val="22"/>
              </w:rPr>
            </w:pPr>
            <w:r>
              <w:rPr>
                <w:rFonts w:ascii="宋体" w:eastAsia="宋体" w:cs="Lucida Sans"/>
                <w:color w:val="000000"/>
                <w:sz w:val="22"/>
              </w:rPr>
              <w:t>2013199</w:t>
            </w:r>
          </w:p>
        </w:tc>
        <w:tc>
          <w:tcPr>
            <w:tcW w:w="4514" w:type="dxa"/>
            <w:tcBorders>
              <w:top w:val="nil"/>
              <w:left w:val="nil"/>
              <w:bottom w:val="single" w:sz="4" w:space="0" w:color="auto"/>
              <w:right w:val="single" w:sz="4" w:space="0" w:color="auto"/>
            </w:tcBorders>
            <w:shd w:val="clear" w:color="auto" w:fill="auto"/>
            <w:noWrap/>
            <w:vAlign w:val="center"/>
          </w:tcPr>
          <w:p>
            <w:pPr>
              <w:rPr>
                <w:rFonts w:ascii="宋体" w:eastAsia="宋体" w:cs="Lucida Sans"/>
                <w:color w:val="000000"/>
                <w:sz w:val="22"/>
              </w:rPr>
            </w:pPr>
            <w:r>
              <w:rPr>
                <w:rFonts w:ascii="宋体" w:eastAsia="宋体" w:cs="Lucida Sans"/>
                <w:color w:val="000000"/>
                <w:sz w:val="22"/>
              </w:rPr>
              <w:t>其他党委办公厅（室）及相关机构事务支出</w:t>
            </w:r>
          </w:p>
        </w:tc>
        <w:tc>
          <w:tcPr>
            <w:tcW w:w="2700" w:type="dxa"/>
            <w:tcBorders>
              <w:top w:val="nil"/>
              <w:left w:val="nil"/>
              <w:bottom w:val="single" w:sz="4" w:space="0" w:color="auto"/>
              <w:right w:val="single" w:sz="4" w:space="0" w:color="auto"/>
            </w:tcBorders>
            <w:shd w:val="clear" w:color="auto" w:fill="auto"/>
            <w:noWrap/>
            <w:vAlign w:val="center"/>
          </w:tcPr>
          <w:p>
            <w:pPr>
              <w:jc w:val="right"/>
              <w:rPr>
                <w:sz w:val="22"/>
              </w:rPr>
            </w:pPr>
            <w:r>
              <w:rPr>
                <w:sz w:val="22"/>
              </w:rPr>
              <w:t>2290.19</w:t>
            </w:r>
          </w:p>
        </w:tc>
        <w:tc>
          <w:tcPr>
            <w:tcW w:w="2804"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color w:val="000000"/>
                <w:sz w:val="22"/>
              </w:rPr>
            </w:pPr>
            <w:r>
              <w:rPr>
                <w:rFonts w:ascii="宋体" w:eastAsia="宋体" w:cs="Lucida Sans"/>
                <w:color w:val="000000"/>
                <w:sz w:val="22"/>
              </w:rPr>
              <w:t>4.45</w:t>
            </w:r>
          </w:p>
        </w:tc>
        <w:tc>
          <w:tcPr>
            <w:tcW w:w="3000" w:type="dxa"/>
            <w:tcBorders>
              <w:top w:val="nil"/>
              <w:left w:val="nil"/>
              <w:bottom w:val="single" w:sz="4" w:space="0" w:color="auto"/>
              <w:right w:val="single" w:sz="8" w:space="0" w:color="auto"/>
            </w:tcBorders>
            <w:shd w:val="clear" w:color="auto" w:fill="auto"/>
            <w:noWrap/>
            <w:vAlign w:val="center"/>
          </w:tcPr>
          <w:p>
            <w:pPr>
              <w:jc w:val="right"/>
              <w:rPr>
                <w:sz w:val="22"/>
              </w:rPr>
            </w:pPr>
            <w:r>
              <w:rPr>
                <w:sz w:val="22"/>
              </w:rPr>
              <w:t>2285.75</w:t>
            </w:r>
          </w:p>
        </w:tc>
      </w:tr>
      <w:tr>
        <w:trPr>
          <w:trHeight w:val="450"/>
        </w:trPr>
        <w:tc>
          <w:tcPr>
            <w:tcW w:w="1200" w:type="dxa"/>
            <w:tcBorders>
              <w:top w:val="single" w:sz="4" w:space="0" w:color="auto"/>
              <w:left w:val="single" w:sz="8" w:space="0" w:color="auto"/>
              <w:bottom w:val="single" w:sz="4" w:space="0" w:color="auto"/>
              <w:right w:val="single" w:sz="4" w:space="0" w:color="auto"/>
            </w:tcBorders>
            <w:shd w:val="clear" w:color="auto" w:fill="auto"/>
            <w:noWrap/>
            <w:vAlign w:val="center"/>
          </w:tcPr>
          <w:p>
            <w:pPr>
              <w:rPr>
                <w:rFonts w:ascii="宋体" w:eastAsia="宋体" w:cs="Lucida Sans"/>
                <w:color w:val="000000"/>
                <w:sz w:val="22"/>
              </w:rPr>
            </w:pPr>
            <w:r>
              <w:rPr>
                <w:rFonts w:ascii="宋体" w:eastAsia="宋体" w:cs="Lucida Sans"/>
                <w:color w:val="000000"/>
                <w:sz w:val="22"/>
              </w:rPr>
              <w:t>2080699</w:t>
            </w:r>
          </w:p>
        </w:tc>
        <w:tc>
          <w:tcPr>
            <w:tcW w:w="4514" w:type="dxa"/>
            <w:tcBorders>
              <w:top w:val="nil"/>
              <w:left w:val="nil"/>
              <w:bottom w:val="single" w:sz="4" w:space="0" w:color="auto"/>
              <w:right w:val="single" w:sz="4" w:space="0" w:color="auto"/>
            </w:tcBorders>
            <w:shd w:val="clear" w:color="auto" w:fill="auto"/>
            <w:noWrap/>
            <w:vAlign w:val="center"/>
          </w:tcPr>
          <w:p>
            <w:pPr>
              <w:rPr>
                <w:rFonts w:ascii="宋体" w:eastAsia="宋体" w:cs="Lucida Sans"/>
                <w:color w:val="000000"/>
                <w:sz w:val="22"/>
              </w:rPr>
            </w:pPr>
            <w:r>
              <w:rPr>
                <w:rFonts w:ascii="宋体" w:eastAsia="宋体" w:cs="Lucida Sans"/>
                <w:color w:val="000000"/>
                <w:sz w:val="22"/>
              </w:rPr>
              <w:t>其他企业改革发展补助</w:t>
            </w:r>
          </w:p>
        </w:tc>
        <w:tc>
          <w:tcPr>
            <w:tcW w:w="2700" w:type="dxa"/>
            <w:tcBorders>
              <w:top w:val="nil"/>
              <w:left w:val="nil"/>
              <w:bottom w:val="single" w:sz="4" w:space="0" w:color="auto"/>
              <w:right w:val="single" w:sz="4" w:space="0" w:color="auto"/>
            </w:tcBorders>
            <w:shd w:val="clear" w:color="auto" w:fill="auto"/>
            <w:noWrap/>
            <w:vAlign w:val="center"/>
          </w:tcPr>
          <w:p>
            <w:pPr>
              <w:jc w:val="right"/>
              <w:rPr>
                <w:sz w:val="22"/>
              </w:rPr>
            </w:pPr>
            <w:r>
              <w:rPr>
                <w:sz w:val="22"/>
              </w:rPr>
              <w:t>60</w:t>
            </w:r>
          </w:p>
        </w:tc>
        <w:tc>
          <w:tcPr>
            <w:tcW w:w="2804"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color w:val="000000"/>
                <w:sz w:val="22"/>
              </w:rPr>
            </w:pPr>
          </w:p>
        </w:tc>
        <w:tc>
          <w:tcPr>
            <w:tcW w:w="3000" w:type="dxa"/>
            <w:tcBorders>
              <w:top w:val="nil"/>
              <w:left w:val="nil"/>
              <w:bottom w:val="single" w:sz="4" w:space="0" w:color="auto"/>
              <w:right w:val="single" w:sz="8" w:space="0" w:color="auto"/>
            </w:tcBorders>
            <w:shd w:val="clear" w:color="auto" w:fill="auto"/>
            <w:noWrap/>
            <w:vAlign w:val="center"/>
          </w:tcPr>
          <w:p>
            <w:pPr>
              <w:jc w:val="right"/>
              <w:rPr>
                <w:sz w:val="22"/>
              </w:rPr>
            </w:pPr>
            <w:r>
              <w:rPr>
                <w:sz w:val="22"/>
              </w:rPr>
              <w:t>60</w:t>
            </w:r>
          </w:p>
        </w:tc>
      </w:tr>
      <w:tr>
        <w:trPr>
          <w:trHeight w:val="450"/>
        </w:trPr>
        <w:tc>
          <w:tcPr>
            <w:tcW w:w="1200" w:type="dxa"/>
            <w:tcBorders>
              <w:top w:val="single" w:sz="4" w:space="0" w:color="auto"/>
              <w:left w:val="single" w:sz="8" w:space="0" w:color="auto"/>
              <w:bottom w:val="single" w:sz="4" w:space="0" w:color="auto"/>
              <w:right w:val="single" w:sz="4" w:space="0" w:color="auto"/>
            </w:tcBorders>
            <w:shd w:val="clear" w:color="auto" w:fill="auto"/>
            <w:noWrap/>
            <w:vAlign w:val="center"/>
          </w:tcPr>
          <w:p>
            <w:pPr>
              <w:rPr>
                <w:rFonts w:ascii="宋体" w:eastAsia="宋体" w:cs="Lucida Sans"/>
                <w:color w:val="000000"/>
                <w:sz w:val="22"/>
              </w:rPr>
            </w:pPr>
            <w:r>
              <w:rPr>
                <w:rFonts w:ascii="宋体" w:eastAsia="宋体" w:cs="Lucida Sans"/>
                <w:color w:val="000000"/>
                <w:sz w:val="22"/>
              </w:rPr>
              <w:t>2080801</w:t>
            </w:r>
          </w:p>
        </w:tc>
        <w:tc>
          <w:tcPr>
            <w:tcW w:w="4514" w:type="dxa"/>
            <w:tcBorders>
              <w:top w:val="nil"/>
              <w:left w:val="nil"/>
              <w:bottom w:val="single" w:sz="4" w:space="0" w:color="auto"/>
              <w:right w:val="single" w:sz="4" w:space="0" w:color="auto"/>
            </w:tcBorders>
            <w:shd w:val="clear" w:color="auto" w:fill="auto"/>
            <w:noWrap/>
            <w:vAlign w:val="center"/>
          </w:tcPr>
          <w:p>
            <w:pPr>
              <w:rPr>
                <w:rFonts w:ascii="宋体" w:eastAsia="宋体" w:cs="Lucida Sans"/>
                <w:color w:val="000000"/>
                <w:sz w:val="22"/>
              </w:rPr>
            </w:pPr>
            <w:r>
              <w:rPr>
                <w:rFonts w:ascii="宋体" w:eastAsia="宋体" w:cs="Lucida Sans"/>
                <w:color w:val="000000"/>
                <w:sz w:val="22"/>
              </w:rPr>
              <w:t>死亡抚恤</w:t>
            </w:r>
          </w:p>
        </w:tc>
        <w:tc>
          <w:tcPr>
            <w:tcW w:w="2700" w:type="dxa"/>
            <w:tcBorders>
              <w:top w:val="nil"/>
              <w:left w:val="nil"/>
              <w:bottom w:val="single" w:sz="4" w:space="0" w:color="auto"/>
              <w:right w:val="single" w:sz="4" w:space="0" w:color="auto"/>
            </w:tcBorders>
            <w:shd w:val="clear" w:color="auto" w:fill="auto"/>
            <w:noWrap/>
            <w:vAlign w:val="center"/>
          </w:tcPr>
          <w:p>
            <w:pPr>
              <w:jc w:val="right"/>
              <w:rPr>
                <w:sz w:val="22"/>
              </w:rPr>
            </w:pPr>
            <w:r>
              <w:rPr>
                <w:sz w:val="22"/>
              </w:rPr>
              <w:t>2.48</w:t>
            </w:r>
          </w:p>
        </w:tc>
        <w:tc>
          <w:tcPr>
            <w:tcW w:w="2804"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color w:val="000000"/>
                <w:sz w:val="22"/>
              </w:rPr>
            </w:pPr>
          </w:p>
        </w:tc>
        <w:tc>
          <w:tcPr>
            <w:tcW w:w="3000" w:type="dxa"/>
            <w:tcBorders>
              <w:top w:val="nil"/>
              <w:left w:val="nil"/>
              <w:bottom w:val="single" w:sz="4" w:space="0" w:color="auto"/>
              <w:right w:val="single" w:sz="8" w:space="0" w:color="auto"/>
            </w:tcBorders>
            <w:shd w:val="clear" w:color="auto" w:fill="auto"/>
            <w:noWrap/>
            <w:vAlign w:val="center"/>
          </w:tcPr>
          <w:p>
            <w:pPr>
              <w:jc w:val="right"/>
              <w:rPr>
                <w:sz w:val="22"/>
              </w:rPr>
            </w:pPr>
            <w:r>
              <w:rPr>
                <w:sz w:val="22"/>
              </w:rPr>
              <w:t>2.48</w:t>
            </w:r>
          </w:p>
        </w:tc>
      </w:tr>
      <w:tr>
        <w:trPr>
          <w:trHeight w:val="450"/>
        </w:trPr>
        <w:tc>
          <w:tcPr>
            <w:tcW w:w="1200" w:type="dxa"/>
            <w:tcBorders>
              <w:top w:val="single" w:sz="4" w:space="0" w:color="auto"/>
              <w:left w:val="single" w:sz="8" w:space="0" w:color="auto"/>
              <w:bottom w:val="single" w:sz="4" w:space="0" w:color="auto"/>
              <w:right w:val="single" w:sz="4" w:space="0" w:color="auto"/>
            </w:tcBorders>
            <w:shd w:val="clear" w:color="auto" w:fill="auto"/>
            <w:noWrap/>
            <w:vAlign w:val="center"/>
          </w:tcPr>
          <w:p>
            <w:pPr>
              <w:rPr>
                <w:rFonts w:ascii="宋体" w:eastAsia="宋体" w:cs="Lucida Sans"/>
                <w:color w:val="000000"/>
                <w:sz w:val="22"/>
              </w:rPr>
            </w:pPr>
          </w:p>
        </w:tc>
        <w:tc>
          <w:tcPr>
            <w:tcW w:w="4514" w:type="dxa"/>
            <w:tcBorders>
              <w:top w:val="nil"/>
              <w:left w:val="nil"/>
              <w:bottom w:val="single" w:sz="4" w:space="0" w:color="auto"/>
              <w:right w:val="single" w:sz="4" w:space="0" w:color="auto"/>
            </w:tcBorders>
            <w:shd w:val="clear" w:color="auto" w:fill="auto"/>
            <w:noWrap/>
            <w:vAlign w:val="center"/>
          </w:tcPr>
          <w:p>
            <w:pPr>
              <w:rPr>
                <w:rFonts w:ascii="宋体" w:eastAsia="宋体" w:cs="Lucida Sans"/>
                <w:color w:val="000000"/>
                <w:sz w:val="22"/>
              </w:rPr>
            </w:pPr>
          </w:p>
        </w:tc>
        <w:tc>
          <w:tcPr>
            <w:tcW w:w="2700" w:type="dxa"/>
            <w:tcBorders>
              <w:top w:val="nil"/>
              <w:left w:val="nil"/>
              <w:bottom w:val="single" w:sz="4" w:space="0" w:color="auto"/>
              <w:right w:val="single" w:sz="4" w:space="0" w:color="auto"/>
            </w:tcBorders>
            <w:shd w:val="clear" w:color="auto" w:fill="auto"/>
            <w:noWrap/>
            <w:vAlign w:val="center"/>
          </w:tcPr>
          <w:p>
            <w:pPr>
              <w:jc w:val="right"/>
              <w:rPr>
                <w:sz w:val="22"/>
              </w:rPr>
            </w:pPr>
          </w:p>
        </w:tc>
        <w:tc>
          <w:tcPr>
            <w:tcW w:w="2804"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color w:val="000000"/>
                <w:sz w:val="22"/>
              </w:rPr>
            </w:pPr>
          </w:p>
        </w:tc>
        <w:tc>
          <w:tcPr>
            <w:tcW w:w="3000" w:type="dxa"/>
            <w:tcBorders>
              <w:top w:val="nil"/>
              <w:left w:val="nil"/>
              <w:bottom w:val="single" w:sz="4" w:space="0" w:color="auto"/>
              <w:right w:val="single" w:sz="8" w:space="0" w:color="auto"/>
            </w:tcBorders>
            <w:shd w:val="clear" w:color="auto" w:fill="auto"/>
            <w:noWrap/>
            <w:vAlign w:val="center"/>
          </w:tcPr>
          <w:p>
            <w:pPr>
              <w:jc w:val="right"/>
              <w:rPr>
                <w:rFonts w:ascii="宋体" w:eastAsia="宋体" w:cs="Lucida Sans"/>
                <w:color w:val="000000"/>
                <w:sz w:val="22"/>
              </w:rPr>
            </w:pPr>
          </w:p>
        </w:tc>
      </w:tr>
      <w:tr>
        <w:trPr>
          <w:trHeight w:val="450"/>
        </w:trPr>
        <w:tc>
          <w:tcPr>
            <w:tcW w:w="1200" w:type="dxa"/>
            <w:tcBorders>
              <w:top w:val="single" w:sz="4" w:space="0" w:color="auto"/>
              <w:left w:val="single" w:sz="8" w:space="0" w:color="auto"/>
              <w:bottom w:val="single" w:sz="4" w:space="0" w:color="auto"/>
              <w:right w:val="single" w:sz="4" w:space="0" w:color="auto"/>
            </w:tcBorders>
            <w:shd w:val="clear" w:color="auto" w:fill="auto"/>
            <w:noWrap/>
            <w:vAlign w:val="center"/>
          </w:tcPr>
          <w:p>
            <w:pPr>
              <w:rPr>
                <w:rFonts w:ascii="宋体" w:eastAsia="宋体" w:cs="Lucida Sans"/>
                <w:color w:val="000000"/>
                <w:sz w:val="22"/>
              </w:rPr>
            </w:pPr>
          </w:p>
        </w:tc>
        <w:tc>
          <w:tcPr>
            <w:tcW w:w="4514" w:type="dxa"/>
            <w:tcBorders>
              <w:top w:val="nil"/>
              <w:left w:val="nil"/>
              <w:bottom w:val="single" w:sz="4" w:space="0" w:color="auto"/>
              <w:right w:val="single" w:sz="4" w:space="0" w:color="auto"/>
            </w:tcBorders>
            <w:shd w:val="clear" w:color="auto" w:fill="auto"/>
            <w:noWrap/>
            <w:vAlign w:val="center"/>
          </w:tcPr>
          <w:p>
            <w:pPr>
              <w:rPr>
                <w:rFonts w:ascii="宋体" w:eastAsia="宋体" w:cs="Lucida Sans"/>
                <w:color w:val="000000"/>
                <w:sz w:val="22"/>
              </w:rPr>
            </w:pPr>
          </w:p>
        </w:tc>
        <w:tc>
          <w:tcPr>
            <w:tcW w:w="2700"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宋体"/>
                <w:sz w:val="22"/>
              </w:rPr>
            </w:pPr>
            <w:r>
              <w:rPr>
                <w:rFonts w:hint="eastAsia"/>
                <w:sz w:val="22"/>
              </w:rPr>
              <w:t>　</w:t>
            </w:r>
          </w:p>
        </w:tc>
        <w:tc>
          <w:tcPr>
            <w:tcW w:w="2804"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color w:val="000000"/>
                <w:sz w:val="22"/>
              </w:rPr>
            </w:pPr>
          </w:p>
        </w:tc>
        <w:tc>
          <w:tcPr>
            <w:tcW w:w="3000" w:type="dxa"/>
            <w:tcBorders>
              <w:top w:val="nil"/>
              <w:left w:val="nil"/>
              <w:bottom w:val="single" w:sz="4" w:space="0" w:color="auto"/>
              <w:right w:val="single" w:sz="8" w:space="0" w:color="auto"/>
            </w:tcBorders>
            <w:shd w:val="clear" w:color="auto" w:fill="auto"/>
            <w:noWrap/>
            <w:vAlign w:val="center"/>
          </w:tcPr>
          <w:p>
            <w:pPr>
              <w:jc w:val="right"/>
              <w:rPr>
                <w:rFonts w:ascii="宋体" w:eastAsia="宋体" w:cs="Lucida Sans"/>
                <w:color w:val="000000"/>
                <w:sz w:val="22"/>
              </w:rPr>
            </w:pPr>
          </w:p>
        </w:tc>
      </w:tr>
      <w:tr>
        <w:trPr>
          <w:trHeight w:val="450"/>
        </w:trPr>
        <w:tc>
          <w:tcPr>
            <w:tcW w:w="1200" w:type="dxa"/>
            <w:tcBorders>
              <w:top w:val="single" w:sz="4" w:space="0" w:color="auto"/>
              <w:left w:val="single" w:sz="8" w:space="0" w:color="auto"/>
              <w:bottom w:val="single" w:sz="4" w:space="0" w:color="auto"/>
              <w:right w:val="single" w:sz="4" w:space="0" w:color="auto"/>
            </w:tcBorders>
            <w:shd w:val="clear" w:color="auto" w:fill="auto"/>
            <w:noWrap/>
            <w:vAlign w:val="center"/>
          </w:tcPr>
          <w:p>
            <w:pPr>
              <w:rPr>
                <w:rFonts w:ascii="宋体" w:eastAsia="宋体" w:cs="Lucida Sans"/>
                <w:color w:val="000000"/>
                <w:sz w:val="22"/>
              </w:rPr>
            </w:pPr>
          </w:p>
        </w:tc>
        <w:tc>
          <w:tcPr>
            <w:tcW w:w="4514" w:type="dxa"/>
            <w:tcBorders>
              <w:top w:val="nil"/>
              <w:left w:val="nil"/>
              <w:bottom w:val="single" w:sz="4" w:space="0" w:color="auto"/>
              <w:right w:val="single" w:sz="4" w:space="0" w:color="auto"/>
            </w:tcBorders>
            <w:shd w:val="clear" w:color="auto" w:fill="auto"/>
            <w:noWrap/>
            <w:vAlign w:val="center"/>
          </w:tcPr>
          <w:p>
            <w:pPr>
              <w:rPr>
                <w:rFonts w:ascii="宋体" w:eastAsia="宋体" w:cs="Lucida Sans"/>
                <w:color w:val="000000"/>
                <w:sz w:val="22"/>
              </w:rPr>
            </w:pPr>
          </w:p>
        </w:tc>
        <w:tc>
          <w:tcPr>
            <w:tcW w:w="2700"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宋体"/>
                <w:sz w:val="22"/>
              </w:rPr>
            </w:pPr>
            <w:r>
              <w:rPr>
                <w:rFonts w:hint="eastAsia"/>
                <w:sz w:val="22"/>
              </w:rPr>
              <w:t>　</w:t>
            </w:r>
          </w:p>
        </w:tc>
        <w:tc>
          <w:tcPr>
            <w:tcW w:w="2804" w:type="dxa"/>
            <w:tcBorders>
              <w:top w:val="nil"/>
              <w:left w:val="nil"/>
              <w:bottom w:val="single" w:sz="4" w:space="0" w:color="auto"/>
              <w:right w:val="single" w:sz="4" w:space="0" w:color="auto"/>
            </w:tcBorders>
            <w:shd w:val="clear" w:color="auto" w:fill="auto"/>
            <w:noWrap/>
            <w:vAlign w:val="center"/>
          </w:tcPr>
          <w:p>
            <w:pPr>
              <w:jc w:val="right"/>
              <w:rPr>
                <w:rFonts w:ascii="宋体" w:eastAsia="宋体" w:cs="Lucida Sans"/>
                <w:color w:val="000000"/>
                <w:sz w:val="22"/>
              </w:rPr>
            </w:pPr>
          </w:p>
        </w:tc>
        <w:tc>
          <w:tcPr>
            <w:tcW w:w="3000" w:type="dxa"/>
            <w:tcBorders>
              <w:top w:val="nil"/>
              <w:left w:val="nil"/>
              <w:bottom w:val="single" w:sz="4" w:space="0" w:color="auto"/>
              <w:right w:val="single" w:sz="8" w:space="0" w:color="auto"/>
            </w:tcBorders>
            <w:shd w:val="clear" w:color="auto" w:fill="auto"/>
            <w:noWrap/>
            <w:vAlign w:val="center"/>
          </w:tcPr>
          <w:p>
            <w:pPr>
              <w:jc w:val="right"/>
              <w:rPr>
                <w:rFonts w:ascii="宋体" w:eastAsia="宋体" w:cs="Lucida Sans"/>
                <w:color w:val="000000"/>
                <w:sz w:val="22"/>
              </w:rPr>
            </w:pPr>
          </w:p>
        </w:tc>
      </w:tr>
      <w:tr>
        <w:trPr>
          <w:trHeight w:val="450"/>
        </w:trPr>
        <w:tc>
          <w:tcPr>
            <w:tcW w:w="1200" w:type="dxa"/>
            <w:tcBorders>
              <w:top w:val="single" w:sz="4" w:space="0" w:color="auto"/>
              <w:left w:val="single" w:sz="8" w:space="0" w:color="auto"/>
              <w:bottom w:val="single" w:sz="8" w:space="0" w:color="auto"/>
              <w:right w:val="single" w:sz="4" w:space="0" w:color="auto"/>
            </w:tcBorders>
            <w:shd w:val="clear" w:color="auto" w:fill="auto"/>
            <w:noWrap/>
            <w:vAlign w:val="center"/>
          </w:tcPr>
          <w:p>
            <w:pPr>
              <w:rPr>
                <w:rFonts w:ascii="宋体" w:eastAsia="宋体" w:cs="Lucida Sans"/>
                <w:color w:val="000000"/>
                <w:sz w:val="22"/>
              </w:rPr>
            </w:pPr>
          </w:p>
        </w:tc>
        <w:tc>
          <w:tcPr>
            <w:tcW w:w="4514" w:type="dxa"/>
            <w:tcBorders>
              <w:top w:val="nil"/>
              <w:left w:val="nil"/>
              <w:bottom w:val="single" w:sz="8" w:space="0" w:color="auto"/>
              <w:right w:val="single" w:sz="4" w:space="0" w:color="auto"/>
            </w:tcBorders>
            <w:shd w:val="clear" w:color="auto" w:fill="auto"/>
            <w:noWrap/>
            <w:vAlign w:val="center"/>
          </w:tcPr>
          <w:p>
            <w:pPr>
              <w:rPr>
                <w:rFonts w:ascii="宋体" w:eastAsia="宋体" w:cs="Lucida Sans"/>
                <w:color w:val="000000"/>
                <w:sz w:val="22"/>
              </w:rPr>
            </w:pPr>
          </w:p>
        </w:tc>
        <w:tc>
          <w:tcPr>
            <w:tcW w:w="2700" w:type="dxa"/>
            <w:tcBorders>
              <w:top w:val="nil"/>
              <w:left w:val="nil"/>
              <w:bottom w:val="single" w:sz="8" w:space="0" w:color="auto"/>
              <w:right w:val="single" w:sz="4" w:space="0" w:color="auto"/>
            </w:tcBorders>
            <w:shd w:val="clear" w:color="auto" w:fill="auto"/>
            <w:noWrap/>
            <w:vAlign w:val="center"/>
          </w:tcPr>
          <w:p>
            <w:pPr>
              <w:jc w:val="right"/>
              <w:rPr>
                <w:rFonts w:ascii="宋体" w:eastAsia="宋体" w:cs="宋体"/>
                <w:sz w:val="22"/>
              </w:rPr>
            </w:pPr>
            <w:r>
              <w:rPr>
                <w:rFonts w:hint="eastAsia"/>
                <w:sz w:val="22"/>
              </w:rPr>
              <w:t>　</w:t>
            </w:r>
          </w:p>
        </w:tc>
        <w:tc>
          <w:tcPr>
            <w:tcW w:w="2804" w:type="dxa"/>
            <w:tcBorders>
              <w:top w:val="nil"/>
              <w:left w:val="nil"/>
              <w:bottom w:val="single" w:sz="8" w:space="0" w:color="auto"/>
              <w:right w:val="single" w:sz="4" w:space="0" w:color="auto"/>
            </w:tcBorders>
            <w:shd w:val="clear" w:color="auto" w:fill="auto"/>
            <w:noWrap/>
            <w:vAlign w:val="center"/>
          </w:tcPr>
          <w:p>
            <w:pPr>
              <w:jc w:val="right"/>
              <w:rPr>
                <w:rFonts w:ascii="宋体" w:eastAsia="宋体" w:cs="Lucida Sans"/>
                <w:color w:val="000000"/>
                <w:sz w:val="22"/>
              </w:rPr>
            </w:pPr>
          </w:p>
        </w:tc>
        <w:tc>
          <w:tcPr>
            <w:tcW w:w="3000" w:type="dxa"/>
            <w:tcBorders>
              <w:top w:val="nil"/>
              <w:left w:val="nil"/>
              <w:bottom w:val="single" w:sz="8" w:space="0" w:color="auto"/>
              <w:right w:val="single" w:sz="8" w:space="0" w:color="auto"/>
            </w:tcBorders>
            <w:shd w:val="clear" w:color="auto" w:fill="auto"/>
            <w:noWrap/>
            <w:vAlign w:val="center"/>
          </w:tcPr>
          <w:p>
            <w:pPr>
              <w:jc w:val="right"/>
              <w:rPr>
                <w:rFonts w:ascii="宋体" w:eastAsia="宋体" w:cs="Lucida Sans"/>
                <w:color w:val="000000"/>
                <w:sz w:val="22"/>
              </w:rPr>
            </w:pPr>
          </w:p>
        </w:tc>
      </w:tr>
      <w:tr>
        <w:trPr>
          <w:trHeight w:val="645"/>
        </w:trPr>
        <w:tc>
          <w:tcPr>
            <w:tcW w:w="14219" w:type="dxa"/>
            <w:gridSpan w:val="5"/>
            <w:tcBorders>
              <w:top w:val="nil"/>
              <w:left w:val="nil"/>
              <w:bottom w:val="nil"/>
              <w:right w:val="nil"/>
            </w:tcBorders>
            <w:shd w:val="clear" w:color="auto" w:fill="auto"/>
            <w:noWrap/>
            <w:vAlign w:val="center"/>
          </w:tcPr>
          <w:p>
            <w:pPr>
              <w:widowControl/>
              <w:jc w:val="left"/>
              <w:rPr>
                <w:rFonts w:ascii="Times New Roman" w:eastAsia="仿宋_GB2312" w:cs="Times New Roman" w:hAnsi="Times New Roman"/>
                <w:kern w:val="0"/>
                <w:szCs w:val="21"/>
              </w:rPr>
            </w:pPr>
            <w:r>
              <w:rPr>
                <w:rFonts w:ascii="Times New Roman" w:eastAsia="仿宋_GB2312" w:cs="Times New Roman" w:hAnsi="Times New Roman"/>
                <w:kern w:val="0"/>
                <w:szCs w:val="21"/>
              </w:rPr>
              <w:t>注：本表反映部门本年度一般公共预算财政拨款支出情况。</w:t>
            </w:r>
          </w:p>
        </w:tc>
      </w:tr>
    </w:tbl>
    <w:p>
      <w:pPr>
        <w:widowControl/>
        <w:jc w:val="left"/>
        <w:rPr>
          <w:rFonts w:ascii="Times New Roman" w:eastAsia="仿宋_GB2312" w:cs="Times New Roman" w:hAnsi="Times New Roman"/>
          <w:bCs/>
          <w:kern w:val="0"/>
          <w:szCs w:val="21"/>
        </w:rPr>
      </w:pPr>
    </w:p>
    <w:tbl>
      <w:tblPr>
        <w:jc w:val="left"/>
        <w:tblInd w:w="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003"/>
        <w:gridCol w:w="54"/>
        <w:gridCol w:w="186"/>
        <w:gridCol w:w="1402"/>
        <w:gridCol w:w="1847"/>
        <w:gridCol w:w="272"/>
        <w:gridCol w:w="586"/>
        <w:gridCol w:w="1077"/>
        <w:gridCol w:w="455"/>
        <w:gridCol w:w="1870"/>
        <w:gridCol w:w="249"/>
        <w:gridCol w:w="606"/>
        <w:gridCol w:w="1151"/>
        <w:gridCol w:w="361"/>
        <w:gridCol w:w="2119"/>
        <w:gridCol w:w="1424"/>
        <w:gridCol w:w="696"/>
        <w:gridCol w:w="253"/>
      </w:tblGrid>
      <w:tr>
        <w:trPr>
          <w:trHeight w:val="113"/>
        </w:trPr>
        <w:tc>
          <w:tcPr>
            <w:tcW w:w="15610" w:type="dxa"/>
            <w:gridSpan w:val="18"/>
            <w:tcBorders>
              <w:top w:val="nil"/>
              <w:left w:val="nil"/>
              <w:bottom w:val="nil"/>
              <w:right w:val="nil"/>
            </w:tcBorders>
            <w:shd w:val="clear" w:color="auto" w:fill="auto"/>
            <w:noWrap/>
            <w:vAlign w:val="center"/>
          </w:tcPr>
          <w:p>
            <w:pPr>
              <w:widowControl/>
              <w:jc w:val="center"/>
              <w:rPr>
                <w:rFonts w:ascii="华文中宋" w:eastAsia="华文中宋" w:cs="宋体"/>
                <w:color w:val="000000"/>
                <w:kern w:val="0"/>
                <w:szCs w:val="32"/>
              </w:rPr>
            </w:pPr>
            <w:bookmarkStart w:id="3" w:name="RANGE!A1:I34"/>
            <w:r>
              <w:rPr>
                <w:rFonts w:ascii="华文中宋" w:eastAsia="华文中宋" w:cs="宋体" w:hint="eastAsia"/>
                <w:color w:val="000000"/>
                <w:kern w:val="0"/>
                <w:szCs w:val="32"/>
              </w:rPr>
              <w:t>一般公共预算财政拨款基本支出决算明细表</w:t>
            </w:r>
            <w:bookmarkEnd w:id="3"/>
          </w:p>
          <w:p>
            <w:pPr>
              <w:widowControl/>
              <w:wordWrap w:val="0"/>
              <w:jc w:val="right"/>
              <w:rPr>
                <w:rFonts w:ascii="Times New Roman" w:eastAsia="仿宋_GB2312" w:cs="Times New Roman" w:hAnsi="Times New Roman"/>
                <w:color w:val="000000"/>
                <w:kern w:val="0"/>
                <w:szCs w:val="21"/>
              </w:rPr>
            </w:pPr>
            <w:r>
              <w:rPr>
                <w:rFonts w:ascii="Times New Roman" w:eastAsia="仿宋_GB2312" w:cs="Times New Roman" w:hAnsi="Times New Roman" w:hint="eastAsia"/>
                <w:color w:val="000000"/>
                <w:kern w:val="0"/>
                <w:szCs w:val="21"/>
              </w:rPr>
              <w:t xml:space="preserve">  </w:t>
            </w:r>
            <w:r>
              <w:rPr>
                <w:rFonts w:ascii="Times New Roman" w:eastAsia="仿宋_GB2312" w:cs="Times New Roman" w:hAnsi="Times New Roman"/>
                <w:color w:val="000000"/>
                <w:kern w:val="0"/>
                <w:szCs w:val="21"/>
              </w:rPr>
              <w:t xml:space="preserve">部门：县委办 </w:t>
            </w:r>
            <w:r>
              <w:rPr>
                <w:rFonts w:ascii="Times New Roman" w:eastAsia="仿宋_GB2312" w:cs="Times New Roman" w:hAnsi="Times New Roman" w:hint="eastAsia"/>
                <w:color w:val="000000"/>
                <w:kern w:val="0"/>
                <w:szCs w:val="21"/>
              </w:rPr>
              <w:t xml:space="preserve">                                                                                                                      </w:t>
            </w:r>
            <w:r>
              <w:rPr>
                <w:rFonts w:ascii="Times New Roman" w:eastAsia="仿宋_GB2312" w:cs="Times New Roman" w:hAnsi="Times New Roman"/>
                <w:color w:val="000000"/>
                <w:kern w:val="0"/>
                <w:szCs w:val="21"/>
              </w:rPr>
              <w:t xml:space="preserve">  </w:t>
            </w:r>
            <w:r>
              <w:rPr>
                <w:rFonts w:ascii="Times New Roman" w:eastAsia="仿宋_GB2312" w:cs="Times New Roman" w:hAnsi="Times New Roman" w:hint="eastAsia"/>
                <w:color w:val="000000"/>
                <w:kern w:val="0"/>
                <w:szCs w:val="21"/>
              </w:rPr>
              <w:t>公开06表</w:t>
            </w:r>
          </w:p>
          <w:p>
            <w:pPr>
              <w:widowControl/>
              <w:jc w:val="right"/>
              <w:rPr>
                <w:rFonts w:ascii="华文中宋" w:eastAsia="华文中宋" w:cs="宋体"/>
                <w:color w:val="000000"/>
                <w:kern w:val="0"/>
                <w:szCs w:val="32"/>
              </w:rPr>
            </w:pPr>
            <w:r>
              <w:rPr>
                <w:rFonts w:ascii="Times New Roman" w:eastAsia="仿宋_GB2312" w:cs="Times New Roman" w:hAnsi="Times New Roman" w:hint="eastAsia"/>
                <w:color w:val="000000"/>
                <w:kern w:val="0"/>
                <w:szCs w:val="21"/>
              </w:rPr>
              <w:t>单位：万元</w:t>
            </w:r>
          </w:p>
        </w:tc>
      </w:tr>
      <w:tr>
        <w:trPr>
          <w:trHeight w:val="616"/>
        </w:trPr>
        <w:tc>
          <w:tcPr>
            <w:tcW w:w="10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center"/>
              <w:rPr>
                <w:rFonts w:ascii="宋体" w:eastAsia="宋体" w:cs="宋体"/>
                <w:color w:val="000000"/>
                <w:kern w:val="0"/>
                <w:szCs w:val="20"/>
              </w:rPr>
            </w:pPr>
            <w:r>
              <w:rPr>
                <w:rFonts w:ascii="宋体" w:eastAsia="宋体" w:cs="宋体" w:hint="eastAsia"/>
                <w:color w:val="000000"/>
                <w:kern w:val="0"/>
                <w:sz w:val="20"/>
                <w:szCs w:val="20"/>
              </w:rPr>
              <w:t>经济分类科目编码</w:t>
            </w:r>
          </w:p>
        </w:tc>
        <w:tc>
          <w:tcPr>
            <w:tcW w:w="3435" w:type="dxa"/>
            <w:gridSpan w:val="3"/>
            <w:tcBorders>
              <w:top w:val="single" w:sz="4" w:space="0" w:color="auto"/>
              <w:left w:val="nil"/>
              <w:bottom w:val="single" w:sz="4" w:space="0" w:color="auto"/>
              <w:right w:val="single" w:sz="4" w:space="0" w:color="auto"/>
            </w:tcBorders>
            <w:shd w:val="clear" w:color="auto" w:fill="auto"/>
            <w:noWrap/>
            <w:vAlign w:val="center"/>
          </w:tcPr>
          <w:p>
            <w:pPr>
              <w:widowControl/>
              <w:jc w:val="center"/>
              <w:rPr>
                <w:rFonts w:ascii="宋体" w:eastAsia="宋体" w:cs="宋体"/>
                <w:color w:val="000000"/>
                <w:kern w:val="0"/>
                <w:szCs w:val="20"/>
              </w:rPr>
            </w:pPr>
            <w:r>
              <w:rPr>
                <w:rFonts w:ascii="宋体" w:eastAsia="宋体" w:cs="宋体" w:hint="eastAsia"/>
                <w:color w:val="000000"/>
                <w:kern w:val="0"/>
                <w:szCs w:val="20"/>
              </w:rPr>
              <w:t>科目名称</w:t>
            </w:r>
          </w:p>
        </w:tc>
        <w:tc>
          <w:tcPr>
            <w:tcW w:w="858" w:type="dxa"/>
            <w:gridSpan w:val="2"/>
            <w:tcBorders>
              <w:top w:val="single" w:sz="4" w:space="0" w:color="auto"/>
              <w:left w:val="nil"/>
              <w:bottom w:val="single" w:sz="4" w:space="0" w:color="auto"/>
              <w:right w:val="single" w:sz="4" w:space="0" w:color="auto"/>
            </w:tcBorders>
            <w:shd w:val="clear" w:color="auto" w:fill="auto"/>
            <w:noWrap/>
            <w:vAlign w:val="center"/>
          </w:tcPr>
          <w:p>
            <w:pPr>
              <w:widowControl/>
              <w:jc w:val="center"/>
              <w:rPr>
                <w:rFonts w:ascii="宋体" w:eastAsia="宋体" w:cs="宋体"/>
                <w:color w:val="000000"/>
                <w:kern w:val="0"/>
                <w:szCs w:val="20"/>
              </w:rPr>
            </w:pPr>
            <w:r>
              <w:rPr>
                <w:rFonts w:ascii="宋体" w:eastAsia="宋体" w:cs="宋体" w:hint="eastAsia"/>
                <w:color w:val="000000"/>
                <w:kern w:val="0"/>
                <w:szCs w:val="20"/>
              </w:rPr>
              <w:t>决算数</w:t>
            </w:r>
          </w:p>
        </w:tc>
        <w:tc>
          <w:tcPr>
            <w:tcW w:w="1077" w:type="dxa"/>
            <w:tcBorders>
              <w:top w:val="single" w:sz="4" w:space="0" w:color="auto"/>
              <w:left w:val="nil"/>
              <w:bottom w:val="single" w:sz="4" w:space="0" w:color="auto"/>
              <w:right w:val="single" w:sz="4" w:space="0" w:color="auto"/>
            </w:tcBorders>
            <w:shd w:val="clear" w:color="auto" w:fill="auto"/>
            <w:noWrap/>
            <w:vAlign w:val="center"/>
          </w:tcPr>
          <w:p>
            <w:pPr>
              <w:widowControl/>
              <w:jc w:val="center"/>
              <w:rPr>
                <w:rFonts w:ascii="宋体" w:eastAsia="宋体" w:cs="宋体"/>
                <w:color w:val="000000"/>
                <w:kern w:val="0"/>
                <w:szCs w:val="20"/>
              </w:rPr>
            </w:pPr>
            <w:r>
              <w:rPr>
                <w:rFonts w:ascii="宋体" w:cs="宋体" w:hint="eastAsia"/>
                <w:color w:val="000000"/>
                <w:kern w:val="0"/>
                <w:sz w:val="20"/>
                <w:szCs w:val="20"/>
              </w:rPr>
              <w:t>经济分类科目编码</w:t>
            </w:r>
          </w:p>
        </w:tc>
        <w:tc>
          <w:tcPr>
            <w:tcW w:w="2325" w:type="dxa"/>
            <w:gridSpan w:val="2"/>
            <w:tcBorders>
              <w:top w:val="single" w:sz="4" w:space="0" w:color="auto"/>
              <w:left w:val="nil"/>
              <w:bottom w:val="single" w:sz="4" w:space="0" w:color="auto"/>
              <w:right w:val="single" w:sz="4" w:space="0" w:color="auto"/>
            </w:tcBorders>
            <w:shd w:val="clear" w:color="auto" w:fill="auto"/>
            <w:noWrap/>
            <w:vAlign w:val="center"/>
          </w:tcPr>
          <w:p>
            <w:pPr>
              <w:widowControl/>
              <w:jc w:val="center"/>
              <w:rPr>
                <w:rFonts w:ascii="宋体" w:eastAsia="宋体" w:cs="宋体"/>
                <w:color w:val="000000"/>
                <w:kern w:val="0"/>
                <w:szCs w:val="20"/>
              </w:rPr>
            </w:pPr>
            <w:r>
              <w:rPr>
                <w:rFonts w:ascii="宋体" w:eastAsia="宋体" w:cs="宋体" w:hint="eastAsia"/>
                <w:color w:val="000000"/>
                <w:kern w:val="0"/>
                <w:szCs w:val="20"/>
              </w:rPr>
              <w:t>科目名称</w:t>
            </w:r>
          </w:p>
        </w:tc>
        <w:tc>
          <w:tcPr>
            <w:tcW w:w="855" w:type="dxa"/>
            <w:gridSpan w:val="2"/>
            <w:tcBorders>
              <w:top w:val="single" w:sz="4" w:space="0" w:color="auto"/>
              <w:left w:val="nil"/>
              <w:bottom w:val="single" w:sz="4" w:space="0" w:color="auto"/>
              <w:right w:val="single" w:sz="4" w:space="0" w:color="auto"/>
            </w:tcBorders>
            <w:shd w:val="clear" w:color="auto" w:fill="auto"/>
            <w:noWrap/>
            <w:vAlign w:val="center"/>
          </w:tcPr>
          <w:p>
            <w:pPr>
              <w:widowControl/>
              <w:jc w:val="center"/>
              <w:rPr>
                <w:rFonts w:ascii="宋体" w:eastAsia="宋体" w:cs="宋体"/>
                <w:color w:val="000000"/>
                <w:kern w:val="0"/>
                <w:szCs w:val="20"/>
              </w:rPr>
            </w:pPr>
            <w:r>
              <w:rPr>
                <w:rFonts w:ascii="宋体" w:eastAsia="宋体" w:cs="宋体" w:hint="eastAsia"/>
                <w:color w:val="000000"/>
                <w:kern w:val="0"/>
                <w:szCs w:val="20"/>
              </w:rPr>
              <w:t>决算数</w:t>
            </w:r>
          </w:p>
        </w:tc>
        <w:tc>
          <w:tcPr>
            <w:tcW w:w="1151" w:type="dxa"/>
            <w:tcBorders>
              <w:top w:val="single" w:sz="4" w:space="0" w:color="auto"/>
              <w:left w:val="nil"/>
              <w:bottom w:val="single" w:sz="4" w:space="0" w:color="auto"/>
              <w:right w:val="single" w:sz="4" w:space="0" w:color="auto"/>
            </w:tcBorders>
            <w:shd w:val="clear" w:color="auto" w:fill="auto"/>
            <w:noWrap/>
            <w:vAlign w:val="center"/>
          </w:tcPr>
          <w:p>
            <w:pPr>
              <w:widowControl/>
              <w:jc w:val="center"/>
              <w:rPr>
                <w:rFonts w:ascii="宋体" w:eastAsia="宋体" w:cs="宋体"/>
                <w:color w:val="000000"/>
                <w:kern w:val="0"/>
                <w:szCs w:val="20"/>
              </w:rPr>
            </w:pPr>
            <w:r>
              <w:rPr>
                <w:rFonts w:ascii="宋体" w:eastAsia="宋体" w:cs="宋体" w:hint="eastAsia"/>
                <w:color w:val="000000"/>
                <w:kern w:val="0"/>
                <w:sz w:val="20"/>
                <w:szCs w:val="20"/>
              </w:rPr>
              <w:t>经济分类科目编码</w:t>
            </w:r>
          </w:p>
        </w:tc>
        <w:tc>
          <w:tcPr>
            <w:tcW w:w="3904" w:type="dxa"/>
            <w:gridSpan w:val="3"/>
            <w:tcBorders>
              <w:top w:val="single" w:sz="4" w:space="0" w:color="auto"/>
              <w:left w:val="nil"/>
              <w:bottom w:val="single" w:sz="4" w:space="0" w:color="auto"/>
              <w:right w:val="single" w:sz="4" w:space="0" w:color="auto"/>
            </w:tcBorders>
            <w:shd w:val="clear" w:color="auto" w:fill="auto"/>
            <w:noWrap/>
            <w:vAlign w:val="center"/>
          </w:tcPr>
          <w:p>
            <w:pPr>
              <w:widowControl/>
              <w:jc w:val="center"/>
              <w:rPr>
                <w:rFonts w:ascii="宋体" w:eastAsia="宋体" w:cs="宋体"/>
                <w:color w:val="000000"/>
                <w:kern w:val="0"/>
                <w:szCs w:val="20"/>
              </w:rPr>
            </w:pPr>
            <w:r>
              <w:rPr>
                <w:rFonts w:ascii="宋体" w:eastAsia="宋体" w:cs="宋体" w:hint="eastAsia"/>
                <w:color w:val="000000"/>
                <w:kern w:val="0"/>
                <w:szCs w:val="20"/>
              </w:rPr>
              <w:t>科目名称</w:t>
            </w:r>
          </w:p>
        </w:tc>
        <w:tc>
          <w:tcPr>
            <w:tcW w:w="949" w:type="dxa"/>
            <w:gridSpan w:val="2"/>
            <w:tcBorders>
              <w:top w:val="single" w:sz="4" w:space="0" w:color="auto"/>
              <w:left w:val="nil"/>
              <w:bottom w:val="single" w:sz="4" w:space="0" w:color="auto"/>
              <w:right w:val="single" w:sz="4" w:space="0" w:color="auto"/>
            </w:tcBorders>
            <w:shd w:val="clear" w:color="auto" w:fill="auto"/>
            <w:noWrap/>
            <w:vAlign w:val="center"/>
          </w:tcPr>
          <w:p>
            <w:pPr>
              <w:widowControl/>
              <w:jc w:val="center"/>
              <w:rPr>
                <w:rFonts w:ascii="宋体" w:eastAsia="宋体" w:cs="宋体"/>
                <w:color w:val="000000"/>
                <w:kern w:val="0"/>
                <w:szCs w:val="20"/>
              </w:rPr>
            </w:pPr>
            <w:r>
              <w:rPr>
                <w:rFonts w:ascii="宋体" w:eastAsia="宋体" w:cs="宋体" w:hint="eastAsia"/>
                <w:color w:val="000000"/>
                <w:kern w:val="0"/>
                <w:szCs w:val="20"/>
              </w:rPr>
              <w:t>决算数</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301</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工资福利支出</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cs="宋体"/>
                <w:color w:val="000000"/>
                <w:kern w:val="0"/>
                <w:szCs w:val="20"/>
              </w:rPr>
              <w:t>654.05</w:t>
            </w:r>
            <w:r>
              <w:rPr>
                <w:rFonts w:ascii="宋体" w:eastAsia="宋体" w:cs="宋体" w:hint="eastAsia"/>
                <w:color w:val="000000"/>
                <w:kern w:val="0"/>
                <w:szCs w:val="20"/>
              </w:rPr>
              <w:t>　</w:t>
            </w:r>
            <w:r>
              <w:rPr>
                <w:rFonts w:ascii="宋体" w:eastAsia="宋体" w:cs="宋体"/>
                <w:color w:val="000000"/>
                <w:kern w:val="0"/>
                <w:szCs w:val="20"/>
              </w:rPr>
              <w:t>714714.62</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商品和服务支出</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color w:val="000000"/>
                <w:kern w:val="0"/>
                <w:szCs w:val="20"/>
              </w:rPr>
              <w:t>99.16</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307</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债务利息及费用支出</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30101</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基本工资</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cs="宋体" w:hint="eastAsia"/>
                <w:color w:val="000000"/>
                <w:kern w:val="0"/>
                <w:szCs w:val="20"/>
              </w:rPr>
            </w:pPr>
            <w:r>
              <w:rPr>
                <w:rFonts w:ascii="宋体" w:cs="宋体"/>
                <w:color w:val="000000"/>
                <w:kern w:val="0"/>
                <w:szCs w:val="20"/>
              </w:rPr>
              <w:t>215.58</w:t>
            </w:r>
            <w:r>
              <w:rPr>
                <w:rFonts w:ascii="宋体" w:cs="宋体" w:hint="eastAsia"/>
                <w:color w:val="000000"/>
                <w:kern w:val="0"/>
                <w:szCs w:val="20"/>
              </w:rPr>
              <w:t>2222219.13219.13219.13219.13</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30201</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办公费</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color w:val="000000"/>
                <w:kern w:val="0"/>
                <w:szCs w:val="20"/>
              </w:rPr>
              <w:t>13.85</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30701</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国内债务付息</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30102</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津贴补贴</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cs="宋体" w:hint="eastAsia"/>
                <w:color w:val="000000"/>
                <w:kern w:val="0"/>
                <w:szCs w:val="20"/>
              </w:rPr>
            </w:pPr>
            <w:r>
              <w:rPr>
                <w:rFonts w:ascii="宋体" w:cs="宋体"/>
                <w:color w:val="000000"/>
                <w:kern w:val="0"/>
                <w:szCs w:val="20"/>
              </w:rPr>
              <w:t>112.68</w:t>
            </w:r>
            <w:r>
              <w:rPr>
                <w:rFonts w:ascii="宋体" w:cs="宋体" w:hint="eastAsia"/>
                <w:color w:val="000000"/>
                <w:kern w:val="0"/>
                <w:szCs w:val="20"/>
              </w:rPr>
              <w:t>　</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30202</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印刷费</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r>
              <w:rPr>
                <w:rFonts w:ascii="宋体" w:eastAsia="宋体" w:cs="宋体"/>
                <w:color w:val="000000"/>
                <w:kern w:val="0"/>
                <w:szCs w:val="20"/>
              </w:rPr>
              <w:t>10</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30702</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国外债务付息</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30103</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奖金</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cs="宋体" w:hint="eastAsia"/>
                <w:color w:val="000000"/>
                <w:kern w:val="0"/>
                <w:szCs w:val="20"/>
              </w:rPr>
            </w:pPr>
            <w:r>
              <w:rPr>
                <w:rFonts w:ascii="宋体" w:cs="宋体"/>
                <w:color w:val="000000"/>
                <w:kern w:val="0"/>
                <w:szCs w:val="20"/>
              </w:rPr>
              <w:t>58.49</w:t>
            </w:r>
            <w:r>
              <w:rPr>
                <w:rFonts w:ascii="宋体" w:cs="宋体" w:hint="eastAsia"/>
                <w:color w:val="000000"/>
                <w:kern w:val="0"/>
                <w:szCs w:val="20"/>
              </w:rPr>
              <w:t>08.32</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30203</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咨询费</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310</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资本性支出</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30106</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伙食补助费</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cs="宋体" w:hint="eastAsia"/>
                <w:color w:val="000000"/>
                <w:kern w:val="0"/>
                <w:szCs w:val="20"/>
              </w:rPr>
            </w:pPr>
            <w:r>
              <w:rPr>
                <w:rFonts w:ascii="宋体" w:cs="宋体" w:hint="eastAsia"/>
                <w:color w:val="000000"/>
                <w:kern w:val="0"/>
                <w:szCs w:val="20"/>
              </w:rPr>
              <w:t>　</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30204</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手续费</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31001</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房屋建筑物购建</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30107</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绩效工资</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cs="宋体" w:hint="eastAsia"/>
                <w:color w:val="000000"/>
                <w:kern w:val="0"/>
                <w:szCs w:val="20"/>
              </w:rPr>
            </w:pPr>
            <w:r>
              <w:rPr>
                <w:rFonts w:ascii="宋体" w:cs="宋体"/>
                <w:color w:val="000000"/>
                <w:kern w:val="0"/>
                <w:szCs w:val="20"/>
              </w:rPr>
              <w:t>81.42</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30205</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水费</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31002</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办公设备购置</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30108</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机关事业单位基本养老保险缴费</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cs="宋体" w:hint="eastAsia"/>
                <w:color w:val="000000"/>
                <w:kern w:val="0"/>
                <w:szCs w:val="20"/>
              </w:rPr>
            </w:pPr>
            <w:r>
              <w:rPr>
                <w:rFonts w:ascii="宋体" w:cs="宋体"/>
                <w:color w:val="000000"/>
                <w:kern w:val="0"/>
                <w:szCs w:val="20"/>
              </w:rPr>
              <w:t>56.54</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30206</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电费</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r>
              <w:rPr>
                <w:rFonts w:ascii="宋体" w:eastAsia="宋体" w:cs="宋体"/>
                <w:color w:val="000000"/>
                <w:kern w:val="0"/>
                <w:szCs w:val="20"/>
              </w:rPr>
              <w:t>1</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31003</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专用设备购置</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30109</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职业年金缴费</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cs="宋体" w:hint="eastAsia"/>
                <w:color w:val="000000"/>
                <w:kern w:val="0"/>
                <w:szCs w:val="20"/>
              </w:rPr>
            </w:pPr>
            <w:r>
              <w:rPr>
                <w:rFonts w:ascii="宋体" w:cs="宋体"/>
                <w:color w:val="000000"/>
                <w:kern w:val="0"/>
                <w:szCs w:val="20"/>
              </w:rPr>
              <w:t>13.53</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30207</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邮电费</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r>
              <w:rPr>
                <w:rFonts w:ascii="宋体" w:eastAsia="宋体" w:cs="宋体"/>
                <w:color w:val="000000"/>
                <w:kern w:val="0"/>
                <w:szCs w:val="20"/>
              </w:rPr>
              <w:t>2</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31005</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基础设施建设</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30110</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职工基本医疗保险缴费</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cs="宋体" w:hint="eastAsia"/>
                <w:color w:val="000000"/>
                <w:kern w:val="0"/>
                <w:szCs w:val="20"/>
              </w:rPr>
            </w:pPr>
            <w:r>
              <w:rPr>
                <w:rFonts w:ascii="宋体" w:cs="宋体"/>
                <w:color w:val="000000"/>
                <w:kern w:val="0"/>
                <w:szCs w:val="20"/>
              </w:rPr>
              <w:t>30.74</w:t>
            </w:r>
            <w:r>
              <w:rPr>
                <w:rFonts w:ascii="宋体" w:cs="宋体" w:hint="eastAsia"/>
                <w:color w:val="000000"/>
                <w:kern w:val="0"/>
                <w:szCs w:val="20"/>
              </w:rPr>
              <w:t>　</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30208</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取暖费</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31006</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大型修缮</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30111</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公务员医疗补助缴费</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cs="宋体" w:hint="eastAsia"/>
                <w:color w:val="000000"/>
                <w:kern w:val="0"/>
                <w:szCs w:val="20"/>
              </w:rPr>
            </w:pPr>
            <w:r>
              <w:rPr>
                <w:rFonts w:ascii="宋体" w:cs="宋体" w:hint="eastAsia"/>
                <w:color w:val="000000"/>
                <w:kern w:val="0"/>
                <w:szCs w:val="20"/>
              </w:rPr>
              <w:t>　</w:t>
            </w:r>
            <w:r>
              <w:rPr>
                <w:rFonts w:ascii="宋体" w:cs="宋体"/>
                <w:color w:val="000000"/>
                <w:kern w:val="0"/>
                <w:szCs w:val="20"/>
              </w:rPr>
              <w:t>46.78</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30209</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物业管理费</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31007</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信息网络及软件购置更新</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30112</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其他社会保障缴费</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color w:val="000000"/>
                <w:kern w:val="0"/>
                <w:szCs w:val="20"/>
              </w:rPr>
              <w:t>46.78  44444646.7846.78</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30211</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差旅费</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r>
              <w:rPr>
                <w:rFonts w:ascii="宋体" w:eastAsia="宋体" w:cs="宋体"/>
                <w:color w:val="000000"/>
                <w:kern w:val="0"/>
                <w:szCs w:val="20"/>
              </w:rPr>
              <w:t>4</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31008</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物资储备</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30113</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住房公积金</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color w:val="000000"/>
                <w:kern w:val="0"/>
                <w:szCs w:val="20"/>
              </w:rPr>
              <w:t>38.29</w:t>
            </w:r>
            <w:r>
              <w:rPr>
                <w:rFonts w:ascii="宋体" w:eastAsia="宋体" w:cs="宋体" w:hint="eastAsia"/>
                <w:color w:val="000000"/>
                <w:kern w:val="0"/>
                <w:szCs w:val="20"/>
              </w:rPr>
              <w:t>　</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30212</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因公出国（境）费用</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31009</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土地补偿</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30114</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医疗费</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30213</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维修（护）费</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r>
              <w:rPr>
                <w:rFonts w:ascii="宋体" w:eastAsia="宋体" w:cs="宋体"/>
                <w:color w:val="000000"/>
                <w:kern w:val="0"/>
                <w:szCs w:val="20"/>
              </w:rPr>
              <w:t>2</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31010</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安置补助</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30199</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其他工资福利支出</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30214</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租赁费</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31011</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地上附着物和青苗补偿</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303</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对个人和家庭的补助</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color w:val="000000"/>
                <w:kern w:val="0"/>
                <w:szCs w:val="20"/>
              </w:rPr>
              <w:t>5.58</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30215</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会议费</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r>
              <w:rPr>
                <w:rFonts w:ascii="宋体" w:eastAsia="宋体" w:cs="宋体"/>
                <w:color w:val="000000"/>
                <w:kern w:val="0"/>
                <w:szCs w:val="20"/>
              </w:rPr>
              <w:t>3.2</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31012</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拆迁补偿</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30301</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离休费</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30216</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培训费</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r>
              <w:rPr>
                <w:rFonts w:ascii="宋体" w:eastAsia="宋体" w:cs="宋体"/>
                <w:color w:val="000000"/>
                <w:kern w:val="0"/>
                <w:szCs w:val="20"/>
              </w:rPr>
              <w:t>1</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31013</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公务用车购置</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30302</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退休费</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30217</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公务接待费</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r>
              <w:rPr>
                <w:rFonts w:ascii="宋体" w:eastAsia="宋体" w:cs="宋体"/>
                <w:color w:val="000000"/>
                <w:kern w:val="0"/>
                <w:szCs w:val="20"/>
              </w:rPr>
              <w:t>2</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31019</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其他交通工具购置</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30303</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退职（役）费</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30218</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专用材料费</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31021</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文物和陈列品购置</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30304</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抚恤金</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30224</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被装购置费</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31022</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无形资产购置</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30305</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生活补助</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color w:val="000000"/>
                <w:kern w:val="0"/>
                <w:szCs w:val="20"/>
              </w:rPr>
              <w:t>5.58</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30225</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专用燃料费</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31099</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其他资本性支出</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30306</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救济费</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30226</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劳务费</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r>
              <w:rPr>
                <w:rFonts w:ascii="宋体" w:eastAsia="宋体" w:cs="宋体"/>
                <w:color w:val="000000"/>
                <w:kern w:val="0"/>
                <w:szCs w:val="20"/>
              </w:rPr>
              <w:t>12</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399</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其他支出</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30307</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医疗费补助</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30227</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委托业务费</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 w:val="21"/>
                <w:szCs w:val="20"/>
                <w:lang w:val="en-US" w:eastAsia="zh-CN" w:bidi="ar-SA"/>
              </w:rPr>
            </w:pPr>
            <w:r>
              <w:rPr>
                <w:rFonts w:ascii="宋体" w:eastAsia="宋体" w:cs="宋体" w:hint="eastAsia"/>
                <w:color w:val="000000"/>
                <w:kern w:val="0"/>
                <w:szCs w:val="20"/>
              </w:rPr>
              <w:t>39907</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 w:val="21"/>
                <w:szCs w:val="20"/>
                <w:lang w:val="en-US" w:eastAsia="zh-CN" w:bidi="ar-SA"/>
              </w:rPr>
            </w:pPr>
            <w:r>
              <w:rPr>
                <w:rFonts w:ascii="宋体" w:eastAsia="宋体" w:cs="宋体" w:hint="eastAsia"/>
                <w:color w:val="000000"/>
                <w:kern w:val="0"/>
                <w:szCs w:val="20"/>
              </w:rPr>
              <w:t xml:space="preserve">  国家赔偿费用支出</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30308</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助学金</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30228</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工会经费</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r>
              <w:rPr>
                <w:rFonts w:ascii="宋体" w:eastAsia="宋体" w:cs="宋体"/>
                <w:color w:val="000000"/>
                <w:kern w:val="0"/>
                <w:szCs w:val="20"/>
              </w:rPr>
              <w:t>20</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 w:val="21"/>
                <w:szCs w:val="20"/>
                <w:lang w:val="en-US" w:eastAsia="zh-CN" w:bidi="ar-SA"/>
              </w:rPr>
            </w:pPr>
            <w:r>
              <w:rPr>
                <w:rFonts w:ascii="宋体" w:eastAsia="宋体" w:cs="宋体" w:hint="eastAsia"/>
                <w:color w:val="000000"/>
                <w:kern w:val="0"/>
                <w:szCs w:val="20"/>
              </w:rPr>
              <w:t>39908</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 w:val="21"/>
                <w:szCs w:val="20"/>
                <w:lang w:val="en-US" w:eastAsia="zh-CN" w:bidi="ar-SA"/>
              </w:rPr>
            </w:pPr>
            <w:r>
              <w:rPr>
                <w:rFonts w:ascii="宋体" w:eastAsia="宋体" w:cs="宋体" w:hint="eastAsia"/>
                <w:color w:val="000000"/>
                <w:kern w:val="0"/>
                <w:szCs w:val="20"/>
              </w:rPr>
              <w:t xml:space="preserve">  对民间非营利组织和群众性自治组织补贴</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30309</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奖励金</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30229</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福利费</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r>
              <w:rPr>
                <w:rFonts w:ascii="宋体" w:eastAsia="宋体" w:cs="宋体"/>
                <w:color w:val="000000"/>
                <w:kern w:val="0"/>
                <w:szCs w:val="20"/>
              </w:rPr>
              <w:t>10</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hint="eastAsia"/>
                <w:color w:val="000000"/>
                <w:kern w:val="0"/>
                <w:szCs w:val="20"/>
                <w:lang w:val="en-US" w:eastAsia="zh-CN"/>
              </w:rPr>
            </w:pPr>
            <w:r>
              <w:rPr>
                <w:rFonts w:ascii="宋体" w:eastAsia="宋体" w:cs="宋体" w:hint="eastAsia"/>
                <w:color w:val="000000"/>
                <w:kern w:val="0"/>
                <w:szCs w:val="20"/>
              </w:rPr>
              <w:t>3990</w:t>
            </w:r>
            <w:r>
              <w:rPr>
                <w:rFonts w:ascii="宋体" w:eastAsia="宋体" w:cs="宋体" w:hint="eastAsia"/>
                <w:color w:val="000000"/>
                <w:kern w:val="0"/>
                <w:szCs w:val="20"/>
                <w:lang w:val="en-US" w:eastAsia="zh-CN"/>
              </w:rPr>
              <w:t>9</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hint="eastAsia"/>
                <w:color w:val="000000"/>
                <w:kern w:val="0"/>
                <w:szCs w:val="20"/>
              </w:rPr>
            </w:pPr>
            <w:r>
              <w:rPr>
                <w:rFonts w:ascii="宋体" w:eastAsia="宋体" w:cs="宋体" w:hint="eastAsia"/>
                <w:color w:val="000000"/>
                <w:kern w:val="0"/>
                <w:szCs w:val="20"/>
              </w:rPr>
              <w:t xml:space="preserve">  经常性赠与</w:t>
            </w:r>
          </w:p>
          <w:p>
            <w:pPr>
              <w:widowControl/>
              <w:jc w:val="left"/>
              <w:rPr>
                <w:rFonts w:ascii="宋体" w:eastAsia="宋体" w:cs="宋体" w:hint="eastAsia"/>
                <w:color w:val="000000"/>
                <w:kern w:val="0"/>
                <w:szCs w:val="20"/>
              </w:rPr>
            </w:pPr>
            <w:r>
              <w:rPr>
                <w:rFonts w:ascii="宋体" w:eastAsia="宋体" w:cs="宋体" w:hint="eastAsia"/>
                <w:color w:val="000000"/>
                <w:kern w:val="0"/>
                <w:szCs w:val="20"/>
              </w:rPr>
              <w:t xml:space="preserve">  资本性赠与</w:t>
            </w:r>
          </w:p>
          <w:p>
            <w:pPr>
              <w:widowControl/>
              <w:jc w:val="left"/>
              <w:rPr>
                <w:rFonts w:ascii="宋体" w:eastAsia="宋体" w:cs="宋体" w:hint="eastAsia"/>
                <w:color w:val="000000"/>
                <w:kern w:val="0"/>
                <w:szCs w:val="20"/>
              </w:rPr>
            </w:pPr>
          </w:p>
          <w:tbl>
            <w:tblPr>
              <w:jc w:val="left"/>
              <w:tblInd w:w="-20" w:type="dxa"/>
              <w:tblW w:w="3946" w:type="dxa"/>
              <w:tblBorders>
                <w:top w:val="none" w:sz="0" w:space="0" w:color="auto"/>
                <w:left w:val="none" w:sz="0" w:space="0" w:color="auto"/>
                <w:bottom w:val="none" w:sz="0" w:space="0" w:color="auto"/>
                <w:right w:val="none" w:sz="0" w:space="0" w:color="auto"/>
              </w:tblBorders>
              <w:shd w:val="clear" w:color="auto" w:fill="auto"/>
              <w:tblCellMar>
                <w:top w:w="0" w:type="dxa"/>
                <w:left w:w="108" w:type="dxa"/>
                <w:bottom w:w="0" w:type="dxa"/>
                <w:right w:w="108" w:type="dxa"/>
              </w:tblCellMar>
            </w:tblPr>
            <w:tblGrid>
              <w:gridCol w:w="3945"/>
            </w:tblGrid>
            <w:tr>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left"/>
                    <w:textAlignment w:val="center"/>
                    <w:rPr>
                      <w:rFonts w:ascii="宋体" w:eastAsia="宋体" w:cs="宋体" w:hint="eastAsia"/>
                      <w:i w:val="0"/>
                      <w:color w:val="000000"/>
                      <w:sz w:val="20"/>
                      <w:szCs w:val="20"/>
                      <w:u w:val="none"/>
                    </w:rPr>
                  </w:pPr>
                  <w:r>
                    <w:rPr>
                      <w:rFonts w:ascii="宋体" w:eastAsia="宋体" w:cs="宋体" w:hint="eastAsia"/>
                      <w:i w:val="0"/>
                      <w:color w:val="000000"/>
                      <w:kern w:val="0"/>
                      <w:sz w:val="20"/>
                      <w:szCs w:val="20"/>
                      <w:u w:val="none"/>
                      <w:lang w:val="en-US" w:eastAsia="zh-CN"/>
                    </w:rPr>
                    <w:t xml:space="preserve">  经常性赠与</w:t>
                  </w:r>
                </w:p>
              </w:tc>
            </w:tr>
            <w:tr>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left"/>
                    <w:textAlignment w:val="center"/>
                    <w:rPr>
                      <w:rFonts w:ascii="宋体" w:eastAsia="宋体" w:cs="宋体" w:hint="eastAsia"/>
                      <w:i w:val="0"/>
                      <w:color w:val="000000"/>
                      <w:sz w:val="20"/>
                      <w:szCs w:val="20"/>
                      <w:u w:val="none"/>
                    </w:rPr>
                  </w:pPr>
                  <w:r>
                    <w:rPr>
                      <w:rFonts w:ascii="宋体" w:eastAsia="宋体" w:cs="宋体" w:hint="eastAsia"/>
                      <w:i w:val="0"/>
                      <w:color w:val="000000"/>
                      <w:kern w:val="0"/>
                      <w:sz w:val="20"/>
                      <w:szCs w:val="20"/>
                      <w:u w:val="none"/>
                      <w:lang w:val="en-US" w:eastAsia="zh-CN"/>
                    </w:rPr>
                    <w:t xml:space="preserve">  资本性赠与</w:t>
                  </w:r>
                </w:p>
              </w:tc>
            </w:tr>
          </w:tbl>
          <w:p>
            <w:pPr>
              <w:widowControl/>
              <w:jc w:val="left"/>
              <w:rPr>
                <w:rFonts w:ascii="宋体" w:eastAsia="宋体" w:cs="宋体" w:hint="eastAsia"/>
                <w:color w:val="000000"/>
                <w:kern w:val="0"/>
                <w:szCs w:val="20"/>
              </w:rPr>
            </w:pPr>
          </w:p>
          <w:tbl>
            <w:tblPr>
              <w:jc w:val="left"/>
              <w:tblInd w:w="-20" w:type="dxa"/>
              <w:tblW w:w="3946" w:type="dxa"/>
              <w:tblBorders>
                <w:top w:val="none" w:sz="0" w:space="0" w:color="auto"/>
                <w:left w:val="none" w:sz="0" w:space="0" w:color="auto"/>
                <w:bottom w:val="none" w:sz="0" w:space="0" w:color="auto"/>
                <w:right w:val="none" w:sz="0" w:space="0" w:color="auto"/>
              </w:tblBorders>
              <w:shd w:val="clear" w:color="auto" w:fill="auto"/>
              <w:tblCellMar>
                <w:top w:w="0" w:type="dxa"/>
                <w:left w:w="108" w:type="dxa"/>
                <w:bottom w:w="0" w:type="dxa"/>
                <w:right w:w="108" w:type="dxa"/>
              </w:tblCellMar>
            </w:tblPr>
            <w:tblGrid>
              <w:gridCol w:w="3945"/>
            </w:tblGrid>
            <w:tr>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left"/>
                    <w:textAlignment w:val="center"/>
                    <w:rPr>
                      <w:rFonts w:ascii="宋体" w:eastAsia="宋体" w:cs="宋体" w:hint="eastAsia"/>
                      <w:i w:val="0"/>
                      <w:color w:val="000000"/>
                      <w:sz w:val="20"/>
                      <w:szCs w:val="20"/>
                      <w:u w:val="none"/>
                    </w:rPr>
                  </w:pPr>
                  <w:r>
                    <w:rPr>
                      <w:rFonts w:ascii="宋体" w:eastAsia="宋体" w:cs="宋体" w:hint="eastAsia"/>
                      <w:i w:val="0"/>
                      <w:color w:val="000000"/>
                      <w:kern w:val="0"/>
                      <w:sz w:val="20"/>
                      <w:szCs w:val="20"/>
                      <w:u w:val="none"/>
                      <w:lang w:val="en-US" w:eastAsia="zh-CN"/>
                    </w:rPr>
                    <w:t xml:space="preserve">  经常性赠与</w:t>
                  </w:r>
                </w:p>
              </w:tc>
            </w:tr>
            <w:tr>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left"/>
                    <w:textAlignment w:val="center"/>
                    <w:rPr>
                      <w:rFonts w:ascii="宋体" w:eastAsia="宋体" w:cs="宋体" w:hint="eastAsia"/>
                      <w:i w:val="0"/>
                      <w:color w:val="000000"/>
                      <w:sz w:val="20"/>
                      <w:szCs w:val="20"/>
                      <w:u w:val="none"/>
                    </w:rPr>
                  </w:pPr>
                  <w:r>
                    <w:rPr>
                      <w:rFonts w:ascii="宋体" w:eastAsia="宋体" w:cs="宋体" w:hint="eastAsia"/>
                      <w:i w:val="0"/>
                      <w:color w:val="000000"/>
                      <w:kern w:val="0"/>
                      <w:sz w:val="20"/>
                      <w:szCs w:val="20"/>
                      <w:u w:val="none"/>
                      <w:lang w:val="en-US" w:eastAsia="zh-CN"/>
                    </w:rPr>
                    <w:t xml:space="preserve">  资本性赠与</w:t>
                  </w:r>
                </w:p>
              </w:tc>
            </w:tr>
          </w:tbl>
          <w:p>
            <w:pPr>
              <w:widowControl/>
              <w:jc w:val="left"/>
              <w:rPr>
                <w:rFonts w:ascii="宋体" w:eastAsia="宋体" w:cs="宋体"/>
                <w:color w:val="000000"/>
                <w:kern w:val="0"/>
                <w:szCs w:val="20"/>
              </w:rPr>
            </w:pP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30310</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个人农业生产补贴</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30231</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公务用车运行维护费</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lang w:val="en-US" w:eastAsia="zh-CN"/>
              </w:rPr>
            </w:pPr>
            <w:r>
              <w:rPr>
                <w:rFonts w:ascii="宋体" w:eastAsia="宋体" w:cs="宋体" w:hint="eastAsia"/>
                <w:color w:val="000000"/>
                <w:kern w:val="0"/>
                <w:szCs w:val="20"/>
              </w:rPr>
              <w:t>399</w:t>
            </w:r>
            <w:r>
              <w:rPr>
                <w:rFonts w:ascii="宋体" w:eastAsia="宋体" w:cs="宋体" w:hint="eastAsia"/>
                <w:color w:val="000000"/>
                <w:kern w:val="0"/>
                <w:szCs w:val="20"/>
                <w:lang w:val="en-US" w:eastAsia="zh-CN"/>
              </w:rPr>
              <w:t>10</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lang w:val="en-US" w:eastAsia="zh-CN"/>
              </w:rPr>
            </w:pPr>
            <w:r>
              <w:rPr>
                <w:rFonts w:ascii="宋体" w:eastAsia="宋体" w:cs="宋体" w:hint="eastAsia"/>
                <w:color w:val="000000"/>
                <w:kern w:val="0"/>
                <w:szCs w:val="20"/>
                <w:lang w:val="en-US" w:eastAsia="zh-CN"/>
              </w:rPr>
              <w:t xml:space="preserve">  资本性赠与</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30311</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代缴社会保险费</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30239</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其他交通费用</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color w:val="000000"/>
                <w:kern w:val="0"/>
                <w:szCs w:val="20"/>
              </w:rPr>
              <w:t>13.98</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 w:val="21"/>
                <w:szCs w:val="20"/>
                <w:lang w:val="en-US" w:eastAsia="zh-CN" w:bidi="ar-SA"/>
              </w:rPr>
            </w:pPr>
            <w:r>
              <w:rPr>
                <w:rFonts w:ascii="宋体" w:eastAsia="宋体" w:cs="宋体" w:hint="eastAsia"/>
                <w:color w:val="000000"/>
                <w:kern w:val="0"/>
                <w:szCs w:val="20"/>
              </w:rPr>
              <w:t>39999</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 w:val="21"/>
                <w:szCs w:val="20"/>
                <w:lang w:val="en-US" w:eastAsia="zh-CN" w:bidi="ar-SA"/>
              </w:rPr>
            </w:pPr>
            <w:r>
              <w:rPr>
                <w:rFonts w:ascii="宋体" w:eastAsia="宋体" w:cs="宋体" w:hint="eastAsia"/>
                <w:color w:val="000000"/>
                <w:kern w:val="0"/>
                <w:szCs w:val="20"/>
              </w:rPr>
              <w:t xml:space="preserve">  其他支出</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30399</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其他对个人和家庭的补助</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30240</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税金及附加费用</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18"/>
              </w:rPr>
            </w:pPr>
            <w:r>
              <w:rPr>
                <w:rFonts w:ascii="宋体" w:eastAsia="宋体" w:cs="宋体" w:hint="eastAsia"/>
                <w:color w:val="000000"/>
                <w:kern w:val="0"/>
                <w:szCs w:val="18"/>
              </w:rPr>
              <w:t>　</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18"/>
              </w:rPr>
            </w:pPr>
            <w:r>
              <w:rPr>
                <w:rFonts w:ascii="宋体" w:eastAsia="宋体" w:cs="宋体" w:hint="eastAsia"/>
                <w:color w:val="000000"/>
                <w:kern w:val="0"/>
                <w:szCs w:val="18"/>
              </w:rPr>
              <w:t>　</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1057" w:type="dxa"/>
            <w:gridSpan w:val="2"/>
            <w:tcBorders>
              <w:top w:val="nil"/>
              <w:left w:val="single" w:sz="4" w:space="0" w:color="auto"/>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3435"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c>
          <w:tcPr>
            <w:tcW w:w="1077"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30299</w:t>
            </w:r>
          </w:p>
        </w:tc>
        <w:tc>
          <w:tcPr>
            <w:tcW w:w="232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xml:space="preserve">  其他商品和服务支出</w:t>
            </w:r>
          </w:p>
        </w:tc>
        <w:tc>
          <w:tcPr>
            <w:tcW w:w="855"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color w:val="000000"/>
                <w:kern w:val="0"/>
                <w:szCs w:val="20"/>
              </w:rPr>
              <w:t>4.13</w:t>
            </w:r>
          </w:p>
        </w:tc>
        <w:tc>
          <w:tcPr>
            <w:tcW w:w="1151" w:type="dxa"/>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18"/>
              </w:rPr>
            </w:pPr>
            <w:r>
              <w:rPr>
                <w:rFonts w:ascii="宋体" w:eastAsia="宋体" w:cs="宋体" w:hint="eastAsia"/>
                <w:color w:val="000000"/>
                <w:kern w:val="0"/>
                <w:szCs w:val="18"/>
              </w:rPr>
              <w:t>　</w:t>
            </w:r>
          </w:p>
        </w:tc>
        <w:tc>
          <w:tcPr>
            <w:tcW w:w="3904" w:type="dxa"/>
            <w:gridSpan w:val="3"/>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18"/>
              </w:rPr>
            </w:pPr>
            <w:r>
              <w:rPr>
                <w:rFonts w:ascii="宋体" w:eastAsia="宋体" w:cs="宋体" w:hint="eastAsia"/>
                <w:color w:val="000000"/>
                <w:kern w:val="0"/>
                <w:szCs w:val="18"/>
              </w:rPr>
              <w:t>　</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hint="eastAsia"/>
                <w:color w:val="000000"/>
                <w:kern w:val="0"/>
                <w:szCs w:val="20"/>
              </w:rPr>
              <w:t>　</w:t>
            </w:r>
          </w:p>
        </w:tc>
      </w:tr>
      <w:tr>
        <w:trPr>
          <w:trHeight w:hRule="exact" w:val="284"/>
        </w:trPr>
        <w:tc>
          <w:tcPr>
            <w:tcW w:w="449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center"/>
              <w:rPr>
                <w:rFonts w:ascii="宋体" w:eastAsia="宋体" w:cs="宋体"/>
                <w:color w:val="000000"/>
                <w:kern w:val="0"/>
                <w:szCs w:val="20"/>
              </w:rPr>
            </w:pPr>
            <w:r>
              <w:rPr>
                <w:rFonts w:ascii="宋体" w:eastAsia="宋体" w:cs="宋体" w:hint="eastAsia"/>
                <w:color w:val="000000"/>
                <w:kern w:val="0"/>
                <w:szCs w:val="20"/>
              </w:rPr>
              <w:t>人员经费合计</w:t>
            </w:r>
          </w:p>
        </w:tc>
        <w:tc>
          <w:tcPr>
            <w:tcW w:w="858"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20"/>
              </w:rPr>
            </w:pPr>
            <w:r>
              <w:rPr>
                <w:rFonts w:ascii="宋体" w:eastAsia="宋体" w:cs="宋体"/>
                <w:color w:val="000000"/>
                <w:kern w:val="0"/>
                <w:szCs w:val="20"/>
              </w:rPr>
              <w:t>659.63</w:t>
            </w:r>
          </w:p>
        </w:tc>
        <w:tc>
          <w:tcPr>
            <w:tcW w:w="9312" w:type="dxa"/>
            <w:gridSpan w:val="9"/>
            <w:tcBorders>
              <w:top w:val="single" w:sz="4" w:space="0" w:color="auto"/>
              <w:left w:val="nil"/>
              <w:bottom w:val="single" w:sz="4" w:space="0" w:color="auto"/>
              <w:right w:val="single" w:sz="4" w:space="0" w:color="auto"/>
            </w:tcBorders>
            <w:shd w:val="clear" w:color="auto" w:fill="auto"/>
            <w:noWrap/>
            <w:vAlign w:val="center"/>
          </w:tcPr>
          <w:p>
            <w:pPr>
              <w:widowControl/>
              <w:jc w:val="center"/>
              <w:rPr>
                <w:rFonts w:ascii="宋体" w:eastAsia="宋体" w:cs="宋体"/>
                <w:color w:val="000000"/>
                <w:kern w:val="0"/>
                <w:szCs w:val="20"/>
              </w:rPr>
            </w:pPr>
            <w:r>
              <w:rPr>
                <w:rFonts w:ascii="宋体" w:eastAsia="宋体" w:cs="宋体" w:hint="eastAsia"/>
                <w:color w:val="000000"/>
                <w:kern w:val="0"/>
                <w:szCs w:val="20"/>
              </w:rPr>
              <w:t>公用经费合计</w:t>
            </w:r>
          </w:p>
        </w:tc>
        <w:tc>
          <w:tcPr>
            <w:tcW w:w="949" w:type="dxa"/>
            <w:gridSpan w:val="2"/>
            <w:tcBorders>
              <w:top w:val="nil"/>
              <w:left w:val="nil"/>
              <w:bottom w:val="single" w:sz="4" w:space="0" w:color="auto"/>
              <w:right w:val="single" w:sz="4" w:space="0" w:color="auto"/>
            </w:tcBorders>
            <w:shd w:val="clear" w:color="auto" w:fill="auto"/>
            <w:noWrap/>
            <w:vAlign w:val="center"/>
          </w:tcPr>
          <w:p>
            <w:pPr>
              <w:widowControl/>
              <w:jc w:val="left"/>
              <w:rPr>
                <w:rFonts w:ascii="宋体" w:eastAsia="宋体" w:cs="宋体"/>
                <w:color w:val="000000"/>
                <w:kern w:val="0"/>
                <w:szCs w:val="18"/>
              </w:rPr>
            </w:pPr>
            <w:r>
              <w:rPr>
                <w:rFonts w:ascii="宋体" w:eastAsia="宋体" w:cs="宋体"/>
                <w:color w:val="000000"/>
                <w:kern w:val="0"/>
                <w:szCs w:val="18"/>
              </w:rPr>
              <w:t>99.16</w:t>
            </w:r>
          </w:p>
        </w:tc>
      </w:tr>
      <w:tr>
        <w:trPr>
          <w:trHeight w:hRule="exact" w:val="284"/>
        </w:trPr>
        <w:tc>
          <w:tcPr>
            <w:tcW w:w="15610" w:type="dxa"/>
            <w:gridSpan w:val="18"/>
            <w:tcBorders>
              <w:top w:val="nil"/>
              <w:left w:val="nil"/>
              <w:bottom w:val="nil"/>
              <w:right w:val="nil"/>
            </w:tcBorders>
            <w:shd w:val="clear" w:color="auto" w:fill="auto"/>
            <w:noWrap/>
            <w:vAlign w:val="center"/>
          </w:tcPr>
          <w:p>
            <w:pPr>
              <w:widowControl/>
              <w:jc w:val="left"/>
              <w:rPr>
                <w:rFonts w:ascii="宋体" w:eastAsia="宋体" w:cs="宋体"/>
                <w:color w:val="000000"/>
                <w:kern w:val="0"/>
                <w:szCs w:val="24"/>
              </w:rPr>
            </w:pPr>
            <w:r>
              <w:rPr>
                <w:rFonts w:ascii="宋体" w:eastAsia="宋体" w:cs="宋体" w:hint="eastAsia"/>
                <w:color w:val="000000"/>
                <w:kern w:val="0"/>
                <w:szCs w:val="24"/>
              </w:rPr>
              <w:t>注：本表反映部门本年度一般公共预算财政拨款基本支出明细情况。</w:t>
            </w:r>
          </w:p>
        </w:tc>
      </w:tr>
      <w:tr>
        <w:trPr>
          <w:trHeight w:val="690"/>
          <w:gridAfter w:val="1"/>
          <w:wAfter w:w="253" w:type="dxa"/>
        </w:trPr>
        <w:tc>
          <w:tcPr>
            <w:tcW w:w="15356" w:type="dxa"/>
            <w:gridSpan w:val="17"/>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华文中宋" w:eastAsia="华文中宋" w:cs="华文中宋" w:hint="eastAsia"/>
                <w:i w:val="0"/>
                <w:color w:val="000000"/>
                <w:kern w:val="0"/>
                <w:sz w:val="32"/>
                <w:szCs w:val="32"/>
                <w:u w:val="none"/>
                <w:lang w:val="en-US" w:eastAsia="zh-CN"/>
              </w:rPr>
            </w:pPr>
          </w:p>
          <w:p>
            <w:pPr>
              <w:keepNext w:val="0"/>
              <w:keepLines w:val="0"/>
              <w:widowControl/>
              <w:suppressLineNumbers w:val="0"/>
              <w:jc w:val="center"/>
              <w:textAlignment w:val="center"/>
              <w:rPr>
                <w:rFonts w:ascii="华文中宋" w:eastAsia="华文中宋" w:cs="华文中宋"/>
                <w:i w:val="0"/>
                <w:color w:val="000000"/>
                <w:sz w:val="32"/>
                <w:szCs w:val="32"/>
                <w:u w:val="none"/>
              </w:rPr>
            </w:pPr>
            <w:r>
              <w:rPr>
                <w:rFonts w:ascii="华文中宋" w:eastAsia="华文中宋" w:cs="华文中宋" w:hint="eastAsia"/>
                <w:i w:val="0"/>
                <w:color w:val="000000"/>
                <w:kern w:val="0"/>
                <w:sz w:val="32"/>
                <w:szCs w:val="32"/>
                <w:u w:val="none"/>
                <w:lang w:val="en-US" w:eastAsia="zh-CN"/>
              </w:rPr>
              <w:t>政府性基金预算财政拨款收入支出决算表</w:t>
            </w:r>
          </w:p>
        </w:tc>
      </w:tr>
      <w:tr>
        <w:trPr>
          <w:trHeight w:val="345"/>
          <w:gridAfter w:val="1"/>
          <w:wAfter w:w="253" w:type="dxa"/>
        </w:trPr>
        <w:tc>
          <w:tcPr>
            <w:tcW w:w="1003" w:type="dxa"/>
            <w:tcBorders>
              <w:top w:val="nil"/>
              <w:left w:val="nil"/>
              <w:bottom w:val="nil"/>
              <w:right w:val="nil"/>
            </w:tcBorders>
            <w:shd w:val="clear" w:color="auto" w:fill="FFFFFF"/>
            <w:noWrap/>
            <w:vAlign w:val="center"/>
          </w:tcPr>
          <w:p>
            <w:pPr>
              <w:jc w:val="center"/>
              <w:rPr>
                <w:rFonts w:ascii="宋体" w:eastAsia="宋体" w:cs="宋体" w:hint="eastAsia"/>
                <w:i w:val="0"/>
                <w:color w:val="000000"/>
                <w:sz w:val="20"/>
                <w:szCs w:val="20"/>
                <w:u w:val="none"/>
              </w:rPr>
            </w:pPr>
          </w:p>
        </w:tc>
        <w:tc>
          <w:tcPr>
            <w:tcW w:w="240" w:type="dxa"/>
            <w:gridSpan w:val="2"/>
            <w:tcBorders>
              <w:top w:val="nil"/>
              <w:left w:val="nil"/>
              <w:bottom w:val="nil"/>
              <w:right w:val="nil"/>
            </w:tcBorders>
            <w:shd w:val="clear" w:color="auto" w:fill="FFFFFF"/>
            <w:noWrap/>
            <w:vAlign w:val="center"/>
          </w:tcPr>
          <w:p>
            <w:pPr>
              <w:jc w:val="center"/>
              <w:rPr>
                <w:rFonts w:ascii="宋体" w:eastAsia="宋体" w:cs="宋体" w:hint="eastAsia"/>
                <w:i w:val="0"/>
                <w:color w:val="000000"/>
                <w:sz w:val="20"/>
                <w:szCs w:val="20"/>
                <w:u w:val="none"/>
              </w:rPr>
            </w:pPr>
          </w:p>
        </w:tc>
        <w:tc>
          <w:tcPr>
            <w:tcW w:w="1402" w:type="dxa"/>
            <w:tcBorders>
              <w:top w:val="nil"/>
              <w:left w:val="nil"/>
              <w:bottom w:val="nil"/>
              <w:right w:val="nil"/>
            </w:tcBorders>
            <w:shd w:val="clear" w:color="auto" w:fill="FFFFFF"/>
            <w:noWrap/>
            <w:vAlign w:val="center"/>
          </w:tcPr>
          <w:p>
            <w:pPr>
              <w:jc w:val="center"/>
              <w:rPr>
                <w:rFonts w:ascii="宋体" w:eastAsia="宋体" w:cs="宋体" w:hint="eastAsia"/>
                <w:i w:val="0"/>
                <w:color w:val="000000"/>
                <w:sz w:val="20"/>
                <w:szCs w:val="20"/>
                <w:u w:val="none"/>
              </w:rPr>
            </w:pPr>
          </w:p>
        </w:tc>
        <w:tc>
          <w:tcPr>
            <w:tcW w:w="2119" w:type="dxa"/>
            <w:gridSpan w:val="2"/>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2118" w:type="dxa"/>
            <w:gridSpan w:val="3"/>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2119" w:type="dxa"/>
            <w:gridSpan w:val="2"/>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2118" w:type="dxa"/>
            <w:gridSpan w:val="3"/>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2119"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ascii="宋体" w:eastAsia="宋体" w:cs="宋体" w:hint="eastAsia"/>
                <w:i w:val="0"/>
                <w:color w:val="000000"/>
                <w:sz w:val="20"/>
                <w:szCs w:val="20"/>
                <w:u w:val="none"/>
              </w:rPr>
            </w:pPr>
            <w:r>
              <w:rPr>
                <w:rFonts w:ascii="宋体" w:eastAsia="宋体" w:cs="宋体" w:hint="eastAsia"/>
                <w:i w:val="0"/>
                <w:color w:val="000000"/>
                <w:kern w:val="0"/>
                <w:sz w:val="20"/>
                <w:szCs w:val="20"/>
                <w:u w:val="none"/>
                <w:lang w:val="en-US" w:eastAsia="zh-CN"/>
              </w:rPr>
              <w:t>公开07表</w:t>
            </w:r>
          </w:p>
        </w:tc>
      </w:tr>
      <w:tr>
        <w:trPr>
          <w:trHeight w:val="690"/>
          <w:gridAfter w:val="1"/>
          <w:wAfter w:w="253" w:type="dxa"/>
        </w:trPr>
        <w:tc>
          <w:tcPr>
            <w:tcW w:w="1003"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ascii="宋体" w:eastAsia="宋体" w:cs="宋体" w:hint="eastAsia"/>
                <w:i w:val="0"/>
                <w:color w:val="000000"/>
                <w:sz w:val="20"/>
                <w:szCs w:val="20"/>
                <w:u w:val="none"/>
              </w:rPr>
            </w:pPr>
            <w:r>
              <w:rPr>
                <w:rFonts w:ascii="宋体" w:eastAsia="宋体" w:cs="宋体" w:hint="eastAsia"/>
                <w:i w:val="0"/>
                <w:color w:val="000000"/>
                <w:kern w:val="0"/>
                <w:sz w:val="20"/>
                <w:szCs w:val="20"/>
                <w:u w:val="none"/>
                <w:lang w:val="en-US" w:eastAsia="zh-CN"/>
              </w:rPr>
              <w:t>部门：县委办</w:t>
            </w:r>
          </w:p>
        </w:tc>
        <w:tc>
          <w:tcPr>
            <w:tcW w:w="240" w:type="dxa"/>
            <w:gridSpan w:val="2"/>
            <w:tcBorders>
              <w:top w:val="nil"/>
              <w:left w:val="nil"/>
              <w:bottom w:val="nil"/>
              <w:right w:val="nil"/>
            </w:tcBorders>
            <w:shd w:val="clear" w:color="auto" w:fill="FFFFFF"/>
            <w:noWrap/>
            <w:vAlign w:val="center"/>
          </w:tcPr>
          <w:p>
            <w:pPr>
              <w:jc w:val="center"/>
              <w:rPr>
                <w:rFonts w:ascii="宋体" w:eastAsia="宋体" w:cs="宋体" w:hint="eastAsia"/>
                <w:i w:val="0"/>
                <w:color w:val="000000"/>
                <w:sz w:val="20"/>
                <w:szCs w:val="20"/>
                <w:u w:val="none"/>
              </w:rPr>
            </w:pPr>
          </w:p>
        </w:tc>
        <w:tc>
          <w:tcPr>
            <w:tcW w:w="1402" w:type="dxa"/>
            <w:tcBorders>
              <w:top w:val="nil"/>
              <w:left w:val="nil"/>
              <w:bottom w:val="nil"/>
              <w:right w:val="nil"/>
            </w:tcBorders>
            <w:shd w:val="clear" w:color="auto" w:fill="FFFFFF"/>
            <w:noWrap/>
            <w:vAlign w:val="center"/>
          </w:tcPr>
          <w:p>
            <w:pPr>
              <w:jc w:val="center"/>
              <w:rPr>
                <w:rFonts w:ascii="宋体" w:eastAsia="宋体" w:cs="宋体" w:hint="eastAsia"/>
                <w:i w:val="0"/>
                <w:color w:val="000000"/>
                <w:sz w:val="20"/>
                <w:szCs w:val="20"/>
                <w:u w:val="none"/>
              </w:rPr>
            </w:pPr>
          </w:p>
        </w:tc>
        <w:tc>
          <w:tcPr>
            <w:tcW w:w="2119" w:type="dxa"/>
            <w:gridSpan w:val="2"/>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2118" w:type="dxa"/>
            <w:gridSpan w:val="3"/>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2119" w:type="dxa"/>
            <w:gridSpan w:val="2"/>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2118" w:type="dxa"/>
            <w:gridSpan w:val="3"/>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2119"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2120"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ascii="宋体" w:eastAsia="宋体" w:cs="宋体" w:hint="eastAsia"/>
                <w:i w:val="0"/>
                <w:color w:val="000000"/>
                <w:sz w:val="20"/>
                <w:szCs w:val="20"/>
                <w:u w:val="none"/>
              </w:rPr>
            </w:pPr>
            <w:r>
              <w:rPr>
                <w:rFonts w:ascii="宋体" w:eastAsia="宋体" w:cs="宋体" w:hint="eastAsia"/>
                <w:i w:val="0"/>
                <w:color w:val="000000"/>
                <w:kern w:val="0"/>
                <w:sz w:val="20"/>
                <w:szCs w:val="20"/>
                <w:u w:val="none"/>
                <w:lang w:val="en-US" w:eastAsia="zh-CN"/>
              </w:rPr>
              <w:t>单位：万元</w:t>
            </w:r>
          </w:p>
        </w:tc>
      </w:tr>
      <w:tr>
        <w:trPr>
          <w:trHeight w:val="459"/>
          <w:gridAfter w:val="1"/>
          <w:wAfter w:w="253" w:type="dxa"/>
        </w:trPr>
        <w:tc>
          <w:tcPr>
            <w:tcW w:w="264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 xml:space="preserve">项 </w:t>
            </w:r>
            <w:r>
              <w:rPr>
                <w:rStyle w:val="23"/>
                <w:lang w:val="en-US" w:eastAsia="zh-CN"/>
              </w:rPr>
              <w:t xml:space="preserve">   </w:t>
            </w:r>
            <w:r>
              <w:rPr>
                <w:rStyle w:val="24"/>
                <w:lang w:val="en-US" w:eastAsia="zh-CN"/>
              </w:rPr>
              <w:t>目</w:t>
            </w:r>
          </w:p>
        </w:tc>
        <w:tc>
          <w:tcPr>
            <w:tcW w:w="2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年初结转和结余</w:t>
            </w:r>
          </w:p>
        </w:tc>
        <w:tc>
          <w:tcPr>
            <w:tcW w:w="211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本年收入</w:t>
            </w:r>
          </w:p>
        </w:tc>
        <w:tc>
          <w:tcPr>
            <w:tcW w:w="6356"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本年支出</w:t>
            </w:r>
          </w:p>
        </w:tc>
        <w:tc>
          <w:tcPr>
            <w:tcW w:w="21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年末结转和结余</w:t>
            </w:r>
          </w:p>
        </w:tc>
      </w:tr>
      <w:tr>
        <w:trPr>
          <w:trHeight w:val="609"/>
          <w:gridAfter w:val="1"/>
          <w:wAfter w:w="253" w:type="dxa"/>
        </w:trPr>
        <w:tc>
          <w:tcPr>
            <w:tcW w:w="124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科目代码</w:t>
            </w:r>
          </w:p>
        </w:tc>
        <w:tc>
          <w:tcPr>
            <w:tcW w:w="140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科目名称</w:t>
            </w:r>
          </w:p>
        </w:tc>
        <w:tc>
          <w:tcPr>
            <w:tcW w:w="211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119"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1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小计</w:t>
            </w:r>
          </w:p>
        </w:tc>
        <w:tc>
          <w:tcPr>
            <w:tcW w:w="2118" w:type="dxa"/>
            <w:gridSpan w:val="3"/>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 xml:space="preserve">基本支出  </w:t>
            </w:r>
          </w:p>
        </w:tc>
        <w:tc>
          <w:tcPr>
            <w:tcW w:w="2119"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项目支出</w:t>
            </w:r>
          </w:p>
        </w:tc>
        <w:tc>
          <w:tcPr>
            <w:tcW w:w="212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409"/>
          <w:gridAfter w:val="1"/>
          <w:wAfter w:w="253" w:type="dxa"/>
        </w:trPr>
        <w:tc>
          <w:tcPr>
            <w:tcW w:w="1243"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4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11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119"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11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119"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12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509"/>
          <w:gridAfter w:val="1"/>
          <w:wAfter w:w="253" w:type="dxa"/>
        </w:trPr>
        <w:tc>
          <w:tcPr>
            <w:tcW w:w="1243"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40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11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119"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119"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119" w:type="dxa"/>
            <w:gridSpan w:val="3"/>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119"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120"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509"/>
          <w:gridAfter w:val="1"/>
          <w:wAfter w:w="253" w:type="dxa"/>
        </w:trPr>
        <w:tc>
          <w:tcPr>
            <w:tcW w:w="264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栏次</w:t>
            </w: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1</w:t>
            </w: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2</w:t>
            </w: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3</w:t>
            </w: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4</w:t>
            </w: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5</w:t>
            </w: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6</w:t>
            </w:r>
          </w:p>
        </w:tc>
      </w:tr>
      <w:tr>
        <w:trPr>
          <w:trHeight w:val="509"/>
          <w:gridAfter w:val="1"/>
          <w:wAfter w:w="253" w:type="dxa"/>
        </w:trPr>
        <w:tc>
          <w:tcPr>
            <w:tcW w:w="264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合计</w:t>
            </w: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color w:val="000000"/>
                <w:sz w:val="24"/>
                <w:szCs w:val="24"/>
                <w:u w:val="none"/>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color w:val="000000"/>
                <w:sz w:val="24"/>
                <w:szCs w:val="24"/>
                <w:u w:val="none"/>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color w:val="000000"/>
                <w:sz w:val="24"/>
                <w:szCs w:val="24"/>
                <w:u w:val="none"/>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color w:val="000000"/>
                <w:sz w:val="24"/>
                <w:szCs w:val="24"/>
                <w:u w:val="none"/>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color w:val="000000"/>
                <w:sz w:val="24"/>
                <w:szCs w:val="24"/>
                <w:u w:val="none"/>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color w:val="000000"/>
                <w:sz w:val="24"/>
                <w:szCs w:val="24"/>
                <w:u w:val="none"/>
              </w:rPr>
            </w:pPr>
          </w:p>
        </w:tc>
      </w:tr>
      <w:tr>
        <w:trPr>
          <w:trHeight w:val="509"/>
          <w:gridAfter w:val="1"/>
          <w:wAfter w:w="253" w:type="dxa"/>
        </w:trPr>
        <w:tc>
          <w:tcPr>
            <w:tcW w:w="12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Lucida Sans"/>
                <w:color w:val="000000"/>
                <w:sz w:val="22"/>
              </w:rPr>
            </w:pPr>
            <w:r>
              <w:rPr>
                <w:rFonts w:ascii="宋体" w:eastAsia="宋体" w:cs="Lucida Sans"/>
                <w:color w:val="000000"/>
                <w:sz w:val="22"/>
              </w:rPr>
              <w:t>2120899</w:t>
            </w: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Lucida Sans"/>
                <w:color w:val="000000"/>
                <w:sz w:val="22"/>
              </w:rPr>
            </w:pPr>
            <w:r>
              <w:rPr>
                <w:rFonts w:ascii="宋体" w:eastAsia="宋体" w:cs="Lucida Sans"/>
                <w:color w:val="000000"/>
                <w:sz w:val="22"/>
              </w:rPr>
              <w:t>其他国有土地使用权出让收入安排的支出</w:t>
            </w: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r>
              <w:rPr>
                <w:rFonts w:ascii="宋体" w:eastAsia="宋体" w:cs="宋体"/>
                <w:i w:val="0"/>
                <w:color w:val="000000"/>
                <w:sz w:val="24"/>
                <w:szCs w:val="24"/>
                <w:u w:val="none"/>
              </w:rPr>
              <w:t>149.41</w:t>
            </w: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r>
              <w:rPr>
                <w:rFonts w:ascii="宋体" w:eastAsia="宋体" w:cs="宋体"/>
                <w:i w:val="0"/>
                <w:color w:val="000000"/>
                <w:sz w:val="24"/>
                <w:szCs w:val="24"/>
                <w:u w:val="none"/>
              </w:rPr>
              <w:t>149.41</w:t>
            </w: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r>
              <w:rPr>
                <w:rFonts w:ascii="宋体" w:eastAsia="宋体" w:cs="宋体"/>
                <w:i w:val="0"/>
                <w:color w:val="000000"/>
                <w:sz w:val="24"/>
                <w:szCs w:val="24"/>
                <w:u w:val="none"/>
              </w:rPr>
              <w:t>149.41</w:t>
            </w: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r>
      <w:tr>
        <w:trPr>
          <w:trHeight w:val="509"/>
          <w:gridAfter w:val="1"/>
          <w:wAfter w:w="253" w:type="dxa"/>
        </w:trPr>
        <w:tc>
          <w:tcPr>
            <w:tcW w:w="12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color w:val="000000"/>
                <w:sz w:val="24"/>
                <w:szCs w:val="24"/>
                <w:u w:val="none"/>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r>
      <w:tr>
        <w:trPr>
          <w:trHeight w:val="509"/>
          <w:gridAfter w:val="1"/>
          <w:wAfter w:w="253" w:type="dxa"/>
        </w:trPr>
        <w:tc>
          <w:tcPr>
            <w:tcW w:w="12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color w:val="000000"/>
                <w:sz w:val="24"/>
                <w:szCs w:val="24"/>
                <w:u w:val="none"/>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0"/>
                <w:szCs w:val="20"/>
                <w:u w:val="none"/>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r>
      <w:tr>
        <w:trPr>
          <w:trHeight w:val="509"/>
          <w:gridAfter w:val="1"/>
          <w:wAfter w:w="253" w:type="dxa"/>
        </w:trPr>
        <w:tc>
          <w:tcPr>
            <w:tcW w:w="12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color w:val="000000"/>
                <w:sz w:val="24"/>
                <w:szCs w:val="24"/>
                <w:u w:val="none"/>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r>
      <w:tr>
        <w:trPr>
          <w:trHeight w:val="509"/>
          <w:gridAfter w:val="1"/>
          <w:wAfter w:w="253" w:type="dxa"/>
        </w:trPr>
        <w:tc>
          <w:tcPr>
            <w:tcW w:w="12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color w:val="000000"/>
                <w:sz w:val="24"/>
                <w:szCs w:val="24"/>
                <w:u w:val="none"/>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r>
      <w:tr>
        <w:trPr>
          <w:trHeight w:val="509"/>
          <w:gridAfter w:val="1"/>
          <w:wAfter w:w="253" w:type="dxa"/>
        </w:trPr>
        <w:tc>
          <w:tcPr>
            <w:tcW w:w="124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color w:val="000000"/>
                <w:sz w:val="24"/>
                <w:szCs w:val="24"/>
                <w:u w:val="none"/>
              </w:rPr>
            </w:pP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8"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212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r>
      <w:tr>
        <w:trPr>
          <w:trHeight w:val="725"/>
          <w:gridAfter w:val="1"/>
          <w:wAfter w:w="253" w:type="dxa"/>
        </w:trPr>
        <w:tc>
          <w:tcPr>
            <w:tcW w:w="15356" w:type="dxa"/>
            <w:gridSpan w:val="17"/>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宋体" w:eastAsia="宋体" w:cs="宋体" w:hint="eastAsia"/>
                <w:i w:val="0"/>
                <w:color w:val="000000"/>
                <w:kern w:val="0"/>
                <w:sz w:val="24"/>
                <w:szCs w:val="24"/>
                <w:u w:val="none"/>
                <w:lang w:val="en-US" w:eastAsia="zh-CN"/>
              </w:rPr>
            </w:pPr>
            <w:r>
              <w:rPr>
                <w:rFonts w:ascii="宋体" w:eastAsia="宋体" w:cs="宋体" w:hint="eastAsia"/>
                <w:i w:val="0"/>
                <w:color w:val="000000"/>
                <w:kern w:val="0"/>
                <w:sz w:val="24"/>
                <w:szCs w:val="24"/>
                <w:u w:val="none"/>
                <w:lang w:val="en-US" w:eastAsia="zh-CN"/>
              </w:rPr>
              <w:t>注：本表反映部门本年度政府性基金预算财政拨款收入、支出及结转和结余情况。</w:t>
            </w:r>
          </w:p>
          <w:p>
            <w:pPr>
              <w:keepNext w:val="0"/>
              <w:keepLines w:val="0"/>
              <w:widowControl/>
              <w:suppressLineNumbers w:val="0"/>
              <w:jc w:val="left"/>
              <w:textAlignment w:val="center"/>
              <w:rPr>
                <w:rFonts w:ascii="宋体" w:eastAsia="宋体" w:cs="宋体" w:hint="eastAsia"/>
                <w:i w:val="0"/>
                <w:color w:val="000000"/>
                <w:kern w:val="0"/>
                <w:sz w:val="24"/>
                <w:szCs w:val="24"/>
                <w:u w:val="none"/>
                <w:lang w:val="en-US" w:eastAsia="zh-CN"/>
              </w:rPr>
            </w:pPr>
          </w:p>
          <w:p>
            <w:pPr>
              <w:keepNext w:val="0"/>
              <w:keepLines w:val="0"/>
              <w:widowControl/>
              <w:suppressLineNumbers w:val="0"/>
              <w:jc w:val="left"/>
              <w:textAlignment w:val="center"/>
              <w:rPr>
                <w:rFonts w:ascii="宋体" w:eastAsia="宋体" w:cs="宋体" w:hint="eastAsia"/>
                <w:i w:val="0"/>
                <w:color w:val="000000"/>
                <w:kern w:val="0"/>
                <w:sz w:val="24"/>
                <w:szCs w:val="24"/>
                <w:u w:val="none"/>
                <w:lang w:val="en-US" w:eastAsia="zh-CN"/>
              </w:rPr>
            </w:pPr>
            <w:r>
              <w:rPr>
                <w:rFonts w:ascii="楷体" w:eastAsia="楷体" w:cs="楷体" w:hint="eastAsia"/>
                <w:b/>
                <w:bCs/>
                <w:i w:val="0"/>
                <w:color w:val="auto"/>
                <w:kern w:val="0"/>
                <w:sz w:val="24"/>
                <w:szCs w:val="24"/>
                <w:u w:val="none"/>
                <w:lang w:val="en-US" w:eastAsia="zh-CN"/>
              </w:rPr>
              <w:t>说明：我单位没有政府性基金收入，也没有使用政府性基金安排的支出，故本表无数据。（当表格数据为空时，应有此说明）</w:t>
            </w:r>
          </w:p>
        </w:tc>
      </w:tr>
    </w:tbl>
    <w:p>
      <w:pPr>
        <w:widowControl/>
        <w:rPr>
          <w:rFonts w:ascii="Times New Roman" w:eastAsia="方正小标宋_GBK" w:cs="Times New Roman" w:hAnsi="Times New Roman" w:hint="eastAsia"/>
          <w:color w:val="000000"/>
          <w:kern w:val="0"/>
          <w:sz w:val="36"/>
          <w:szCs w:val="36"/>
        </w:rPr>
      </w:pPr>
    </w:p>
    <w:tbl>
      <w:tblPr>
        <w:jc w:val="left"/>
        <w:tblInd w:w="93" w:type="dxa"/>
        <w:tblW w:w="15120" w:type="dxa"/>
        <w:tblBorders>
          <w:top w:val="none" w:sz="0" w:space="0" w:color="auto"/>
          <w:left w:val="none" w:sz="0" w:space="0" w:color="auto"/>
          <w:bottom w:val="none" w:sz="0" w:space="0" w:color="auto"/>
          <w:right w:val="none" w:sz="0" w:space="0" w:color="auto"/>
        </w:tblBorders>
        <w:shd w:val="clear" w:color="auto" w:fill="auto"/>
        <w:tblCellMar>
          <w:top w:w="0" w:type="dxa"/>
          <w:left w:w="108" w:type="dxa"/>
          <w:bottom w:w="0" w:type="dxa"/>
          <w:right w:w="108" w:type="dxa"/>
        </w:tblCellMar>
      </w:tblPr>
      <w:tblGrid>
        <w:gridCol w:w="1400"/>
        <w:gridCol w:w="697"/>
        <w:gridCol w:w="2280"/>
        <w:gridCol w:w="3297"/>
        <w:gridCol w:w="3297"/>
        <w:gridCol w:w="4149"/>
      </w:tblGrid>
      <w:tr>
        <w:trPr>
          <w:trHeight w:val="963"/>
        </w:trPr>
        <w:tc>
          <w:tcPr>
            <w:tcW w:w="15120" w:type="dxa"/>
            <w:gridSpan w:val="6"/>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华文中宋" w:eastAsia="华文中宋" w:cs="华文中宋"/>
                <w:i w:val="0"/>
                <w:color w:val="000000"/>
                <w:sz w:val="32"/>
                <w:szCs w:val="32"/>
                <w:u w:val="none"/>
              </w:rPr>
            </w:pPr>
            <w:r>
              <w:rPr>
                <w:rFonts w:ascii="华文中宋" w:eastAsia="华文中宋" w:cs="华文中宋" w:hint="eastAsia"/>
                <w:i w:val="0"/>
                <w:color w:val="000000"/>
                <w:kern w:val="0"/>
                <w:sz w:val="32"/>
                <w:szCs w:val="32"/>
                <w:u w:val="none"/>
                <w:lang w:val="en-US" w:eastAsia="zh-CN"/>
              </w:rPr>
              <w:t>国有资本经营预算财政拨款支出决算表</w:t>
            </w:r>
          </w:p>
        </w:tc>
      </w:tr>
      <w:tr>
        <w:trPr>
          <w:trHeight w:val="417"/>
        </w:trPr>
        <w:tc>
          <w:tcPr>
            <w:tcW w:w="1326" w:type="dxa"/>
            <w:tcBorders>
              <w:top w:val="nil"/>
              <w:left w:val="nil"/>
              <w:bottom w:val="nil"/>
              <w:right w:val="nil"/>
            </w:tcBorders>
            <w:shd w:val="clear" w:color="auto" w:fill="FFFFFF"/>
            <w:noWrap/>
            <w:vAlign w:val="center"/>
          </w:tcPr>
          <w:p>
            <w:pPr>
              <w:jc w:val="center"/>
              <w:rPr>
                <w:rFonts w:ascii="宋体" w:eastAsia="宋体" w:cs="宋体" w:hint="eastAsia"/>
                <w:i w:val="0"/>
                <w:color w:val="000000"/>
                <w:sz w:val="20"/>
                <w:szCs w:val="20"/>
                <w:u w:val="none"/>
              </w:rPr>
            </w:pPr>
          </w:p>
        </w:tc>
        <w:tc>
          <w:tcPr>
            <w:tcW w:w="701" w:type="dxa"/>
            <w:tcBorders>
              <w:top w:val="nil"/>
              <w:left w:val="nil"/>
              <w:bottom w:val="nil"/>
              <w:right w:val="nil"/>
            </w:tcBorders>
            <w:shd w:val="clear" w:color="auto" w:fill="FFFFFF"/>
            <w:noWrap/>
            <w:vAlign w:val="center"/>
          </w:tcPr>
          <w:p>
            <w:pPr>
              <w:jc w:val="center"/>
              <w:rPr>
                <w:rFonts w:ascii="宋体" w:eastAsia="宋体" w:cs="宋体" w:hint="eastAsia"/>
                <w:i w:val="0"/>
                <w:color w:val="000000"/>
                <w:sz w:val="20"/>
                <w:szCs w:val="20"/>
                <w:u w:val="none"/>
              </w:rPr>
            </w:pPr>
          </w:p>
        </w:tc>
        <w:tc>
          <w:tcPr>
            <w:tcW w:w="2292" w:type="dxa"/>
            <w:tcBorders>
              <w:top w:val="nil"/>
              <w:left w:val="nil"/>
              <w:bottom w:val="nil"/>
              <w:right w:val="nil"/>
            </w:tcBorders>
            <w:shd w:val="clear" w:color="auto" w:fill="FFFFFF"/>
            <w:noWrap/>
            <w:vAlign w:val="center"/>
          </w:tcPr>
          <w:p>
            <w:pPr>
              <w:jc w:val="center"/>
              <w:rPr>
                <w:rFonts w:ascii="宋体" w:eastAsia="宋体" w:cs="宋体" w:hint="eastAsia"/>
                <w:i w:val="0"/>
                <w:color w:val="000000"/>
                <w:sz w:val="20"/>
                <w:szCs w:val="20"/>
                <w:u w:val="none"/>
              </w:rPr>
            </w:pPr>
          </w:p>
        </w:tc>
        <w:tc>
          <w:tcPr>
            <w:tcW w:w="3315"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3315"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4146"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ascii="宋体" w:eastAsia="宋体" w:cs="宋体" w:hint="eastAsia"/>
                <w:i w:val="0"/>
                <w:color w:val="000000"/>
                <w:sz w:val="20"/>
                <w:szCs w:val="20"/>
                <w:u w:val="none"/>
              </w:rPr>
            </w:pPr>
            <w:r>
              <w:rPr>
                <w:rFonts w:ascii="宋体" w:eastAsia="宋体" w:cs="宋体" w:hint="eastAsia"/>
                <w:i w:val="0"/>
                <w:color w:val="000000"/>
                <w:kern w:val="0"/>
                <w:sz w:val="20"/>
                <w:szCs w:val="20"/>
                <w:u w:val="none"/>
                <w:lang w:val="en-US" w:eastAsia="zh-CN"/>
              </w:rPr>
              <w:t>公开08表</w:t>
            </w:r>
          </w:p>
        </w:tc>
      </w:tr>
      <w:tr>
        <w:trPr>
          <w:trHeight w:val="417"/>
        </w:trPr>
        <w:tc>
          <w:tcPr>
            <w:tcW w:w="1408"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ascii="宋体" w:eastAsia="宋体" w:cs="宋体" w:hint="eastAsia"/>
                <w:i w:val="0"/>
                <w:color w:val="000000"/>
                <w:sz w:val="20"/>
                <w:szCs w:val="20"/>
                <w:u w:val="none"/>
              </w:rPr>
            </w:pPr>
            <w:r>
              <w:rPr>
                <w:rFonts w:ascii="宋体" w:eastAsia="宋体" w:cs="宋体" w:hint="eastAsia"/>
                <w:i w:val="0"/>
                <w:color w:val="000000"/>
                <w:kern w:val="0"/>
                <w:sz w:val="20"/>
                <w:szCs w:val="20"/>
                <w:u w:val="none"/>
                <w:lang w:val="en-US" w:eastAsia="zh-CN"/>
              </w:rPr>
              <w:t>部门：县委办</w:t>
            </w:r>
          </w:p>
        </w:tc>
        <w:tc>
          <w:tcPr>
            <w:tcW w:w="701" w:type="dxa"/>
            <w:tcBorders>
              <w:top w:val="nil"/>
              <w:left w:val="nil"/>
              <w:bottom w:val="nil"/>
              <w:right w:val="nil"/>
            </w:tcBorders>
            <w:shd w:val="clear" w:color="auto" w:fill="FFFFFF"/>
            <w:noWrap/>
            <w:vAlign w:val="center"/>
          </w:tcPr>
          <w:p>
            <w:pPr>
              <w:jc w:val="center"/>
              <w:rPr>
                <w:rFonts w:ascii="宋体" w:eastAsia="宋体" w:cs="宋体" w:hint="eastAsia"/>
                <w:i w:val="0"/>
                <w:color w:val="000000"/>
                <w:sz w:val="20"/>
                <w:szCs w:val="20"/>
                <w:u w:val="none"/>
              </w:rPr>
            </w:pPr>
          </w:p>
        </w:tc>
        <w:tc>
          <w:tcPr>
            <w:tcW w:w="2292" w:type="dxa"/>
            <w:tcBorders>
              <w:top w:val="nil"/>
              <w:left w:val="nil"/>
              <w:bottom w:val="nil"/>
              <w:right w:val="nil"/>
            </w:tcBorders>
            <w:shd w:val="clear" w:color="auto" w:fill="FFFFFF"/>
            <w:noWrap/>
            <w:vAlign w:val="center"/>
          </w:tcPr>
          <w:p>
            <w:pPr>
              <w:jc w:val="center"/>
              <w:rPr>
                <w:rFonts w:ascii="宋体" w:eastAsia="宋体" w:cs="宋体" w:hint="eastAsia"/>
                <w:i w:val="0"/>
                <w:color w:val="000000"/>
                <w:sz w:val="20"/>
                <w:szCs w:val="20"/>
                <w:u w:val="none"/>
              </w:rPr>
            </w:pPr>
          </w:p>
        </w:tc>
        <w:tc>
          <w:tcPr>
            <w:tcW w:w="3315"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3315"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4146"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ascii="宋体" w:eastAsia="宋体" w:cs="宋体" w:hint="eastAsia"/>
                <w:i w:val="0"/>
                <w:color w:val="000000"/>
                <w:sz w:val="20"/>
                <w:szCs w:val="20"/>
                <w:u w:val="none"/>
              </w:rPr>
            </w:pPr>
            <w:r>
              <w:rPr>
                <w:rFonts w:ascii="宋体" w:eastAsia="宋体" w:cs="宋体" w:hint="eastAsia"/>
                <w:i w:val="0"/>
                <w:color w:val="000000"/>
                <w:kern w:val="0"/>
                <w:sz w:val="20"/>
                <w:szCs w:val="20"/>
                <w:u w:val="none"/>
                <w:lang w:val="en-US" w:eastAsia="zh-CN"/>
              </w:rPr>
              <w:t>单位：万元</w:t>
            </w:r>
          </w:p>
        </w:tc>
      </w:tr>
      <w:tr>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 xml:space="preserve">项 </w:t>
            </w:r>
            <w:r>
              <w:rPr>
                <w:rFonts w:ascii="宋体" w:eastAsia="宋体" w:cs="宋体" w:hint="eastAsia"/>
                <w:i w:val="0"/>
                <w:color w:val="000000"/>
                <w:kern w:val="0"/>
                <w:sz w:val="22"/>
                <w:szCs w:val="22"/>
                <w:u w:val="none"/>
                <w:lang w:val="en-US" w:eastAsia="zh-CN"/>
              </w:rPr>
              <w:t xml:space="preserve">   </w:t>
            </w:r>
            <w:r>
              <w:rPr>
                <w:rStyle w:val="25"/>
                <w:lang w:val="en-US" w:eastAsia="zh-CN"/>
              </w:rPr>
              <w:t>目</w:t>
            </w:r>
          </w:p>
        </w:tc>
        <w:tc>
          <w:tcPr>
            <w:tcW w:w="10801"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本年支出</w:t>
            </w:r>
          </w:p>
        </w:tc>
      </w:tr>
      <w:tr>
        <w:trPr>
          <w:trHeight w:val="548"/>
        </w:trPr>
        <w:tc>
          <w:tcPr>
            <w:tcW w:w="202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科目代码</w:t>
            </w:r>
          </w:p>
        </w:tc>
        <w:tc>
          <w:tcPr>
            <w:tcW w:w="2292"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科目名称</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合计</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 xml:space="preserve">基本支出  </w:t>
            </w:r>
          </w:p>
        </w:tc>
        <w:tc>
          <w:tcPr>
            <w:tcW w:w="417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项目支出</w:t>
            </w:r>
          </w:p>
        </w:tc>
      </w:tr>
      <w:tr>
        <w:trPr>
          <w:trHeight w:val="548"/>
        </w:trPr>
        <w:tc>
          <w:tcPr>
            <w:tcW w:w="2027"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548"/>
        </w:trPr>
        <w:tc>
          <w:tcPr>
            <w:tcW w:w="2027" w:type="dxa"/>
            <w:gridSpan w:val="2"/>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栏次</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1</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2</w:t>
            </w:r>
          </w:p>
        </w:tc>
        <w:tc>
          <w:tcPr>
            <w:tcW w:w="4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3</w:t>
            </w:r>
          </w:p>
        </w:tc>
      </w:tr>
      <w:tr>
        <w:trPr>
          <w:trHeight w:val="548"/>
        </w:trPr>
        <w:tc>
          <w:tcPr>
            <w:tcW w:w="4319"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合计</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color w:val="000000"/>
                <w:sz w:val="24"/>
                <w:szCs w:val="24"/>
                <w:u w:val="none"/>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color w:val="000000"/>
                <w:sz w:val="24"/>
                <w:szCs w:val="24"/>
                <w:u w:val="none"/>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color w:val="000000"/>
                <w:sz w:val="24"/>
                <w:szCs w:val="24"/>
                <w:u w:val="none"/>
              </w:rPr>
            </w:pPr>
          </w:p>
        </w:tc>
      </w:tr>
      <w:tr>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color w:val="000000"/>
                <w:sz w:val="24"/>
                <w:szCs w:val="24"/>
                <w:u w:val="none"/>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0"/>
                <w:szCs w:val="20"/>
                <w:u w:val="none"/>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r>
      <w:tr>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color w:val="000000"/>
                <w:sz w:val="24"/>
                <w:szCs w:val="24"/>
                <w:u w:val="none"/>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r>
      <w:tr>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color w:val="000000"/>
                <w:sz w:val="24"/>
                <w:szCs w:val="24"/>
                <w:u w:val="none"/>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0"/>
                <w:szCs w:val="20"/>
                <w:u w:val="none"/>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r>
      <w:tr>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color w:val="000000"/>
                <w:sz w:val="24"/>
                <w:szCs w:val="24"/>
                <w:u w:val="none"/>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r>
      <w:tr>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color w:val="000000"/>
                <w:sz w:val="24"/>
                <w:szCs w:val="24"/>
                <w:u w:val="none"/>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r>
      <w:tr>
        <w:trPr>
          <w:trHeight w:val="548"/>
        </w:trPr>
        <w:tc>
          <w:tcPr>
            <w:tcW w:w="202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pPr>
              <w:jc w:val="center"/>
              <w:rPr>
                <w:rFonts w:ascii="宋体" w:eastAsia="宋体" w:cs="宋体" w:hint="eastAsia"/>
                <w:i w:val="0"/>
                <w:color w:val="000000"/>
                <w:sz w:val="24"/>
                <w:szCs w:val="24"/>
                <w:u w:val="none"/>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4"/>
                <w:szCs w:val="24"/>
                <w:u w:val="none"/>
              </w:rPr>
            </w:pPr>
          </w:p>
        </w:tc>
      </w:tr>
      <w:tr>
        <w:trPr>
          <w:trHeight w:val="976"/>
        </w:trPr>
        <w:tc>
          <w:tcPr>
            <w:tcW w:w="15120" w:type="dxa"/>
            <w:gridSpan w:val="6"/>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宋体" w:eastAsia="宋体" w:cs="宋体" w:hint="eastAsia"/>
                <w:i w:val="0"/>
                <w:color w:val="000000"/>
                <w:kern w:val="0"/>
                <w:sz w:val="24"/>
                <w:szCs w:val="24"/>
                <w:u w:val="none"/>
                <w:lang w:val="en-US" w:eastAsia="zh-CN"/>
              </w:rPr>
            </w:pPr>
            <w:r>
              <w:rPr>
                <w:rFonts w:ascii="宋体" w:eastAsia="宋体" w:cs="宋体" w:hint="eastAsia"/>
                <w:i w:val="0"/>
                <w:color w:val="000000"/>
                <w:kern w:val="0"/>
                <w:sz w:val="24"/>
                <w:szCs w:val="24"/>
                <w:u w:val="none"/>
                <w:lang w:val="en-US" w:eastAsia="zh-CN"/>
              </w:rPr>
              <w:t>注：本表反映部门本年度国有资本经营预算财政拨款支出情况。</w:t>
            </w:r>
          </w:p>
          <w:p>
            <w:pPr>
              <w:keepNext w:val="0"/>
              <w:keepLines w:val="0"/>
              <w:widowControl/>
              <w:suppressLineNumbers w:val="0"/>
              <w:jc w:val="left"/>
              <w:textAlignment w:val="center"/>
              <w:rPr>
                <w:rFonts w:ascii="宋体" w:eastAsia="宋体" w:cs="宋体" w:hint="eastAsia"/>
                <w:i w:val="0"/>
                <w:color w:val="000000"/>
                <w:kern w:val="0"/>
                <w:sz w:val="24"/>
                <w:szCs w:val="24"/>
                <w:u w:val="none"/>
                <w:lang w:val="en-US" w:eastAsia="zh-CN"/>
              </w:rPr>
            </w:pPr>
          </w:p>
          <w:p>
            <w:pPr>
              <w:keepNext w:val="0"/>
              <w:keepLines w:val="0"/>
              <w:widowControl/>
              <w:suppressLineNumbers w:val="0"/>
              <w:jc w:val="left"/>
              <w:textAlignment w:val="center"/>
              <w:rPr>
                <w:rFonts w:ascii="宋体" w:eastAsia="宋体" w:cs="宋体" w:hint="eastAsia"/>
                <w:i w:val="0"/>
                <w:color w:val="000000"/>
                <w:kern w:val="0"/>
                <w:sz w:val="24"/>
                <w:szCs w:val="24"/>
                <w:u w:val="none"/>
                <w:lang w:val="en-US" w:eastAsia="zh-CN"/>
              </w:rPr>
            </w:pPr>
            <w:r>
              <w:rPr>
                <w:rFonts w:ascii="楷体" w:eastAsia="楷体" w:cs="楷体" w:hint="eastAsia"/>
                <w:b/>
                <w:bCs/>
                <w:i w:val="0"/>
                <w:color w:val="auto"/>
                <w:kern w:val="0"/>
                <w:sz w:val="24"/>
                <w:szCs w:val="24"/>
                <w:u w:val="none"/>
                <w:lang w:val="en-US" w:eastAsia="zh-CN"/>
              </w:rPr>
              <w:t>说明：我单位没有使用国有资本经营预算安排的支出，故本表无数据。（当表格数据为空时，应有此说明）</w:t>
            </w:r>
          </w:p>
        </w:tc>
      </w:tr>
    </w:tbl>
    <w:p>
      <w:pPr>
        <w:widowControl/>
        <w:jc w:val="center"/>
        <w:rPr>
          <w:rFonts w:ascii="Times New Roman" w:eastAsia="方正小标宋_GBK" w:cs="Times New Roman" w:hAnsi="Times New Roman" w:hint="eastAsia"/>
          <w:color w:val="000000"/>
          <w:kern w:val="0"/>
          <w:sz w:val="36"/>
          <w:szCs w:val="36"/>
        </w:rPr>
      </w:pPr>
    </w:p>
    <w:tbl>
      <w:tblPr>
        <w:jc w:val="left"/>
        <w:tblInd w:w="93" w:type="dxa"/>
        <w:tblW w:w="15140" w:type="dxa"/>
        <w:tblBorders>
          <w:top w:val="none" w:sz="0" w:space="0" w:color="auto"/>
          <w:left w:val="none" w:sz="0" w:space="0" w:color="auto"/>
          <w:bottom w:val="none" w:sz="0" w:space="0" w:color="auto"/>
          <w:right w:val="none" w:sz="0" w:space="0" w:color="auto"/>
        </w:tblBorders>
        <w:shd w:val="clear" w:color="auto" w:fill="auto"/>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rPr>
          <w:trHeight w:val="840"/>
        </w:trPr>
        <w:tc>
          <w:tcPr>
            <w:tcW w:w="15140" w:type="dxa"/>
            <w:gridSpan w:val="12"/>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ascii="华文中宋" w:eastAsia="华文中宋" w:cs="华文中宋" w:hint="eastAsia"/>
                <w:i w:val="0"/>
                <w:color w:val="000000"/>
                <w:kern w:val="0"/>
                <w:sz w:val="32"/>
                <w:szCs w:val="32"/>
                <w:u w:val="none"/>
                <w:lang w:val="en-US" w:eastAsia="zh-CN"/>
              </w:rPr>
            </w:pPr>
          </w:p>
          <w:p>
            <w:pPr>
              <w:keepNext w:val="0"/>
              <w:keepLines w:val="0"/>
              <w:widowControl/>
              <w:suppressLineNumbers w:val="0"/>
              <w:jc w:val="center"/>
              <w:textAlignment w:val="center"/>
              <w:rPr>
                <w:rFonts w:ascii="华文中宋" w:eastAsia="华文中宋" w:cs="华文中宋"/>
                <w:i w:val="0"/>
                <w:color w:val="000000"/>
                <w:sz w:val="32"/>
                <w:szCs w:val="32"/>
                <w:u w:val="none"/>
              </w:rPr>
            </w:pPr>
            <w:r>
              <w:rPr>
                <w:rFonts w:ascii="华文中宋" w:eastAsia="华文中宋" w:cs="华文中宋" w:hint="eastAsia"/>
                <w:i w:val="0"/>
                <w:color w:val="000000"/>
                <w:kern w:val="0"/>
                <w:sz w:val="32"/>
                <w:szCs w:val="32"/>
                <w:u w:val="none"/>
                <w:lang w:val="en-US" w:eastAsia="zh-CN"/>
              </w:rPr>
              <w:t>财政拨款“三公”经费支出决算表</w:t>
            </w:r>
          </w:p>
        </w:tc>
      </w:tr>
      <w:tr>
        <w:trPr>
          <w:trHeight w:val="420"/>
        </w:trPr>
        <w:tc>
          <w:tcPr>
            <w:tcW w:w="1260"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1261"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1261"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1261"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1261"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1261"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1261"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1261"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1261"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1261"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1261"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1270"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ascii="宋体" w:eastAsia="宋体" w:cs="宋体" w:hint="eastAsia"/>
                <w:i w:val="0"/>
                <w:color w:val="000000"/>
                <w:sz w:val="20"/>
                <w:szCs w:val="20"/>
                <w:u w:val="none"/>
              </w:rPr>
            </w:pPr>
            <w:r>
              <w:rPr>
                <w:rFonts w:ascii="宋体" w:eastAsia="宋体" w:cs="宋体" w:hint="eastAsia"/>
                <w:i w:val="0"/>
                <w:color w:val="000000"/>
                <w:kern w:val="0"/>
                <w:sz w:val="20"/>
                <w:szCs w:val="20"/>
                <w:u w:val="none"/>
                <w:lang w:val="en-US" w:eastAsia="zh-CN"/>
              </w:rPr>
              <w:t>公开09表</w:t>
            </w:r>
          </w:p>
        </w:tc>
      </w:tr>
      <w:tr>
        <w:trPr>
          <w:trHeight w:val="420"/>
        </w:trPr>
        <w:tc>
          <w:tcPr>
            <w:tcW w:w="126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ascii="宋体" w:eastAsia="宋体" w:cs="宋体" w:hint="eastAsia"/>
                <w:i w:val="0"/>
                <w:color w:val="000000"/>
                <w:sz w:val="20"/>
                <w:szCs w:val="20"/>
                <w:u w:val="none"/>
              </w:rPr>
            </w:pPr>
            <w:r>
              <w:rPr>
                <w:rFonts w:ascii="宋体" w:eastAsia="宋体" w:cs="宋体" w:hint="eastAsia"/>
                <w:i w:val="0"/>
                <w:color w:val="000000"/>
                <w:kern w:val="0"/>
                <w:sz w:val="20"/>
                <w:szCs w:val="20"/>
                <w:u w:val="none"/>
                <w:lang w:val="en-US" w:eastAsia="zh-CN"/>
              </w:rPr>
              <w:t>部门：县委办</w:t>
            </w:r>
          </w:p>
        </w:tc>
        <w:tc>
          <w:tcPr>
            <w:tcW w:w="1261"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1261"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1261"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1261"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1261"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1261"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1261"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1261"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1261"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1261" w:type="dxa"/>
            <w:tcBorders>
              <w:top w:val="nil"/>
              <w:left w:val="nil"/>
              <w:bottom w:val="nil"/>
              <w:right w:val="nil"/>
            </w:tcBorders>
            <w:shd w:val="clear" w:color="auto" w:fill="FFFFFF"/>
            <w:noWrap/>
            <w:vAlign w:val="center"/>
          </w:tcPr>
          <w:p>
            <w:pPr>
              <w:rPr>
                <w:rFonts w:ascii="宋体" w:eastAsia="宋体" w:cs="宋体" w:hint="eastAsia"/>
                <w:i w:val="0"/>
                <w:color w:val="000000"/>
                <w:sz w:val="20"/>
                <w:szCs w:val="20"/>
                <w:u w:val="none"/>
              </w:rPr>
            </w:pPr>
          </w:p>
        </w:tc>
        <w:tc>
          <w:tcPr>
            <w:tcW w:w="1270"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ascii="宋体" w:eastAsia="宋体" w:cs="宋体" w:hint="eastAsia"/>
                <w:i w:val="0"/>
                <w:color w:val="000000"/>
                <w:sz w:val="20"/>
                <w:szCs w:val="20"/>
                <w:u w:val="none"/>
              </w:rPr>
            </w:pPr>
            <w:r>
              <w:rPr>
                <w:rFonts w:ascii="宋体" w:eastAsia="宋体" w:cs="宋体" w:hint="eastAsia"/>
                <w:i w:val="0"/>
                <w:color w:val="000000"/>
                <w:kern w:val="0"/>
                <w:sz w:val="20"/>
                <w:szCs w:val="20"/>
                <w:u w:val="none"/>
                <w:lang w:val="en-US" w:eastAsia="zh-CN"/>
              </w:rPr>
              <w:t>单位：万元</w:t>
            </w:r>
          </w:p>
        </w:tc>
      </w:tr>
      <w:tr>
        <w:trPr>
          <w:trHeight w:val="766"/>
        </w:trPr>
        <w:tc>
          <w:tcPr>
            <w:tcW w:w="7565"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预算数</w:t>
            </w:r>
          </w:p>
        </w:tc>
        <w:tc>
          <w:tcPr>
            <w:tcW w:w="7575"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决算数</w:t>
            </w:r>
          </w:p>
        </w:tc>
      </w:tr>
      <w:tr>
        <w:trPr>
          <w:trHeight w:val="822"/>
        </w:trPr>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公务用车购置及运行维护费</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公务接待费</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公务用车购置及运行维护费</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公务接待费</w:t>
            </w:r>
          </w:p>
        </w:tc>
      </w:tr>
      <w:tr>
        <w:trPr>
          <w:trHeight w:val="1274"/>
        </w:trPr>
        <w:tc>
          <w:tcPr>
            <w:tcW w:w="12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公务用车</w:t>
              <w:b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公务用车</w:t>
              <w:br/>
              <w:t>运行维护费</w:t>
            </w: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公务用车</w:t>
              <w:b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公务用车</w:t>
              <w:br/>
              <w:t>运行维护费</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tc>
      </w:tr>
      <w:tr>
        <w:trPr>
          <w:trHeight w:val="766"/>
        </w:trPr>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2</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3</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4</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5</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6</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7</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8</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9</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10</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11</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keepNext w:val="0"/>
              <w:keepLines w:val="0"/>
              <w:widowControl/>
              <w:suppressLineNumbers w:val="0"/>
              <w:jc w:val="center"/>
              <w:textAlignment w:val="center"/>
              <w:rPr>
                <w:rFonts w:ascii="宋体" w:eastAsia="宋体" w:cs="宋体" w:hint="eastAsia"/>
                <w:i w:val="0"/>
                <w:color w:val="000000"/>
                <w:sz w:val="22"/>
                <w:szCs w:val="22"/>
                <w:u w:val="none"/>
              </w:rPr>
            </w:pPr>
            <w:r>
              <w:rPr>
                <w:rFonts w:ascii="宋体" w:eastAsia="宋体" w:cs="宋体" w:hint="eastAsia"/>
                <w:i w:val="0"/>
                <w:color w:val="000000"/>
                <w:kern w:val="0"/>
                <w:sz w:val="22"/>
                <w:szCs w:val="22"/>
                <w:u w:val="none"/>
                <w:lang w:val="en-US" w:eastAsia="zh-CN"/>
              </w:rPr>
              <w:t>12</w:t>
            </w:r>
          </w:p>
        </w:tc>
      </w:tr>
      <w:tr>
        <w:trPr>
          <w:trHeight w:val="1165"/>
        </w:trPr>
        <w:tc>
          <w:tcPr>
            <w:tcW w:w="126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2"/>
                <w:szCs w:val="22"/>
                <w:u w:val="none"/>
              </w:rPr>
            </w:pPr>
            <w:r>
              <w:rPr>
                <w:rFonts w:ascii="宋体" w:eastAsia="宋体" w:cs="宋体"/>
                <w:i w:val="0"/>
                <w:color w:val="000000"/>
                <w:sz w:val="22"/>
                <w:szCs w:val="22"/>
                <w:u w:val="none"/>
              </w:rPr>
              <w:t>7.5</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2"/>
                <w:szCs w:val="22"/>
                <w:u w:val="none"/>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2"/>
                <w:szCs w:val="22"/>
                <w:u w:val="none"/>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2"/>
                <w:szCs w:val="22"/>
                <w:u w:val="none"/>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2"/>
                <w:szCs w:val="22"/>
                <w:u w:val="none"/>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2"/>
                <w:szCs w:val="22"/>
                <w:u w:val="none"/>
              </w:rPr>
            </w:pPr>
            <w:r>
              <w:rPr>
                <w:rFonts w:ascii="宋体" w:eastAsia="宋体" w:cs="宋体"/>
                <w:i w:val="0"/>
                <w:color w:val="000000"/>
                <w:sz w:val="22"/>
                <w:szCs w:val="22"/>
                <w:u w:val="none"/>
              </w:rPr>
              <w:t>7.5</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2"/>
                <w:szCs w:val="22"/>
                <w:u w:val="none"/>
              </w:rPr>
            </w:pPr>
            <w:r>
              <w:rPr>
                <w:rFonts w:ascii="宋体" w:eastAsia="宋体" w:cs="宋体"/>
                <w:i w:val="0"/>
                <w:color w:val="000000"/>
                <w:sz w:val="22"/>
                <w:szCs w:val="22"/>
                <w:u w:val="none"/>
              </w:rPr>
              <w:t>7.5</w:t>
            </w: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2"/>
                <w:szCs w:val="22"/>
                <w:u w:val="none"/>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2"/>
                <w:szCs w:val="22"/>
                <w:u w:val="none"/>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2"/>
                <w:szCs w:val="22"/>
                <w:u w:val="none"/>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2"/>
                <w:szCs w:val="22"/>
                <w:u w:val="none"/>
              </w:rPr>
            </w:pP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pPr>
              <w:rPr>
                <w:rFonts w:ascii="宋体" w:eastAsia="宋体" w:cs="宋体" w:hint="eastAsia"/>
                <w:i w:val="0"/>
                <w:color w:val="000000"/>
                <w:sz w:val="22"/>
                <w:szCs w:val="22"/>
                <w:u w:val="none"/>
              </w:rPr>
            </w:pPr>
            <w:r>
              <w:rPr>
                <w:rFonts w:ascii="宋体" w:eastAsia="宋体" w:cs="宋体"/>
                <w:i w:val="0"/>
                <w:color w:val="000000"/>
                <w:sz w:val="22"/>
                <w:szCs w:val="22"/>
                <w:u w:val="none"/>
              </w:rPr>
              <w:t>7.5</w:t>
            </w:r>
          </w:p>
        </w:tc>
      </w:tr>
      <w:tr>
        <w:trPr>
          <w:trHeight w:val="1226"/>
        </w:trPr>
        <w:tc>
          <w:tcPr>
            <w:tcW w:w="15140" w:type="dxa"/>
            <w:gridSpan w:val="12"/>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ascii="宋体" w:eastAsia="宋体" w:cs="宋体" w:hint="eastAsia"/>
                <w:i w:val="0"/>
                <w:color w:val="000000"/>
                <w:sz w:val="24"/>
                <w:szCs w:val="24"/>
                <w:u w:val="none"/>
              </w:rPr>
            </w:pPr>
            <w:r>
              <w:rPr>
                <w:rFonts w:ascii="宋体" w:eastAsia="宋体" w:cs="宋体" w:hint="eastAsia"/>
                <w:i w:val="0"/>
                <w:color w:val="000000"/>
                <w:kern w:val="0"/>
                <w:sz w:val="24"/>
                <w:szCs w:val="24"/>
                <w:u w:val="none"/>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Chars="150" w:left="315"/>
        <w:jc w:val="left"/>
        <w:rPr>
          <w:rFonts w:ascii="宋体" w:eastAsia="宋体" w:cs="宋体"/>
          <w:kern w:val="0"/>
          <w:sz w:val="24"/>
          <w:szCs w:val="24"/>
        </w:rPr>
      </w:pPr>
    </w:p>
    <w:p>
      <w:pPr>
        <w:autoSpaceDE w:val="0"/>
        <w:autoSpaceDN w:val="0"/>
        <w:adjustRightInd w:val="0"/>
        <w:ind w:leftChars="150" w:left="315"/>
        <w:jc w:val="left"/>
        <w:rPr>
          <w:rFonts w:ascii="宋体" w:eastAsia="宋体" w:cs="宋体"/>
          <w:kern w:val="0"/>
          <w:sz w:val="24"/>
          <w:szCs w:val="24"/>
        </w:rPr>
      </w:pPr>
    </w:p>
    <w:p>
      <w:pPr>
        <w:autoSpaceDE w:val="0"/>
        <w:autoSpaceDN w:val="0"/>
        <w:adjustRightInd w:val="0"/>
        <w:ind w:leftChars="150" w:left="315"/>
        <w:jc w:val="left"/>
        <w:rPr>
          <w:rFonts w:ascii="宋体" w:eastAsia="宋体" w:cs="宋体"/>
          <w:kern w:val="0"/>
          <w:sz w:val="24"/>
          <w:szCs w:val="24"/>
        </w:rPr>
      </w:pPr>
    </w:p>
    <w:p>
      <w:pPr>
        <w:autoSpaceDE w:val="0"/>
        <w:autoSpaceDN w:val="0"/>
        <w:adjustRightInd w:val="0"/>
        <w:ind w:firstLine="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docGrid w:type="lines" w:linePitch="312" w:charSpace="0"/>
        </w:sectPr>
      </w:pPr>
      <w:r>
        <w:rPr>
          <w:rFonts w:ascii="黑体" w:eastAsia="黑体"/>
          <w:szCs w:val="21"/>
        </w:rPr>
        <w:br w:type="page"/>
      </w:r>
    </w:p>
    <w:p>
      <w:pPr>
        <w:pStyle w:val="21"/>
        <w:rPr>
          <w:sz w:val="72"/>
          <w:szCs w:val="72"/>
        </w:rPr>
      </w:pPr>
    </w:p>
    <w:p>
      <w:pPr>
        <w:pStyle w:val="21"/>
        <w:rPr>
          <w:sz w:val="72"/>
          <w:szCs w:val="72"/>
        </w:rPr>
      </w:pPr>
    </w:p>
    <w:p>
      <w:pPr>
        <w:pStyle w:val="21"/>
        <w:rPr>
          <w:sz w:val="72"/>
          <w:szCs w:val="72"/>
        </w:rPr>
      </w:pPr>
    </w:p>
    <w:p>
      <w:pPr>
        <w:pStyle w:val="21"/>
        <w:rPr>
          <w:sz w:val="72"/>
          <w:szCs w:val="72"/>
        </w:rPr>
      </w:pPr>
    </w:p>
    <w:p>
      <w:pPr>
        <w:pStyle w:val="21"/>
        <w:jc w:val="center"/>
        <w:rPr>
          <w:sz w:val="72"/>
          <w:szCs w:val="72"/>
        </w:rPr>
      </w:pPr>
    </w:p>
    <w:p>
      <w:pPr>
        <w:pStyle w:val="21"/>
        <w:jc w:val="center"/>
        <w:rPr>
          <w:rFonts w:ascii="方正小标宋_GBK" w:eastAsia="方正小标宋_GBK" w:cs="方正小标宋_GBK" w:hint="eastAsia"/>
          <w:sz w:val="72"/>
          <w:szCs w:val="72"/>
        </w:rPr>
      </w:pPr>
    </w:p>
    <w:p>
      <w:pPr>
        <w:pStyle w:val="21"/>
        <w:jc w:val="center"/>
        <w:rPr>
          <w:rFonts w:ascii="方正小标宋_GBK" w:eastAsia="方正小标宋_GBK" w:cs="方正小标宋_GBK" w:hint="eastAsia"/>
          <w:sz w:val="72"/>
          <w:szCs w:val="72"/>
        </w:rPr>
      </w:pPr>
      <w:r>
        <w:rPr>
          <w:rFonts w:ascii="方正小标宋_GBK" w:eastAsia="方正小标宋_GBK" w:cs="方正小标宋_GBK" w:hint="eastAsia"/>
          <w:sz w:val="72"/>
          <w:szCs w:val="72"/>
        </w:rPr>
        <w:t>第三部分</w:t>
      </w:r>
    </w:p>
    <w:p>
      <w:pPr>
        <w:pStyle w:val="21"/>
        <w:jc w:val="center"/>
        <w:rPr>
          <w:rFonts w:ascii="方正小标宋_GBK" w:eastAsia="方正小标宋_GBK" w:cs="方正小标宋_GBK" w:hint="eastAsia"/>
          <w:sz w:val="70"/>
          <w:szCs w:val="70"/>
        </w:rPr>
      </w:pPr>
    </w:p>
    <w:p>
      <w:pPr>
        <w:pStyle w:val="21"/>
        <w:jc w:val="center"/>
        <w:rPr>
          <w:rFonts w:ascii="方正小标宋_GBK" w:eastAsia="方正小标宋_GBK" w:cs="方正小标宋_GBK" w:hint="eastAsia"/>
          <w:sz w:val="70"/>
          <w:szCs w:val="70"/>
        </w:rPr>
      </w:pPr>
      <w:r>
        <w:rPr>
          <w:rFonts w:ascii="方正小标宋_GBK" w:eastAsia="方正小标宋_GBK" w:cs="方正小标宋_GBK" w:hint="eastAsia"/>
          <w:sz w:val="70"/>
          <w:szCs w:val="70"/>
        </w:rPr>
        <w:t>2024年度部门决算情况说明</w:t>
      </w:r>
    </w:p>
    <w:p>
      <w:pPr>
        <w:widowControl/>
        <w:jc w:val="left"/>
        <w:rPr>
          <w:rFonts w:ascii="宋体" w:eastAsia="宋体"/>
          <w:sz w:val="32"/>
          <w:szCs w:val="32"/>
        </w:rPr>
      </w:pPr>
      <w:r>
        <w:rPr>
          <w:rFonts w:ascii="方正小标宋_GBK" w:eastAsia="方正小标宋_GBK" w:cs="方正小标宋_GBK" w:hint="eastAsia"/>
          <w:sz w:val="70"/>
          <w:szCs w:val="70"/>
        </w:rPr>
        <w:br w:type="page"/>
      </w:r>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00" w:firstLine="640"/>
        <w:textAlignment w:val="auto"/>
        <w:rPr>
          <w:rFonts w:ascii="黑体" w:eastAsia="黑体" w:cs="黑体" w:hint="eastAsia"/>
          <w:b w:val="0"/>
          <w:bCs/>
          <w:sz w:val="32"/>
          <w:szCs w:val="32"/>
        </w:rPr>
      </w:pPr>
      <w:r>
        <w:rPr>
          <w:rFonts w:ascii="黑体" w:eastAsia="黑体" w:cs="黑体" w:hint="eastAsia"/>
          <w:b w:val="0"/>
          <w:bCs/>
          <w:sz w:val="32"/>
          <w:szCs w:val="32"/>
        </w:rPr>
        <w:t>一、收入支出决算总体情况说明</w:t>
      </w:r>
    </w:p>
    <w:p>
      <w:pPr>
        <w:pStyle w:val="21"/>
        <w:keepNext w:val="0"/>
        <w:keepLines w:val="0"/>
        <w:pageBreakBefore w:val="0"/>
        <w:widowControl w:val="0"/>
        <w:kinsoku/>
        <w:wordWrap/>
        <w:overflowPunct/>
        <w:topLinePunct w:val="0"/>
        <w:autoSpaceDE w:val="0"/>
        <w:autoSpaceDN w:val="0"/>
        <w:adjustRightInd w:val="0"/>
        <w:snapToGrid/>
        <w:spacing w:line="600" w:lineRule="exact"/>
        <w:ind w:firstLineChars="200" w:firstLine="640"/>
        <w:jc w:val="left"/>
        <w:rPr>
          <w:rFonts w:ascii="Times New Roman" w:eastAsia="仿宋_GB2312" w:hAnsi="Times New Roman" w:hint="eastAsia"/>
          <w:sz w:val="32"/>
          <w:szCs w:val="32"/>
        </w:rPr>
      </w:pPr>
      <w:r>
        <w:rPr>
          <w:rFonts w:ascii="Times New Roman" w:eastAsia="仿宋_GB2312" w:hAnsi="Times New Roman" w:hint="eastAsia"/>
          <w:sz w:val="32"/>
          <w:szCs w:val="32"/>
        </w:rPr>
        <w:t>2024年度收、支总计</w:t>
      </w:r>
      <w:r>
        <w:rPr>
          <w:rFonts w:ascii="Times New Roman" w:eastAsia="仿宋_GB2312" w:hAnsi="Times New Roman"/>
          <w:sz w:val="32"/>
          <w:szCs w:val="32"/>
        </w:rPr>
        <w:t>3335.90</w:t>
      </w:r>
      <w:r>
        <w:rPr>
          <w:rFonts w:ascii="Times New Roman" w:eastAsia="仿宋_GB2312" w:hAnsi="Times New Roman" w:hint="eastAsia"/>
          <w:sz w:val="32"/>
          <w:szCs w:val="32"/>
        </w:rPr>
        <w:t>万元。与上年相比，</w:t>
      </w:r>
      <w:r>
        <w:rPr>
          <w:rFonts w:ascii="Times New Roman" w:eastAsia="仿宋_GB2312" w:hAnsi="Times New Roman" w:hint="eastAsia"/>
          <w:sz w:val="32"/>
          <w:szCs w:val="32"/>
        </w:rPr>
        <w:t>增加2060.53万元，增加161.56%，主要是财政拨款收入增加。</w:t>
      </w:r>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00" w:firstLine="640"/>
        <w:textAlignment w:val="auto"/>
        <w:rPr>
          <w:rFonts w:ascii="黑体" w:eastAsia="黑体" w:cs="黑体" w:hint="eastAsia"/>
          <w:b w:val="0"/>
          <w:bCs/>
          <w:sz w:val="32"/>
          <w:szCs w:val="32"/>
        </w:rPr>
      </w:pPr>
      <w:r>
        <w:rPr>
          <w:rFonts w:ascii="黑体" w:eastAsia="黑体" w:cs="黑体" w:hint="eastAsia"/>
          <w:b w:val="0"/>
          <w:bCs/>
          <w:sz w:val="32"/>
          <w:szCs w:val="32"/>
        </w:rPr>
        <w:t>二、收入决算情况说明</w:t>
      </w:r>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00" w:firstLine="640"/>
        <w:textAlignment w:val="auto"/>
        <w:rPr>
          <w:rFonts w:ascii="Times New Roman" w:eastAsia="仿宋_GB2312" w:hAnsi="Times New Roman"/>
          <w:sz w:val="32"/>
          <w:szCs w:val="32"/>
        </w:rPr>
      </w:pPr>
      <w:r>
        <w:rPr>
          <w:rFonts w:ascii="Times New Roman" w:eastAsia="仿宋_GB2312" w:hAnsi="Times New Roman" w:hint="eastAsia"/>
          <w:sz w:val="32"/>
          <w:szCs w:val="32"/>
        </w:rPr>
        <w:t>2024年度收入合计</w:t>
      </w:r>
      <w:r>
        <w:rPr>
          <w:rFonts w:ascii="Times New Roman" w:eastAsia="仿宋_GB2312" w:hAnsi="Times New Roman"/>
          <w:sz w:val="32"/>
          <w:szCs w:val="32"/>
        </w:rPr>
        <w:t>3335.90</w:t>
      </w:r>
      <w:r>
        <w:rPr>
          <w:rFonts w:ascii="Times New Roman" w:eastAsia="仿宋_GB2312" w:hAnsi="Times New Roman" w:hint="eastAsia"/>
          <w:sz w:val="32"/>
          <w:szCs w:val="32"/>
        </w:rPr>
        <w:t>万元，其中：财政拨款收入</w:t>
      </w:r>
      <w:r>
        <w:rPr>
          <w:rFonts w:ascii="Times New Roman" w:eastAsia="仿宋_GB2312" w:hAnsi="Times New Roman"/>
          <w:sz w:val="32"/>
          <w:szCs w:val="32"/>
        </w:rPr>
        <w:t>3335.90</w:t>
      </w:r>
      <w:r>
        <w:rPr>
          <w:rFonts w:ascii="Times New Roman" w:eastAsia="仿宋_GB2312" w:hAnsi="Times New Roman" w:hint="eastAsia"/>
          <w:sz w:val="32"/>
          <w:szCs w:val="32"/>
        </w:rPr>
        <w:t>万元，占</w:t>
      </w:r>
      <w:r>
        <w:rPr>
          <w:rFonts w:ascii="Times New Roman" w:eastAsia="仿宋_GB2312" w:hAnsi="Times New Roman"/>
          <w:sz w:val="32"/>
          <w:szCs w:val="32"/>
        </w:rPr>
        <w:t>100</w:t>
      </w:r>
      <w:r>
        <w:rPr>
          <w:rFonts w:ascii="Times New Roman" w:eastAsia="仿宋_GB2312" w:hAnsi="Times New Roman" w:hint="eastAsia"/>
          <w:sz w:val="32"/>
          <w:szCs w:val="32"/>
        </w:rPr>
        <w:t>%；上级补助收入</w:t>
      </w:r>
      <w:r>
        <w:rPr>
          <w:rFonts w:ascii="Times New Roman" w:eastAsia="仿宋_GB2312" w:hAnsi="Times New Roman"/>
          <w:sz w:val="32"/>
          <w:szCs w:val="32"/>
        </w:rPr>
        <w:t>0</w:t>
      </w:r>
      <w:r>
        <w:rPr>
          <w:rFonts w:ascii="Times New Roman" w:eastAsia="仿宋_GB2312" w:hAnsi="Times New Roman" w:hint="eastAsia"/>
          <w:sz w:val="32"/>
          <w:szCs w:val="32"/>
        </w:rPr>
        <w:t>万元，占</w:t>
      </w:r>
      <w:r>
        <w:rPr>
          <w:rFonts w:ascii="Times New Roman" w:eastAsia="仿宋_GB2312" w:hAnsi="Times New Roman"/>
          <w:sz w:val="32"/>
          <w:szCs w:val="32"/>
        </w:rPr>
        <w:t>0</w:t>
      </w:r>
      <w:r>
        <w:rPr>
          <w:rFonts w:ascii="Times New Roman" w:eastAsia="仿宋_GB2312" w:hAnsi="Times New Roman" w:hint="eastAsia"/>
          <w:sz w:val="32"/>
          <w:szCs w:val="32"/>
        </w:rPr>
        <w:t>%；事业收入</w:t>
      </w:r>
      <w:r>
        <w:rPr>
          <w:rFonts w:ascii="Times New Roman" w:eastAsia="仿宋_GB2312" w:hAnsi="Times New Roman"/>
          <w:sz w:val="32"/>
          <w:szCs w:val="32"/>
        </w:rPr>
        <w:t>0</w:t>
      </w:r>
      <w:r>
        <w:rPr>
          <w:rFonts w:ascii="Times New Roman" w:eastAsia="仿宋_GB2312" w:hAnsi="Times New Roman" w:hint="eastAsia"/>
          <w:sz w:val="32"/>
          <w:szCs w:val="32"/>
        </w:rPr>
        <w:t>万元，占</w:t>
      </w:r>
      <w:r>
        <w:rPr>
          <w:rFonts w:ascii="Times New Roman" w:eastAsia="仿宋_GB2312" w:hAnsi="Times New Roman"/>
          <w:sz w:val="32"/>
          <w:szCs w:val="32"/>
        </w:rPr>
        <w:t>0</w:t>
      </w:r>
      <w:r>
        <w:rPr>
          <w:rFonts w:ascii="Times New Roman" w:eastAsia="仿宋_GB2312" w:hAnsi="Times New Roman" w:hint="eastAsia"/>
          <w:sz w:val="32"/>
          <w:szCs w:val="32"/>
        </w:rPr>
        <w:t>%；经营收入</w:t>
      </w:r>
      <w:r>
        <w:rPr>
          <w:rFonts w:ascii="Times New Roman" w:eastAsia="仿宋_GB2312" w:hAnsi="Times New Roman"/>
          <w:sz w:val="32"/>
          <w:szCs w:val="32"/>
        </w:rPr>
        <w:t>0</w:t>
      </w:r>
      <w:r>
        <w:rPr>
          <w:rFonts w:ascii="Times New Roman" w:eastAsia="仿宋_GB2312" w:hAnsi="Times New Roman" w:hint="eastAsia"/>
          <w:sz w:val="32"/>
          <w:szCs w:val="32"/>
        </w:rPr>
        <w:t>万元，占</w:t>
      </w:r>
      <w:r>
        <w:rPr>
          <w:rFonts w:ascii="Times New Roman" w:eastAsia="仿宋_GB2312" w:hAnsi="Times New Roman"/>
          <w:sz w:val="32"/>
          <w:szCs w:val="32"/>
        </w:rPr>
        <w:t>0</w:t>
      </w:r>
      <w:r>
        <w:rPr>
          <w:rFonts w:ascii="Times New Roman" w:eastAsia="仿宋_GB2312" w:hAnsi="Times New Roman" w:hint="eastAsia"/>
          <w:sz w:val="32"/>
          <w:szCs w:val="32"/>
        </w:rPr>
        <w:t>%；附属单位上缴收入</w:t>
      </w:r>
      <w:r>
        <w:rPr>
          <w:rFonts w:ascii="Times New Roman" w:eastAsia="仿宋_GB2312" w:hAnsi="Times New Roman"/>
          <w:sz w:val="32"/>
          <w:szCs w:val="32"/>
        </w:rPr>
        <w:t>0</w:t>
      </w:r>
      <w:r>
        <w:rPr>
          <w:rFonts w:ascii="Times New Roman" w:eastAsia="仿宋_GB2312" w:hAnsi="Times New Roman" w:hint="eastAsia"/>
          <w:sz w:val="32"/>
          <w:szCs w:val="32"/>
        </w:rPr>
        <w:t>万元，占</w:t>
      </w:r>
      <w:r>
        <w:rPr>
          <w:rFonts w:ascii="Times New Roman" w:eastAsia="仿宋_GB2312" w:hAnsi="Times New Roman"/>
          <w:sz w:val="32"/>
          <w:szCs w:val="32"/>
        </w:rPr>
        <w:t>0</w:t>
      </w:r>
      <w:r>
        <w:rPr>
          <w:rFonts w:ascii="Times New Roman" w:eastAsia="仿宋_GB2312" w:hAnsi="Times New Roman" w:hint="eastAsia"/>
          <w:sz w:val="32"/>
          <w:szCs w:val="32"/>
        </w:rPr>
        <w:t>%；其他收入</w:t>
      </w:r>
      <w:r>
        <w:rPr>
          <w:rFonts w:ascii="Times New Roman" w:eastAsia="仿宋_GB2312" w:hAnsi="Times New Roman"/>
          <w:sz w:val="32"/>
          <w:szCs w:val="32"/>
        </w:rPr>
        <w:t>0</w:t>
      </w:r>
      <w:r>
        <w:rPr>
          <w:rFonts w:ascii="Times New Roman" w:eastAsia="仿宋_GB2312" w:hAnsi="Times New Roman" w:hint="eastAsia"/>
          <w:sz w:val="32"/>
          <w:szCs w:val="32"/>
        </w:rPr>
        <w:t>万元，占</w:t>
      </w:r>
      <w:r>
        <w:rPr>
          <w:rFonts w:ascii="Times New Roman" w:eastAsia="仿宋_GB2312" w:hAnsi="Times New Roman"/>
          <w:sz w:val="32"/>
          <w:szCs w:val="32"/>
        </w:rPr>
        <w:t>0</w:t>
      </w:r>
      <w:r>
        <w:rPr>
          <w:rFonts w:ascii="Times New Roman" w:eastAsia="仿宋_GB2312" w:hAnsi="Times New Roman" w:hint="eastAsia"/>
          <w:sz w:val="32"/>
          <w:szCs w:val="32"/>
        </w:rPr>
        <w:t>%。</w:t>
      </w:r>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00" w:firstLine="640"/>
        <w:textAlignment w:val="auto"/>
        <w:rPr>
          <w:rFonts w:ascii="黑体" w:eastAsia="黑体" w:cs="黑体" w:hint="eastAsia"/>
          <w:b w:val="0"/>
          <w:bCs/>
          <w:sz w:val="32"/>
          <w:szCs w:val="32"/>
        </w:rPr>
      </w:pPr>
      <w:r>
        <w:rPr>
          <w:rFonts w:ascii="黑体" w:eastAsia="黑体" w:cs="黑体" w:hint="eastAsia"/>
          <w:b w:val="0"/>
          <w:bCs/>
          <w:sz w:val="32"/>
          <w:szCs w:val="32"/>
        </w:rPr>
        <w:t>三、支出决算情况说明</w:t>
      </w:r>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00" w:firstLine="640"/>
        <w:textAlignment w:val="auto"/>
        <w:rPr>
          <w:rFonts w:ascii="Times New Roman" w:eastAsia="仿宋_GB2312" w:hAnsi="Times New Roman"/>
          <w:sz w:val="32"/>
          <w:szCs w:val="32"/>
        </w:rPr>
      </w:pPr>
      <w:r>
        <w:rPr>
          <w:rFonts w:ascii="Times New Roman" w:eastAsia="仿宋_GB2312" w:hAnsi="Times New Roman" w:hint="eastAsia"/>
          <w:sz w:val="32"/>
          <w:szCs w:val="32"/>
        </w:rPr>
        <w:t>2024年度支出合计</w:t>
      </w:r>
      <w:r>
        <w:rPr>
          <w:rFonts w:ascii="Times New Roman" w:eastAsia="仿宋_GB2312" w:hAnsi="Times New Roman"/>
          <w:sz w:val="32"/>
          <w:szCs w:val="32"/>
        </w:rPr>
        <w:t>3335.90</w:t>
      </w:r>
      <w:r>
        <w:rPr>
          <w:rFonts w:ascii="Times New Roman" w:eastAsia="仿宋_GB2312" w:hAnsi="Times New Roman" w:hint="eastAsia"/>
          <w:sz w:val="32"/>
          <w:szCs w:val="32"/>
        </w:rPr>
        <w:t>万元，其中：基本支出</w:t>
      </w:r>
      <w:r>
        <w:rPr>
          <w:rFonts w:ascii="Times New Roman" w:eastAsia="仿宋_GB2312" w:hAnsi="Times New Roman"/>
          <w:sz w:val="32"/>
          <w:szCs w:val="32"/>
        </w:rPr>
        <w:t>758.79</w:t>
      </w:r>
      <w:r>
        <w:rPr>
          <w:rFonts w:ascii="Times New Roman" w:eastAsia="仿宋_GB2312" w:hAnsi="Times New Roman" w:hint="eastAsia"/>
          <w:sz w:val="32"/>
          <w:szCs w:val="32"/>
        </w:rPr>
        <w:t>万元，占</w:t>
      </w:r>
      <w:r>
        <w:rPr>
          <w:rFonts w:ascii="Times New Roman" w:eastAsia="仿宋_GB2312" w:hAnsi="Times New Roman"/>
          <w:sz w:val="32"/>
          <w:szCs w:val="32"/>
        </w:rPr>
        <w:t>22.75</w:t>
      </w:r>
      <w:r>
        <w:rPr>
          <w:rFonts w:ascii="Times New Roman" w:eastAsia="仿宋_GB2312" w:hAnsi="Times New Roman" w:hint="eastAsia"/>
          <w:sz w:val="32"/>
          <w:szCs w:val="32"/>
        </w:rPr>
        <w:t>%；项目支出</w:t>
      </w:r>
      <w:r>
        <w:rPr>
          <w:rFonts w:ascii="Times New Roman" w:eastAsia="仿宋_GB2312" w:hAnsi="Times New Roman"/>
          <w:sz w:val="32"/>
          <w:szCs w:val="32"/>
        </w:rPr>
        <w:t>2577.11</w:t>
      </w:r>
      <w:r>
        <w:rPr>
          <w:rFonts w:ascii="Times New Roman" w:eastAsia="仿宋_GB2312" w:hAnsi="Times New Roman" w:hint="eastAsia"/>
          <w:sz w:val="32"/>
          <w:szCs w:val="32"/>
        </w:rPr>
        <w:t>万元，占</w:t>
      </w:r>
      <w:r>
        <w:rPr>
          <w:rFonts w:ascii="Times New Roman" w:eastAsia="仿宋_GB2312" w:hAnsi="Times New Roman"/>
          <w:sz w:val="32"/>
          <w:szCs w:val="32"/>
        </w:rPr>
        <w:t>77.25</w:t>
      </w:r>
      <w:r>
        <w:rPr>
          <w:rFonts w:ascii="Times New Roman" w:eastAsia="仿宋_GB2312" w:hAnsi="Times New Roman" w:hint="eastAsia"/>
          <w:sz w:val="32"/>
          <w:szCs w:val="32"/>
        </w:rPr>
        <w:t>%；上缴上级支出</w:t>
      </w:r>
      <w:r>
        <w:rPr>
          <w:rFonts w:ascii="Times New Roman" w:eastAsia="仿宋_GB2312" w:hAnsi="Times New Roman"/>
          <w:sz w:val="32"/>
          <w:szCs w:val="32"/>
        </w:rPr>
        <w:t>0</w:t>
      </w:r>
      <w:r>
        <w:rPr>
          <w:rFonts w:ascii="Times New Roman" w:eastAsia="仿宋_GB2312" w:hAnsi="Times New Roman" w:hint="eastAsia"/>
          <w:sz w:val="32"/>
          <w:szCs w:val="32"/>
        </w:rPr>
        <w:t>万元，占</w:t>
      </w:r>
      <w:r>
        <w:rPr>
          <w:rFonts w:ascii="Times New Roman" w:eastAsia="仿宋_GB2312" w:hAnsi="Times New Roman"/>
          <w:sz w:val="32"/>
          <w:szCs w:val="32"/>
        </w:rPr>
        <w:t>0</w:t>
      </w:r>
      <w:r>
        <w:rPr>
          <w:rFonts w:ascii="Times New Roman" w:eastAsia="仿宋_GB2312" w:hAnsi="Times New Roman" w:hint="eastAsia"/>
          <w:sz w:val="32"/>
          <w:szCs w:val="32"/>
        </w:rPr>
        <w:t>%；经营支出</w:t>
      </w:r>
      <w:r>
        <w:rPr>
          <w:rFonts w:ascii="Times New Roman" w:eastAsia="仿宋_GB2312" w:hAnsi="Times New Roman"/>
          <w:sz w:val="32"/>
          <w:szCs w:val="32"/>
        </w:rPr>
        <w:t>0</w:t>
      </w:r>
      <w:r>
        <w:rPr>
          <w:rFonts w:ascii="Times New Roman" w:eastAsia="仿宋_GB2312" w:hAnsi="Times New Roman" w:hint="eastAsia"/>
          <w:sz w:val="32"/>
          <w:szCs w:val="32"/>
        </w:rPr>
        <w:t>万元，占</w:t>
      </w:r>
      <w:r>
        <w:rPr>
          <w:rFonts w:ascii="Times New Roman" w:eastAsia="仿宋_GB2312" w:hAnsi="Times New Roman"/>
          <w:sz w:val="32"/>
          <w:szCs w:val="32"/>
        </w:rPr>
        <w:t>0</w:t>
      </w:r>
      <w:r>
        <w:rPr>
          <w:rFonts w:ascii="Times New Roman" w:eastAsia="仿宋_GB2312" w:hAnsi="Times New Roman" w:hint="eastAsia"/>
          <w:sz w:val="32"/>
          <w:szCs w:val="32"/>
        </w:rPr>
        <w:t>%；对附属单位补助支出</w:t>
      </w:r>
      <w:r>
        <w:rPr>
          <w:rFonts w:ascii="Times New Roman" w:eastAsia="仿宋_GB2312" w:hAnsi="Times New Roman"/>
          <w:sz w:val="32"/>
          <w:szCs w:val="32"/>
        </w:rPr>
        <w:t>0</w:t>
      </w:r>
      <w:r>
        <w:rPr>
          <w:rFonts w:ascii="Times New Roman" w:eastAsia="仿宋_GB2312" w:hAnsi="Times New Roman" w:hint="eastAsia"/>
          <w:sz w:val="32"/>
          <w:szCs w:val="32"/>
        </w:rPr>
        <w:t>万元，占</w:t>
      </w:r>
      <w:r>
        <w:rPr>
          <w:rFonts w:ascii="Times New Roman" w:eastAsia="仿宋_GB2312" w:hAnsi="Times New Roman"/>
          <w:sz w:val="32"/>
          <w:szCs w:val="32"/>
        </w:rPr>
        <w:t>0</w:t>
      </w:r>
      <w:r>
        <w:rPr>
          <w:rFonts w:ascii="Times New Roman" w:eastAsia="仿宋_GB2312" w:hAnsi="Times New Roman" w:hint="eastAsia"/>
          <w:sz w:val="32"/>
          <w:szCs w:val="32"/>
        </w:rPr>
        <w:t>%。</w:t>
      </w:r>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00" w:firstLine="640"/>
        <w:textAlignment w:val="auto"/>
        <w:rPr>
          <w:rFonts w:ascii="黑体" w:eastAsia="黑体" w:cs="黑体" w:hint="eastAsia"/>
          <w:b w:val="0"/>
          <w:bCs/>
          <w:sz w:val="32"/>
          <w:szCs w:val="32"/>
        </w:rPr>
      </w:pPr>
      <w:r>
        <w:rPr>
          <w:rFonts w:ascii="黑体" w:eastAsia="黑体" w:cs="黑体" w:hint="eastAsia"/>
          <w:b w:val="0"/>
          <w:bCs/>
          <w:sz w:val="32"/>
          <w:szCs w:val="32"/>
        </w:rPr>
        <w:t>四、财政拨款收入支出决算总体情况说明</w:t>
      </w:r>
    </w:p>
    <w:p>
      <w:pPr>
        <w:pStyle w:val="21"/>
        <w:keepNext w:val="0"/>
        <w:keepLines w:val="0"/>
        <w:pageBreakBefore w:val="0"/>
        <w:widowControl w:val="0"/>
        <w:kinsoku/>
        <w:wordWrap/>
        <w:overflowPunct/>
        <w:topLinePunct w:val="0"/>
        <w:autoSpaceDE w:val="0"/>
        <w:autoSpaceDN w:val="0"/>
        <w:adjustRightInd w:val="0"/>
        <w:snapToGrid/>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2024年度财政拨款收、支总计</w:t>
      </w:r>
      <w:r>
        <w:rPr>
          <w:rFonts w:ascii="Times New Roman" w:eastAsia="仿宋_GB2312" w:hAnsi="Times New Roman"/>
          <w:sz w:val="32"/>
          <w:szCs w:val="32"/>
        </w:rPr>
        <w:t>3335.90</w:t>
      </w:r>
      <w:r>
        <w:rPr>
          <w:rFonts w:ascii="Times New Roman" w:eastAsia="仿宋_GB2312" w:hAnsi="Times New Roman" w:hint="eastAsia"/>
          <w:sz w:val="32"/>
          <w:szCs w:val="32"/>
        </w:rPr>
        <w:t>万元，与上年相比，</w:t>
      </w:r>
      <w:r>
        <w:rPr>
          <w:rFonts w:ascii="Times New Roman" w:eastAsia="仿宋_GB2312" w:hAnsi="Times New Roman" w:hint="eastAsia"/>
          <w:sz w:val="32"/>
          <w:szCs w:val="32"/>
        </w:rPr>
        <w:t>增加2060.53万元，增加161.56%，主要是财政拨款收入增加。</w:t>
      </w:r>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00" w:firstLine="640"/>
        <w:textAlignment w:val="auto"/>
        <w:rPr>
          <w:rFonts w:ascii="黑体" w:eastAsia="黑体" w:cs="黑体" w:hint="eastAsia"/>
          <w:b w:val="0"/>
          <w:bCs/>
          <w:sz w:val="32"/>
          <w:szCs w:val="32"/>
        </w:rPr>
      </w:pPr>
      <w:r>
        <w:rPr>
          <w:rFonts w:ascii="黑体" w:eastAsia="黑体" w:cs="黑体" w:hint="eastAsia"/>
          <w:b w:val="0"/>
          <w:bCs/>
          <w:sz w:val="32"/>
          <w:szCs w:val="32"/>
        </w:rPr>
        <w:t>五、一般公共预算财政拨款支出决算情况说明</w:t>
      </w:r>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00" w:firstLine="640"/>
        <w:textAlignment w:val="auto"/>
        <w:rPr>
          <w:rFonts w:ascii="楷体" w:eastAsia="楷体" w:cs="楷体" w:hint="eastAsia"/>
          <w:b w:val="0"/>
          <w:bCs/>
          <w:sz w:val="32"/>
          <w:szCs w:val="32"/>
        </w:rPr>
      </w:pPr>
      <w:r>
        <w:rPr>
          <w:rFonts w:ascii="楷体" w:eastAsia="楷体" w:cs="楷体" w:hint="eastAsia"/>
          <w:b w:val="0"/>
          <w:bCs/>
          <w:sz w:val="32"/>
          <w:szCs w:val="32"/>
        </w:rPr>
        <w:t>（一）一般公共预算财政拨款支出决算总体情况</w:t>
      </w:r>
    </w:p>
    <w:p>
      <w:pPr>
        <w:pStyle w:val="21"/>
        <w:keepNext w:val="0"/>
        <w:keepLines w:val="0"/>
        <w:pageBreakBefore w:val="0"/>
        <w:widowControl w:val="0"/>
        <w:kinsoku/>
        <w:wordWrap/>
        <w:overflowPunct/>
        <w:topLinePunct w:val="0"/>
        <w:autoSpaceDE w:val="0"/>
        <w:autoSpaceDN w:val="0"/>
        <w:adjustRightInd w:val="0"/>
        <w:snapToGrid/>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2024年度财政拨款支出</w:t>
      </w:r>
      <w:r>
        <w:rPr>
          <w:rFonts w:ascii="Times New Roman" w:eastAsia="仿宋_GB2312" w:hAnsi="Times New Roman"/>
          <w:sz w:val="32"/>
          <w:szCs w:val="32"/>
        </w:rPr>
        <w:t>3186.49</w:t>
      </w:r>
      <w:r>
        <w:rPr>
          <w:rFonts w:ascii="Times New Roman" w:eastAsia="仿宋_GB2312" w:hAnsi="Times New Roman" w:hint="eastAsia"/>
          <w:sz w:val="32"/>
          <w:szCs w:val="32"/>
        </w:rPr>
        <w:t>万元，占本年支出合计的</w:t>
      </w:r>
      <w:r>
        <w:rPr>
          <w:rFonts w:ascii="Times New Roman" w:eastAsia="仿宋_GB2312" w:hAnsi="Times New Roman"/>
          <w:sz w:val="32"/>
          <w:szCs w:val="32"/>
        </w:rPr>
        <w:t>95.52</w:t>
      </w:r>
      <w:r>
        <w:rPr>
          <w:rFonts w:ascii="Times New Roman" w:eastAsia="仿宋_GB2312" w:hAnsi="Times New Roman" w:hint="eastAsia"/>
          <w:sz w:val="32"/>
          <w:szCs w:val="32"/>
        </w:rPr>
        <w:t>%，与上年相比，财政拨款支出</w:t>
      </w:r>
      <w:r>
        <w:rPr>
          <w:rFonts w:ascii="Times New Roman" w:eastAsia="仿宋_GB2312" w:hAnsi="Times New Roman" w:hint="eastAsia"/>
          <w:sz w:val="32"/>
          <w:szCs w:val="32"/>
        </w:rPr>
        <w:t>增加2060.53万元，增加161.56%，主要是财政拨款收入增加。</w:t>
      </w:r>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150" w:firstLine="480"/>
        <w:textAlignment w:val="auto"/>
        <w:rPr>
          <w:rFonts w:ascii="楷体" w:eastAsia="楷体" w:cs="楷体" w:hint="eastAsia"/>
          <w:b w:val="0"/>
          <w:bCs/>
          <w:sz w:val="32"/>
          <w:szCs w:val="32"/>
        </w:rPr>
      </w:pPr>
      <w:r>
        <w:rPr>
          <w:rFonts w:ascii="楷体" w:eastAsia="楷体" w:cs="楷体" w:hint="eastAsia"/>
          <w:b w:val="0"/>
          <w:bCs/>
          <w:sz w:val="32"/>
          <w:szCs w:val="32"/>
        </w:rPr>
        <w:t>（二）一般公共预算财政拨款支出决算结构情况</w:t>
      </w:r>
    </w:p>
    <w:p>
      <w:pPr>
        <w:pStyle w:val="21"/>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after="0" w:line="600" w:lineRule="exact"/>
        <w:ind w:firstLineChars="200" w:firstLine="640"/>
        <w:jc w:val="left"/>
        <w:rPr>
          <w:rFonts w:ascii="Times New Roman" w:eastAsia="仿宋_GB2312" w:hAnsi="Times New Roman" w:hint="eastAsia"/>
          <w:sz w:val="32"/>
          <w:szCs w:val="32"/>
        </w:rPr>
      </w:pPr>
      <w:r>
        <w:rPr>
          <w:rFonts w:ascii="Times New Roman" w:eastAsia="仿宋_GB2312" w:hAnsi="Times New Roman" w:hint="eastAsia"/>
          <w:sz w:val="32"/>
          <w:szCs w:val="32"/>
        </w:rPr>
        <w:t>2024年度财政拨款支出</w:t>
      </w:r>
      <w:r>
        <w:rPr>
          <w:rFonts w:ascii="Times New Roman" w:eastAsia="仿宋_GB2312" w:hAnsi="Times New Roman"/>
          <w:sz w:val="32"/>
          <w:szCs w:val="32"/>
        </w:rPr>
        <w:t>3186.49</w:t>
      </w:r>
      <w:r>
        <w:rPr>
          <w:rFonts w:ascii="Times New Roman" w:eastAsia="仿宋_GB2312" w:hAnsi="Times New Roman" w:hint="eastAsia"/>
          <w:sz w:val="32"/>
          <w:szCs w:val="32"/>
        </w:rPr>
        <w:t>万元，主要用于以下方面：一般公共服务（类）支出</w:t>
      </w:r>
      <w:r>
        <w:rPr>
          <w:rFonts w:ascii="Times New Roman" w:eastAsia="仿宋_GB2312" w:hAnsi="Times New Roman"/>
          <w:sz w:val="32"/>
          <w:szCs w:val="32"/>
        </w:rPr>
        <w:t>3124.01</w:t>
      </w:r>
      <w:r>
        <w:rPr>
          <w:rFonts w:ascii="Times New Roman" w:eastAsia="仿宋_GB2312" w:hAnsi="Times New Roman" w:hint="eastAsia"/>
          <w:sz w:val="32"/>
          <w:szCs w:val="32"/>
        </w:rPr>
        <w:t>万元，占</w:t>
      </w:r>
      <w:r>
        <w:rPr>
          <w:rFonts w:ascii="Times New Roman" w:eastAsia="仿宋_GB2312" w:hAnsi="Times New Roman"/>
          <w:sz w:val="32"/>
          <w:szCs w:val="32"/>
        </w:rPr>
        <w:t>98.04</w:t>
      </w:r>
      <w:r>
        <w:rPr>
          <w:rFonts w:ascii="Times New Roman" w:eastAsia="仿宋_GB2312" w:hAnsi="Times New Roman" w:hint="eastAsia"/>
          <w:sz w:val="32"/>
          <w:szCs w:val="32"/>
        </w:rPr>
        <w:t>%；社会保障和就业支出（类）</w:t>
      </w:r>
      <w:r>
        <w:rPr>
          <w:rFonts w:ascii="Times New Roman" w:eastAsia="仿宋_GB2312" w:hAnsi="Times New Roman"/>
          <w:sz w:val="32"/>
          <w:szCs w:val="32"/>
        </w:rPr>
        <w:t>62.48</w:t>
      </w:r>
      <w:r>
        <w:rPr>
          <w:rFonts w:ascii="Times New Roman" w:eastAsia="仿宋_GB2312" w:hAnsi="Times New Roman" w:hint="eastAsia"/>
          <w:sz w:val="32"/>
          <w:szCs w:val="32"/>
        </w:rPr>
        <w:t>万元，占比</w:t>
      </w:r>
      <w:r>
        <w:rPr>
          <w:rFonts w:ascii="Times New Roman" w:eastAsia="仿宋_GB2312" w:hAnsi="Times New Roman"/>
          <w:sz w:val="32"/>
          <w:szCs w:val="32"/>
        </w:rPr>
        <w:t>1.96</w:t>
      </w:r>
      <w:r>
        <w:rPr>
          <w:rFonts w:ascii="Times New Roman" w:eastAsia="仿宋_GB2312" w:hAnsi="Times New Roman" w:hint="eastAsia"/>
          <w:sz w:val="32"/>
          <w:szCs w:val="32"/>
        </w:rPr>
        <w:t>%。</w:t>
      </w:r>
      <w:bookmarkStart w:id="4" w:name="END_PAY_ZFBZZC_AMT_1"/>
      <w:bookmarkStart w:id="5" w:name="START_PAY_LYWZCBZC_AMT_1"/>
      <w:bookmarkStart w:id="6" w:name="DIS_MARK_PAY_LYWZCBZC_AMT_1"/>
      <w:bookmarkStart w:id="7" w:name="END_PAY_LYWZCBZC_AMT_1"/>
      <w:bookmarkStart w:id="8" w:name="START_PAY_GYZBJYYSZC_AMT_1"/>
      <w:bookmarkStart w:id="9" w:name="DIS_MARK_PAY_GYZBJYYSZC_AMT_1"/>
      <w:bookmarkStart w:id="10" w:name="END_PAY_GYZBJYYSZC_AMT_1"/>
      <w:bookmarkStart w:id="11" w:name="START_PAY_ZHFZJYJGLZC_AMT_1"/>
      <w:bookmarkStart w:id="12" w:name="DIS_MARK_PAY_ZHFZJYJGLZC_AMT_1"/>
      <w:bookmarkStart w:id="13" w:name="END_PAY_ZHFZJYJGLZC_AMT_1"/>
      <w:bookmarkStart w:id="14" w:name="START_PAY_YBF_AMT_1"/>
      <w:bookmarkStart w:id="15" w:name="DIS_MARK_PAY_YBF_AMT_1"/>
      <w:bookmarkStart w:id="16" w:name="END_PAY_YBF_AMT_1"/>
      <w:bookmarkStart w:id="17" w:name="START_PAY_QTZC_AMT_1"/>
      <w:bookmarkStart w:id="18" w:name="DIS_MARK_PAY_QTZC_AMT_1"/>
      <w:bookmarkStart w:id="19" w:name="END_PAY_QTZC_AMT_1"/>
      <w:bookmarkStart w:id="20" w:name="START_PAY_ZYXZCZC_AMT_1"/>
      <w:bookmarkStart w:id="21" w:name="DIS_MARK_PAY_ZYXZCZC_AMT_1"/>
      <w:bookmarkStart w:id="22" w:name="END_PAY_ZYXZCZC_AMT_1"/>
      <w:bookmarkStart w:id="23" w:name="START_PAY_ZWHBZC_AMT_1"/>
      <w:bookmarkStart w:id="24" w:name="DIS_MARK_PAY_ZWHBZC_AMT_1"/>
      <w:bookmarkStart w:id="25" w:name="END_PAY_ZWHBZC_AMT_1"/>
      <w:bookmarkStart w:id="26" w:name="START_PAY_ZWFXZC_AMT_1"/>
      <w:bookmarkStart w:id="27" w:name="DIS_MARK_PAY_ZWFXZC_AMT_1"/>
      <w:bookmarkStart w:id="28" w:name="END_PAY_ZWFXZC_AMT_1"/>
      <w:bookmarkStart w:id="29" w:name="START_PAY_ZWFXFZC_AMT_1"/>
      <w:bookmarkStart w:id="30" w:name="DIS_MARK_PAY_ZWFXFZC_AMT_1"/>
      <w:bookmarkStart w:id="31" w:name="END_PAY_ZWFXFZC_AMT_1"/>
      <w:bookmarkStart w:id="32" w:name="START_PAY_KYTBGZAPDZC_AMT_1"/>
      <w:bookmarkStart w:id="33" w:name="DIS_MARK_PAY_KYTBGZAPDZC_AMT_1"/>
      <w:bookmarkStart w:id="34" w:name="END_PAY_KYTBGZAPDZC_AMT_1"/>
      <w:bookmarkStart w:id="35" w:name="END_PAY_AMT_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left="0" w:firstLineChars="150" w:firstLine="480"/>
        <w:textAlignment w:val="auto"/>
        <w:rPr>
          <w:rFonts w:ascii="楷体" w:eastAsia="楷体" w:cs="楷体" w:hint="eastAsia"/>
          <w:b w:val="0"/>
          <w:bCs/>
          <w:sz w:val="32"/>
          <w:szCs w:val="32"/>
        </w:rPr>
      </w:pPr>
      <w:r>
        <w:rPr>
          <w:rFonts w:ascii="楷体" w:eastAsia="楷体" w:cs="楷体" w:hint="eastAsia"/>
          <w:b w:val="0"/>
          <w:bCs/>
          <w:sz w:val="32"/>
          <w:szCs w:val="32"/>
        </w:rPr>
        <w:t>（三）一般公共预算财政拨款支出决算具体情况</w:t>
      </w:r>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50" w:firstLine="800"/>
        <w:textAlignment w:val="auto"/>
        <w:rPr>
          <w:rFonts w:ascii="Times New Roman" w:eastAsia="仿宋_GB2312" w:hAnsi="Times New Roman"/>
          <w:sz w:val="32"/>
          <w:szCs w:val="32"/>
        </w:rPr>
      </w:pPr>
      <w:r>
        <w:rPr>
          <w:rFonts w:ascii="Times New Roman" w:eastAsia="仿宋_GB2312" w:hAnsi="Times New Roman" w:hint="eastAsia"/>
          <w:sz w:val="32"/>
          <w:szCs w:val="32"/>
        </w:rPr>
        <w:t>2024年度财政拨款支出年初预算数为</w:t>
      </w:r>
      <w:r>
        <w:rPr>
          <w:rFonts w:ascii="Times New Roman" w:eastAsia="仿宋_GB2312" w:hAnsi="Times New Roman"/>
          <w:sz w:val="32"/>
          <w:szCs w:val="32"/>
        </w:rPr>
        <w:t>900.11</w:t>
      </w:r>
      <w:r>
        <w:rPr>
          <w:rFonts w:ascii="Times New Roman" w:eastAsia="仿宋_GB2312" w:hAnsi="Times New Roman" w:hint="eastAsia"/>
          <w:sz w:val="32"/>
          <w:szCs w:val="32"/>
        </w:rPr>
        <w:t>万元，支出决算数为</w:t>
      </w:r>
      <w:r>
        <w:rPr>
          <w:rFonts w:ascii="Times New Roman" w:eastAsia="仿宋_GB2312" w:hAnsi="Times New Roman"/>
          <w:sz w:val="32"/>
          <w:szCs w:val="32"/>
        </w:rPr>
        <w:t>3186.49</w:t>
      </w:r>
      <w:r>
        <w:rPr>
          <w:rFonts w:ascii="Times New Roman" w:eastAsia="仿宋_GB2312" w:hAnsi="Times New Roman" w:hint="eastAsia"/>
          <w:sz w:val="32"/>
          <w:szCs w:val="32"/>
        </w:rPr>
        <w:t>万元，完成年初预算的</w:t>
      </w:r>
      <w:r>
        <w:rPr>
          <w:rFonts w:ascii="Times New Roman" w:eastAsia="仿宋_GB2312" w:hAnsi="Times New Roman"/>
          <w:sz w:val="32"/>
          <w:szCs w:val="32"/>
        </w:rPr>
        <w:t>354.01</w:t>
      </w:r>
      <w:r>
        <w:rPr>
          <w:rFonts w:ascii="Times New Roman" w:eastAsia="仿宋_GB2312" w:hAnsi="Times New Roman" w:hint="eastAsia"/>
          <w:sz w:val="32"/>
          <w:szCs w:val="32"/>
        </w:rPr>
        <w:t>%，其中：</w:t>
      </w:r>
    </w:p>
    <w:p>
      <w:pPr>
        <w:pStyle w:val="21"/>
        <w:keepNext w:val="0"/>
        <w:keepLines w:val="0"/>
        <w:pageBreakBefore w:val="0"/>
        <w:widowControl w:val="0"/>
        <w:kinsoku/>
        <w:wordWrap/>
        <w:overflowPunct/>
        <w:topLinePunct w:val="0"/>
        <w:autoSpaceDE w:val="0"/>
        <w:autoSpaceDN w:val="0"/>
        <w:adjustRightInd w:val="0"/>
        <w:snapToGrid/>
        <w:spacing w:line="600" w:lineRule="exact"/>
        <w:ind w:firstLineChars="250" w:firstLine="800"/>
        <w:rPr>
          <w:rStyle w:val="0"/>
          <w:rFonts w:ascii="Times New Roman" w:eastAsia="仿宋_GB2312" w:cs="仿宋" w:hAnsi="Times New Roman" w:hint="eastAsia"/>
          <w:kern w:val="0"/>
          <w:sz w:val="32"/>
          <w:szCs w:val="32"/>
        </w:rPr>
      </w:pPr>
      <w:r>
        <w:rPr>
          <w:rFonts w:ascii="Times New Roman" w:eastAsia="仿宋_GB2312" w:hAnsi="Times New Roman" w:hint="eastAsia"/>
          <w:sz w:val="32"/>
          <w:szCs w:val="32"/>
        </w:rPr>
        <w:t>1、</w:t>
      </w:r>
      <w:r>
        <w:rPr>
          <w:rFonts w:ascii="Times New Roman" w:eastAsia="仿宋_GB2312" w:cs="仿宋" w:hAnsi="Times New Roman" w:hint="eastAsia"/>
          <w:color w:val="000000"/>
          <w:kern w:val="0"/>
          <w:sz w:val="32"/>
          <w:szCs w:val="32"/>
        </w:rPr>
        <w:t>一般公共服务支出（类）党委办公厅（室）及相关机构事务（款）行政</w:t>
      </w:r>
      <w:r>
        <w:rPr>
          <w:rStyle w:val="0"/>
          <w:rFonts w:ascii="Times New Roman" w:eastAsia="仿宋_GB2312" w:cs="仿宋" w:hAnsi="Times New Roman" w:hint="eastAsia"/>
          <w:kern w:val="0"/>
          <w:sz w:val="32"/>
          <w:szCs w:val="32"/>
        </w:rPr>
        <w:t>运行（项）。</w:t>
      </w:r>
    </w:p>
    <w:p>
      <w:pPr>
        <w:pStyle w:val="21"/>
        <w:keepNext w:val="0"/>
        <w:keepLines w:val="0"/>
        <w:pageBreakBefore w:val="0"/>
        <w:widowControl w:val="0"/>
        <w:kinsoku/>
        <w:wordWrap/>
        <w:overflowPunct/>
        <w:topLinePunct w:val="0"/>
        <w:autoSpaceDE w:val="0"/>
        <w:autoSpaceDN w:val="0"/>
        <w:adjustRightInd w:val="0"/>
        <w:snapToGrid/>
        <w:spacing w:line="600" w:lineRule="exact"/>
        <w:ind w:firstLineChars="250" w:firstLine="800"/>
        <w:rPr>
          <w:rStyle w:val="0"/>
          <w:rFonts w:ascii="Times New Roman" w:eastAsia="仿宋_GB2312" w:hAnsi="Times New Roman" w:hint="eastAsia"/>
          <w:kern w:val="0"/>
          <w:sz w:val="32"/>
          <w:szCs w:val="32"/>
        </w:rPr>
      </w:pPr>
      <w:r>
        <w:rPr>
          <w:rStyle w:val="0"/>
          <w:rFonts w:ascii="Times New Roman" w:eastAsia="仿宋_GB2312" w:hAnsi="Times New Roman" w:hint="eastAsia"/>
          <w:kern w:val="0"/>
          <w:sz w:val="32"/>
          <w:szCs w:val="32"/>
        </w:rPr>
        <w:t>年初预算为</w:t>
      </w:r>
      <w:r>
        <w:rPr>
          <w:rStyle w:val="0"/>
          <w:rFonts w:ascii="Times New Roman" w:eastAsia="仿宋_GB2312" w:hAnsi="Times New Roman"/>
          <w:kern w:val="0"/>
          <w:sz w:val="32"/>
          <w:szCs w:val="32"/>
        </w:rPr>
        <w:t>579.94</w:t>
      </w:r>
      <w:r>
        <w:rPr>
          <w:rStyle w:val="0"/>
          <w:rFonts w:ascii="Times New Roman" w:eastAsia="仿宋_GB2312" w:hAnsi="Times New Roman" w:hint="eastAsia"/>
          <w:kern w:val="0"/>
          <w:sz w:val="32"/>
          <w:szCs w:val="32"/>
        </w:rPr>
        <w:t>万元，支出决算为</w:t>
      </w:r>
      <w:r>
        <w:rPr>
          <w:rStyle w:val="0"/>
          <w:rFonts w:ascii="Times New Roman" w:eastAsia="仿宋_GB2312" w:hAnsi="Times New Roman"/>
          <w:kern w:val="0"/>
          <w:sz w:val="32"/>
          <w:szCs w:val="32"/>
        </w:rPr>
        <w:t>754.35</w:t>
      </w:r>
      <w:r>
        <w:rPr>
          <w:rStyle w:val="0"/>
          <w:rFonts w:ascii="Times New Roman" w:eastAsia="仿宋_GB2312" w:hAnsi="Times New Roman" w:hint="eastAsia"/>
          <w:kern w:val="0"/>
          <w:sz w:val="32"/>
          <w:szCs w:val="32"/>
        </w:rPr>
        <w:t>万元，完成年初预算的1</w:t>
      </w:r>
      <w:r>
        <w:rPr>
          <w:rStyle w:val="0"/>
          <w:rFonts w:ascii="Times New Roman" w:eastAsia="仿宋_GB2312" w:hAnsi="Times New Roman"/>
          <w:kern w:val="0"/>
          <w:sz w:val="32"/>
          <w:szCs w:val="32"/>
        </w:rPr>
        <w:t>30.07</w:t>
      </w:r>
      <w:r>
        <w:rPr>
          <w:rStyle w:val="0"/>
          <w:rFonts w:ascii="Times New Roman" w:eastAsia="仿宋_GB2312" w:hAnsi="Times New Roman" w:hint="eastAsia"/>
          <w:kern w:val="0"/>
          <w:sz w:val="32"/>
          <w:szCs w:val="32"/>
        </w:rPr>
        <w:t>%，决算数大于年初预算数的主要原因是：人员增加导致</w:t>
      </w:r>
      <w:r>
        <w:rPr>
          <w:rStyle w:val="0"/>
          <w:rFonts w:ascii="Times New Roman" w:eastAsia="仿宋_GB2312" w:hAnsi="Times New Roman"/>
          <w:kern w:val="0"/>
          <w:sz w:val="32"/>
          <w:szCs w:val="32"/>
        </w:rPr>
        <w:t>行政运行经费</w:t>
      </w:r>
      <w:r>
        <w:rPr>
          <w:rStyle w:val="0"/>
          <w:rFonts w:ascii="Times New Roman" w:eastAsia="仿宋_GB2312" w:hAnsi="Times New Roman" w:hint="eastAsia"/>
          <w:kern w:val="0"/>
          <w:sz w:val="32"/>
          <w:szCs w:val="32"/>
        </w:rPr>
        <w:t>增加。</w:t>
      </w:r>
    </w:p>
    <w:p>
      <w:pPr>
        <w:pStyle w:val="21"/>
        <w:keepNext w:val="0"/>
        <w:keepLines w:val="0"/>
        <w:pageBreakBefore w:val="0"/>
        <w:widowControl w:val="0"/>
        <w:kinsoku/>
        <w:wordWrap/>
        <w:overflowPunct/>
        <w:topLinePunct w:val="0"/>
        <w:autoSpaceDE w:val="0"/>
        <w:autoSpaceDN w:val="0"/>
        <w:adjustRightInd w:val="0"/>
        <w:snapToGrid/>
        <w:spacing w:line="600" w:lineRule="exact"/>
        <w:ind w:firstLineChars="250" w:firstLine="800"/>
        <w:rPr>
          <w:rStyle w:val="0"/>
          <w:rFonts w:ascii="Times New Roman" w:eastAsia="仿宋_GB2312" w:cs="仿宋" w:hAnsi="Times New Roman" w:hint="eastAsia"/>
          <w:kern w:val="0"/>
          <w:sz w:val="32"/>
          <w:szCs w:val="32"/>
        </w:rPr>
      </w:pPr>
      <w:r>
        <w:rPr>
          <w:rFonts w:ascii="Times New Roman" w:eastAsia="仿宋_GB2312" w:hAnsi="Times New Roman" w:hint="eastAsia"/>
          <w:sz w:val="32"/>
          <w:szCs w:val="32"/>
        </w:rPr>
        <w:t>2、</w:t>
      </w:r>
      <w:r>
        <w:rPr>
          <w:rFonts w:ascii="Times New Roman" w:eastAsia="仿宋_GB2312" w:cs="仿宋" w:hAnsi="Times New Roman" w:hint="eastAsia"/>
          <w:color w:val="000000"/>
          <w:kern w:val="0"/>
          <w:sz w:val="32"/>
          <w:szCs w:val="32"/>
        </w:rPr>
        <w:t>一般公共服务支出（类）党委办公厅（室）及相关机构事务（款）</w:t>
      </w:r>
      <w:r>
        <w:rPr>
          <w:rFonts w:ascii="Times New Roman" w:eastAsia="仿宋_GB2312" w:cs="仿宋" w:hAnsi="Times New Roman"/>
          <w:color w:val="000000"/>
          <w:kern w:val="0"/>
          <w:sz w:val="32"/>
          <w:szCs w:val="32"/>
        </w:rPr>
        <w:t>一般行政事务管理</w:t>
      </w:r>
      <w:r>
        <w:rPr>
          <w:rStyle w:val="0"/>
          <w:rFonts w:ascii="Times New Roman" w:eastAsia="仿宋_GB2312" w:cs="仿宋" w:hAnsi="Times New Roman" w:hint="eastAsia"/>
          <w:kern w:val="0"/>
          <w:sz w:val="32"/>
          <w:szCs w:val="32"/>
        </w:rPr>
        <w:t>（项）。</w:t>
      </w:r>
    </w:p>
    <w:p>
      <w:pPr>
        <w:pStyle w:val="21"/>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after="0" w:line="600" w:lineRule="exact"/>
        <w:ind w:firstLineChars="250" w:firstLine="800"/>
        <w:jc w:val="left"/>
        <w:rPr>
          <w:rFonts w:ascii="Times New Roman" w:eastAsia="仿宋_GB2312" w:hAnsi="Times New Roman" w:hint="eastAsia"/>
          <w:sz w:val="32"/>
          <w:szCs w:val="32"/>
        </w:rPr>
      </w:pPr>
      <w:r>
        <w:rPr>
          <w:rFonts w:ascii="Times New Roman" w:eastAsia="仿宋_GB2312" w:hAnsi="Times New Roman" w:hint="eastAsia"/>
          <w:sz w:val="32"/>
          <w:szCs w:val="32"/>
        </w:rPr>
        <w:t>年初预算为0万元，支出决算为</w:t>
      </w:r>
      <w:r>
        <w:rPr>
          <w:rFonts w:ascii="Times New Roman" w:eastAsia="仿宋_GB2312" w:hAnsi="Times New Roman"/>
          <w:sz w:val="32"/>
          <w:szCs w:val="32"/>
        </w:rPr>
        <w:t>66.77</w:t>
      </w:r>
      <w:r>
        <w:rPr>
          <w:rFonts w:ascii="Times New Roman" w:eastAsia="仿宋_GB2312" w:hAnsi="Times New Roman" w:hint="eastAsia"/>
          <w:sz w:val="32"/>
          <w:szCs w:val="32"/>
        </w:rPr>
        <w:t>万元，年初预算为0万元，无法计算完成比率，决算数大于预算数的主要原因是：</w:t>
      </w:r>
      <w:r>
        <w:rPr>
          <w:rFonts w:ascii="Times New Roman" w:eastAsia="仿宋_GB2312" w:hAnsi="Times New Roman"/>
          <w:sz w:val="32"/>
          <w:szCs w:val="32"/>
        </w:rPr>
        <w:t>该项预算列入到行政运行项中</w:t>
      </w:r>
      <w:r>
        <w:rPr>
          <w:rFonts w:ascii="Times New Roman" w:eastAsia="仿宋_GB2312" w:hAnsi="Times New Roman" w:hint="eastAsia"/>
          <w:sz w:val="32"/>
          <w:szCs w:val="32"/>
        </w:rPr>
        <w:t>。</w:t>
      </w:r>
    </w:p>
    <w:p>
      <w:pPr>
        <w:pStyle w:val="21"/>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after="0" w:line="600" w:lineRule="exact"/>
        <w:ind w:firstLineChars="250" w:firstLine="800"/>
        <w:jc w:val="left"/>
        <w:rPr>
          <w:rStyle w:val="0"/>
          <w:rFonts w:ascii="Times New Roman" w:eastAsia="仿宋_GB2312" w:cs="仿宋" w:hAnsi="Times New Roman"/>
          <w:kern w:val="0"/>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cs="仿宋" w:hAnsi="Times New Roman" w:hint="eastAsia"/>
          <w:color w:val="000000"/>
          <w:kern w:val="0"/>
          <w:sz w:val="32"/>
          <w:szCs w:val="32"/>
        </w:rPr>
        <w:t>一般公共服务支出（类）党委办公厅（室）及相关机构事务（款）</w:t>
      </w:r>
      <w:r>
        <w:rPr>
          <w:rFonts w:ascii="Times New Roman" w:eastAsia="仿宋_GB2312" w:cs="仿宋" w:hAnsi="Times New Roman"/>
          <w:color w:val="000000"/>
          <w:kern w:val="0"/>
          <w:sz w:val="32"/>
          <w:szCs w:val="32"/>
        </w:rPr>
        <w:t>专项业务</w:t>
      </w:r>
      <w:r>
        <w:rPr>
          <w:rStyle w:val="0"/>
          <w:rFonts w:ascii="Times New Roman" w:eastAsia="仿宋_GB2312" w:cs="仿宋" w:hAnsi="Times New Roman" w:hint="eastAsia"/>
          <w:kern w:val="0"/>
          <w:sz w:val="32"/>
          <w:szCs w:val="32"/>
        </w:rPr>
        <w:t>（项）。</w:t>
      </w:r>
    </w:p>
    <w:p>
      <w:pPr>
        <w:pStyle w:val="21"/>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after="0" w:line="600" w:lineRule="exact"/>
        <w:ind w:firstLineChars="250" w:firstLine="800"/>
        <w:jc w:val="left"/>
        <w:rPr>
          <w:rFonts w:ascii="Times New Roman" w:eastAsia="仿宋_GB2312" w:hAnsi="Times New Roman" w:hint="eastAsia"/>
          <w:sz w:val="32"/>
          <w:szCs w:val="32"/>
        </w:rPr>
      </w:pPr>
      <w:r>
        <w:rPr>
          <w:rFonts w:ascii="Times New Roman" w:eastAsia="仿宋_GB2312" w:hAnsi="Times New Roman" w:hint="eastAsia"/>
          <w:sz w:val="32"/>
          <w:szCs w:val="32"/>
        </w:rPr>
        <w:t>年初预算为0万元，支出决算为</w:t>
      </w:r>
      <w:r>
        <w:rPr>
          <w:rFonts w:ascii="Times New Roman" w:eastAsia="仿宋_GB2312" w:hAnsi="Times New Roman"/>
          <w:sz w:val="32"/>
          <w:szCs w:val="32"/>
        </w:rPr>
        <w:t>12.7</w:t>
      </w:r>
      <w:r>
        <w:rPr>
          <w:rFonts w:ascii="Times New Roman" w:eastAsia="仿宋_GB2312" w:hAnsi="Times New Roman" w:hint="eastAsia"/>
          <w:sz w:val="32"/>
          <w:szCs w:val="32"/>
        </w:rPr>
        <w:t>万元，年初预算为0万元，无法计算完成比率，决算数大于预算数的主要原因是：</w:t>
      </w:r>
      <w:r>
        <w:rPr>
          <w:rFonts w:ascii="Times New Roman" w:eastAsia="仿宋_GB2312" w:hAnsi="Times New Roman"/>
          <w:sz w:val="32"/>
          <w:szCs w:val="32"/>
        </w:rPr>
        <w:t>该项预算列入到行政运行项中</w:t>
      </w:r>
      <w:r>
        <w:rPr>
          <w:rFonts w:ascii="Times New Roman" w:eastAsia="仿宋_GB2312" w:hAnsi="Times New Roman" w:hint="eastAsia"/>
          <w:sz w:val="32"/>
          <w:szCs w:val="32"/>
        </w:rPr>
        <w:t>。</w:t>
      </w:r>
    </w:p>
    <w:p>
      <w:pPr>
        <w:pStyle w:val="21"/>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after="0" w:line="600" w:lineRule="exact"/>
        <w:ind w:firstLineChars="250" w:firstLine="800"/>
        <w:jc w:val="left"/>
        <w:rPr>
          <w:rFonts w:ascii="Times New Roman" w:eastAsia="仿宋_GB2312" w:hAnsi="Times New Roman" w:hint="eastAsia"/>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w:t>
      </w:r>
      <w:r>
        <w:rPr>
          <w:rFonts w:ascii="Times New Roman" w:eastAsia="仿宋_GB2312" w:cs="仿宋" w:hAnsi="Times New Roman" w:hint="eastAsia"/>
          <w:color w:val="000000"/>
          <w:sz w:val="32"/>
          <w:szCs w:val="32"/>
        </w:rPr>
        <w:t>一般公共服务支出（类）党委办公厅（室）及相关机构事务（款）其他党委办公厅（室）及相关机构事务支出（项）。</w:t>
      </w:r>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50" w:firstLine="800"/>
        <w:textAlignment w:val="auto"/>
        <w:rPr>
          <w:rFonts w:ascii="Times New Roman" w:eastAsia="仿宋_GB2312" w:hAnsi="Times New Roman"/>
          <w:sz w:val="32"/>
          <w:szCs w:val="32"/>
        </w:rPr>
      </w:pPr>
      <w:r>
        <w:rPr>
          <w:rFonts w:ascii="Times New Roman" w:eastAsia="仿宋_GB2312" w:hAnsi="Times New Roman" w:hint="eastAsia"/>
          <w:sz w:val="32"/>
          <w:szCs w:val="32"/>
        </w:rPr>
        <w:t>年初预算为</w:t>
      </w:r>
      <w:r>
        <w:rPr>
          <w:rFonts w:ascii="Times New Roman" w:eastAsia="仿宋_GB2312" w:hAnsi="Times New Roman"/>
          <w:sz w:val="32"/>
          <w:szCs w:val="32"/>
        </w:rPr>
        <w:t>192</w:t>
      </w:r>
      <w:r>
        <w:rPr>
          <w:rFonts w:ascii="Times New Roman" w:eastAsia="仿宋_GB2312" w:hAnsi="Times New Roman" w:hint="eastAsia"/>
          <w:sz w:val="32"/>
          <w:szCs w:val="32"/>
        </w:rPr>
        <w:t>万元，支出决算为</w:t>
      </w:r>
      <w:r>
        <w:rPr>
          <w:rFonts w:ascii="Times New Roman" w:eastAsia="仿宋_GB2312" w:hAnsi="Times New Roman"/>
          <w:sz w:val="32"/>
          <w:szCs w:val="32"/>
        </w:rPr>
        <w:t>2290.19</w:t>
      </w:r>
      <w:r>
        <w:rPr>
          <w:rFonts w:ascii="Times New Roman" w:eastAsia="仿宋_GB2312" w:hAnsi="Times New Roman" w:hint="eastAsia"/>
          <w:sz w:val="32"/>
          <w:szCs w:val="32"/>
        </w:rPr>
        <w:t>万元，完成年初预算的</w:t>
      </w:r>
      <w:r>
        <w:rPr>
          <w:rFonts w:ascii="Times New Roman" w:eastAsia="仿宋_GB2312" w:hAnsi="Times New Roman"/>
          <w:sz w:val="32"/>
          <w:szCs w:val="32"/>
        </w:rPr>
        <w:t>1192.81</w:t>
      </w:r>
      <w:r>
        <w:rPr>
          <w:rFonts w:ascii="Times New Roman" w:eastAsia="仿宋_GB2312" w:hAnsi="Times New Roman" w:hint="eastAsia"/>
          <w:sz w:val="32"/>
          <w:szCs w:val="32"/>
        </w:rPr>
        <w:t>%，决算数大于年初预算数的主要原因是：</w:t>
      </w:r>
      <w:r>
        <w:rPr>
          <w:rFonts w:ascii="Times New Roman" w:eastAsia="仿宋_GB2312" w:hAnsi="Times New Roman"/>
          <w:sz w:val="32"/>
          <w:szCs w:val="32"/>
        </w:rPr>
        <w:t>大部分钱列入财政大预算，未列入本单位预算。</w:t>
      </w:r>
    </w:p>
    <w:p>
      <w:pPr>
        <w:pStyle w:val="21"/>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after="0" w:line="600" w:lineRule="exact"/>
        <w:ind w:firstLineChars="250" w:firstLine="800"/>
        <w:jc w:val="left"/>
        <w:rPr>
          <w:rFonts w:ascii="Times New Roman" w:eastAsia="仿宋_GB2312" w:hAnsi="Times New Roman" w:hint="eastAsia"/>
          <w:sz w:val="32"/>
          <w:szCs w:val="32"/>
        </w:rPr>
      </w:pPr>
      <w:r>
        <w:rPr>
          <w:rFonts w:ascii="Times New Roman" w:eastAsia="仿宋_GB2312" w:cs="仿宋" w:hAnsi="Times New Roman"/>
          <w:color w:val="000000"/>
          <w:kern w:val="0"/>
          <w:sz w:val="32"/>
          <w:szCs w:val="32"/>
        </w:rPr>
        <w:t>5</w:t>
      </w:r>
      <w:r>
        <w:rPr>
          <w:rFonts w:ascii="Times New Roman" w:eastAsia="仿宋_GB2312" w:cs="仿宋" w:hAnsi="Times New Roman" w:hint="eastAsia"/>
          <w:color w:val="000000"/>
          <w:kern w:val="0"/>
          <w:sz w:val="32"/>
          <w:szCs w:val="32"/>
        </w:rPr>
        <w:t>、</w:t>
      </w:r>
      <w:r>
        <w:rPr>
          <w:rFonts w:ascii="Times New Roman" w:eastAsia="仿宋_GB2312" w:cs="仿宋" w:hAnsi="Times New Roman"/>
          <w:color w:val="000000"/>
          <w:kern w:val="0"/>
          <w:sz w:val="32"/>
          <w:szCs w:val="32"/>
        </w:rPr>
        <w:t>社会保障和社会就业</w:t>
      </w:r>
      <w:r>
        <w:rPr>
          <w:rFonts w:ascii="Times New Roman" w:eastAsia="仿宋_GB2312" w:cs="仿宋" w:hAnsi="Times New Roman" w:hint="eastAsia"/>
          <w:color w:val="000000"/>
          <w:kern w:val="0"/>
          <w:sz w:val="32"/>
          <w:szCs w:val="32"/>
        </w:rPr>
        <w:t>（类）</w:t>
      </w:r>
      <w:r>
        <w:rPr>
          <w:rFonts w:ascii="Times New Roman" w:eastAsia="仿宋_GB2312" w:hAnsi="Times New Roman"/>
          <w:sz w:val="32"/>
          <w:szCs w:val="32"/>
        </w:rPr>
        <w:t>企业改革补助</w:t>
      </w:r>
      <w:r>
        <w:rPr>
          <w:rFonts w:ascii="Times New Roman" w:eastAsia="仿宋_GB2312" w:hAnsi="Times New Roman" w:hint="eastAsia"/>
          <w:sz w:val="32"/>
          <w:szCs w:val="32"/>
        </w:rPr>
        <w:t>（款）</w:t>
      </w:r>
      <w:r>
        <w:rPr>
          <w:rFonts w:ascii="Times New Roman" w:eastAsia="仿宋_GB2312" w:hAnsi="Times New Roman"/>
          <w:sz w:val="32"/>
          <w:szCs w:val="32"/>
        </w:rPr>
        <w:t>其他企业改革发展补助</w:t>
      </w:r>
      <w:r>
        <w:rPr>
          <w:rFonts w:ascii="Times New Roman" w:eastAsia="仿宋_GB2312" w:hAnsi="Times New Roman" w:hint="eastAsia"/>
          <w:sz w:val="32"/>
          <w:szCs w:val="32"/>
        </w:rPr>
        <w:t>（项）。</w:t>
      </w:r>
    </w:p>
    <w:p>
      <w:pPr>
        <w:pStyle w:val="21"/>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after="0" w:line="600" w:lineRule="exact"/>
        <w:ind w:firstLineChars="250" w:firstLine="800"/>
        <w:jc w:val="left"/>
        <w:rPr>
          <w:rFonts w:ascii="Times New Roman" w:eastAsia="仿宋_GB2312" w:hAnsi="Times New Roman"/>
          <w:sz w:val="32"/>
          <w:szCs w:val="32"/>
        </w:rPr>
      </w:pPr>
      <w:r>
        <w:rPr>
          <w:rFonts w:ascii="Times New Roman" w:eastAsia="仿宋_GB2312" w:hAnsi="Times New Roman" w:hint="eastAsia"/>
          <w:sz w:val="32"/>
          <w:szCs w:val="32"/>
        </w:rPr>
        <w:t>年初预算为0万元，支出决算为</w:t>
      </w:r>
      <w:r>
        <w:rPr>
          <w:rFonts w:ascii="Times New Roman" w:eastAsia="仿宋_GB2312" w:hAnsi="Times New Roman"/>
          <w:sz w:val="32"/>
          <w:szCs w:val="32"/>
        </w:rPr>
        <w:t>60</w:t>
      </w:r>
      <w:r>
        <w:rPr>
          <w:rFonts w:ascii="Times New Roman" w:eastAsia="仿宋_GB2312" w:hAnsi="Times New Roman" w:hint="eastAsia"/>
          <w:sz w:val="32"/>
          <w:szCs w:val="32"/>
        </w:rPr>
        <w:t>万元，年初预算为0万元，无法计算完成比率，决算数大于预算数的主要原因是：</w:t>
      </w:r>
      <w:r>
        <w:rPr>
          <w:rFonts w:ascii="Times New Roman" w:eastAsia="仿宋_GB2312" w:hAnsi="Times New Roman"/>
          <w:sz w:val="32"/>
          <w:szCs w:val="32"/>
        </w:rPr>
        <w:t>此开支为县委办代管机构道州宾馆开支，不列入我单位部门预算。</w:t>
      </w:r>
    </w:p>
    <w:p>
      <w:pPr>
        <w:pStyle w:val="21"/>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after="0" w:line="600" w:lineRule="exact"/>
        <w:ind w:firstLineChars="250" w:firstLine="800"/>
        <w:jc w:val="left"/>
        <w:rPr>
          <w:rFonts w:ascii="Times New Roman" w:eastAsia="仿宋_GB2312" w:hAnsi="Times New Roman" w:hint="eastAsia"/>
          <w:sz w:val="32"/>
          <w:szCs w:val="32"/>
        </w:rPr>
      </w:pPr>
      <w:r>
        <w:rPr>
          <w:rFonts w:ascii="Times New Roman" w:eastAsia="仿宋_GB2312" w:cs="仿宋" w:hAnsi="Times New Roman"/>
          <w:color w:val="000000"/>
          <w:sz w:val="32"/>
          <w:szCs w:val="32"/>
        </w:rPr>
        <w:t>6</w:t>
      </w:r>
      <w:r>
        <w:rPr>
          <w:rFonts w:ascii="Times New Roman" w:eastAsia="仿宋_GB2312" w:cs="仿宋" w:hAnsi="Times New Roman" w:hint="eastAsia"/>
          <w:color w:val="000000"/>
          <w:sz w:val="32"/>
          <w:szCs w:val="32"/>
        </w:rPr>
        <w:t>、</w:t>
      </w:r>
      <w:r>
        <w:rPr>
          <w:rFonts w:ascii="Times New Roman" w:eastAsia="仿宋_GB2312" w:hAnsi="Times New Roman" w:hint="eastAsia"/>
          <w:sz w:val="32"/>
          <w:szCs w:val="32"/>
        </w:rPr>
        <w:t>社会保障和就业支出（类）抚恤（款）死亡抚恤（项）。</w:t>
      </w:r>
    </w:p>
    <w:p>
      <w:pPr>
        <w:pStyle w:val="21"/>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line="600" w:lineRule="exact"/>
        <w:ind w:firstLineChars="250" w:firstLine="800"/>
        <w:rPr>
          <w:rFonts w:ascii="Times New Roman" w:eastAsia="仿宋_GB2312" w:hAnsi="Times New Roman" w:hint="eastAsia"/>
          <w:sz w:val="32"/>
          <w:szCs w:val="32"/>
        </w:rPr>
      </w:pPr>
      <w:r>
        <w:rPr>
          <w:rFonts w:ascii="Times New Roman" w:eastAsia="仿宋_GB2312" w:hAnsi="Times New Roman" w:hint="eastAsia"/>
          <w:sz w:val="32"/>
          <w:szCs w:val="32"/>
        </w:rPr>
        <w:t>年初预算为0万元，支出决算为</w:t>
      </w:r>
      <w:r>
        <w:rPr>
          <w:rFonts w:ascii="Times New Roman" w:eastAsia="仿宋_GB2312" w:hAnsi="Times New Roman"/>
          <w:sz w:val="32"/>
          <w:szCs w:val="32"/>
        </w:rPr>
        <w:t>2.48</w:t>
      </w:r>
      <w:r>
        <w:rPr>
          <w:rFonts w:ascii="Times New Roman" w:eastAsia="仿宋_GB2312" w:hAnsi="Times New Roman" w:hint="eastAsia"/>
          <w:sz w:val="32"/>
          <w:szCs w:val="32"/>
        </w:rPr>
        <w:t>万元，年初预算为0万元，无法计算完成比率，决算数大于预算数的主要原因是：死亡抚恤为财政大预算，不列入部门预算中。</w:t>
      </w:r>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00" w:firstLine="640"/>
        <w:textAlignment w:val="auto"/>
        <w:rPr>
          <w:rFonts w:ascii="黑体" w:eastAsia="黑体" w:cs="黑体" w:hint="eastAsia"/>
          <w:b w:val="0"/>
          <w:bCs/>
          <w:sz w:val="32"/>
          <w:szCs w:val="32"/>
        </w:rPr>
      </w:pPr>
      <w:r>
        <w:rPr>
          <w:rFonts w:ascii="黑体" w:eastAsia="黑体" w:cs="黑体" w:hint="eastAsia"/>
          <w:b w:val="0"/>
          <w:bCs/>
          <w:sz w:val="32"/>
          <w:szCs w:val="32"/>
        </w:rPr>
        <w:t>六、一般公共预算财政拨款基本支出决算情况说明</w:t>
      </w:r>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00" w:firstLine="640"/>
        <w:textAlignment w:val="auto"/>
        <w:rPr>
          <w:rFonts w:ascii="Times New Roman" w:eastAsia="仿宋_GB2312" w:hAnsi="Times New Roman" w:hint="eastAsia"/>
          <w:sz w:val="32"/>
          <w:szCs w:val="32"/>
        </w:rPr>
      </w:pPr>
      <w:r>
        <w:rPr>
          <w:rFonts w:ascii="Times New Roman" w:eastAsia="仿宋_GB2312" w:hAnsi="Times New Roman" w:hint="eastAsia"/>
          <w:sz w:val="32"/>
          <w:szCs w:val="32"/>
        </w:rPr>
        <w:t>2024年度财政拨款基本支出</w:t>
      </w:r>
      <w:r>
        <w:rPr>
          <w:rFonts w:ascii="Times New Roman" w:eastAsia="仿宋_GB2312" w:hAnsi="Times New Roman"/>
          <w:sz w:val="32"/>
          <w:szCs w:val="32"/>
        </w:rPr>
        <w:t>758.79</w:t>
      </w:r>
      <w:r>
        <w:rPr>
          <w:rFonts w:ascii="Times New Roman" w:eastAsia="仿宋_GB2312" w:hAnsi="Times New Roman" w:hint="eastAsia"/>
          <w:sz w:val="32"/>
          <w:szCs w:val="32"/>
        </w:rPr>
        <w:t>万元，其中：</w:t>
      </w:r>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b/>
          <w:bCs/>
          <w:sz w:val="32"/>
          <w:szCs w:val="32"/>
        </w:rPr>
        <w:t>人员经费</w:t>
      </w:r>
      <w:r>
        <w:rPr>
          <w:rFonts w:ascii="Times New Roman" w:eastAsia="仿宋_GB2312" w:hAnsi="Times New Roman"/>
          <w:sz w:val="32"/>
          <w:szCs w:val="32"/>
        </w:rPr>
        <w:t>659.63</w:t>
      </w:r>
      <w:r>
        <w:rPr>
          <w:rFonts w:ascii="Times New Roman" w:eastAsia="仿宋_GB2312" w:hAnsi="Times New Roman" w:hint="eastAsia"/>
          <w:sz w:val="32"/>
          <w:szCs w:val="32"/>
        </w:rPr>
        <w:t>万元，占基本支出的</w:t>
      </w:r>
      <w:r>
        <w:rPr>
          <w:rFonts w:ascii="Times New Roman" w:eastAsia="仿宋_GB2312" w:hAnsi="Times New Roman"/>
          <w:sz w:val="32"/>
          <w:szCs w:val="32"/>
        </w:rPr>
        <w:t>86.93</w:t>
      </w:r>
      <w:r>
        <w:rPr>
          <w:rFonts w:ascii="Times New Roman" w:eastAsia="仿宋_GB2312" w:hAnsi="Times New Roman" w:hint="eastAsia"/>
          <w:sz w:val="32"/>
          <w:szCs w:val="32"/>
        </w:rPr>
        <w:t>%</w:t>
      </w:r>
      <w:r>
        <w:rPr>
          <w:rFonts w:ascii="Times New Roman" w:eastAsia="仿宋_GB2312" w:hAnsi="Times New Roman"/>
          <w:sz w:val="32"/>
          <w:szCs w:val="32"/>
        </w:rPr>
        <w:t>，</w:t>
      </w:r>
      <w:r>
        <w:rPr>
          <w:rFonts w:ascii="Times New Roman" w:eastAsia="仿宋_GB2312" w:hAnsi="Times New Roman" w:hint="eastAsia"/>
          <w:sz w:val="32"/>
          <w:szCs w:val="32"/>
        </w:rPr>
        <w:t>主要包括基本工资、津贴补贴、奖金、伙食补助费、机关事业单位基本养老保险缴费、职业年金缴费、职工基本医疗保险缴费、其他社会保障缴费、住房公积金、退休费、抚恤金、生活补助、救济费、奖励金、其他对个人和家庭的补助；</w:t>
      </w:r>
    </w:p>
    <w:p>
      <w:pPr>
        <w:pStyle w:val="21"/>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b/>
          <w:bCs/>
          <w:sz w:val="32"/>
          <w:szCs w:val="32"/>
        </w:rPr>
        <w:t>公用经费</w:t>
      </w:r>
      <w:r>
        <w:rPr>
          <w:rFonts w:ascii="Times New Roman" w:eastAsia="仿宋_GB2312" w:hAnsi="Times New Roman"/>
          <w:sz w:val="32"/>
          <w:szCs w:val="32"/>
        </w:rPr>
        <w:t>99.16</w:t>
      </w:r>
      <w:r>
        <w:rPr>
          <w:rFonts w:ascii="Times New Roman" w:eastAsia="仿宋_GB2312" w:hAnsi="Times New Roman" w:hint="eastAsia"/>
          <w:sz w:val="32"/>
          <w:szCs w:val="32"/>
        </w:rPr>
        <w:t>万元，占基本支出的</w:t>
      </w:r>
      <w:r>
        <w:rPr>
          <w:rFonts w:ascii="Times New Roman" w:eastAsia="仿宋_GB2312" w:hAnsi="Times New Roman"/>
          <w:sz w:val="32"/>
          <w:szCs w:val="32"/>
        </w:rPr>
        <w:t>13.07</w:t>
      </w:r>
      <w:r>
        <w:rPr>
          <w:rFonts w:ascii="Times New Roman" w:eastAsia="仿宋_GB2312" w:hAnsi="Times New Roman" w:hint="eastAsia"/>
          <w:sz w:val="32"/>
          <w:szCs w:val="32"/>
        </w:rPr>
        <w:t>%，主要包括办公费、印刷费、咨询费、水费、电费、邮电费、物业管理费、差旅费、维修（护）费、会议费、培训费、公务接待费、劳务费、委托业务费、工会经费、福利费、公务用车运行维护费、其他商品和服务支出。</w:t>
      </w:r>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00" w:firstLine="640"/>
        <w:textAlignment w:val="auto"/>
        <w:rPr>
          <w:rFonts w:ascii="黑体" w:eastAsia="黑体" w:cs="黑体"/>
          <w:b w:val="0"/>
          <w:bCs/>
          <w:sz w:val="32"/>
          <w:szCs w:val="32"/>
        </w:rPr>
      </w:pPr>
      <w:r>
        <w:rPr>
          <w:rFonts w:ascii="黑体" w:eastAsia="黑体" w:cs="黑体" w:hint="eastAsia"/>
          <w:b w:val="0"/>
          <w:bCs/>
          <w:sz w:val="32"/>
          <w:szCs w:val="32"/>
        </w:rPr>
        <w:t>七、财政拨款三公经费支出决算情况说明</w:t>
      </w:r>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00" w:firstLine="640"/>
        <w:textAlignment w:val="auto"/>
        <w:rPr>
          <w:rFonts w:ascii="楷体" w:eastAsia="楷体" w:cs="楷体" w:hint="eastAsia"/>
          <w:b/>
          <w:bCs w:val="0"/>
          <w:sz w:val="32"/>
          <w:szCs w:val="32"/>
        </w:rPr>
      </w:pPr>
      <w:r>
        <w:rPr>
          <w:rFonts w:ascii="楷体" w:eastAsia="楷体" w:cs="楷体" w:hint="eastAsia"/>
          <w:b/>
          <w:bCs w:val="0"/>
          <w:sz w:val="32"/>
          <w:szCs w:val="32"/>
        </w:rPr>
        <w:t>（一）“三公”经费财政拨款支出决算总体情况说明</w:t>
      </w:r>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50" w:firstLine="800"/>
        <w:rPr>
          <w:rFonts w:ascii="Times New Roman" w:eastAsia="仿宋_GB2312" w:hAnsi="Times New Roman"/>
          <w:sz w:val="32"/>
          <w:szCs w:val="32"/>
        </w:rPr>
      </w:pPr>
      <w:r>
        <w:rPr>
          <w:rFonts w:ascii="Times New Roman" w:eastAsia="仿宋_GB2312" w:hAnsi="Times New Roman" w:hint="eastAsia"/>
          <w:sz w:val="32"/>
          <w:szCs w:val="32"/>
        </w:rPr>
        <w:t>“三公”经费财政拨款支出预算为</w:t>
      </w:r>
      <w:r>
        <w:rPr>
          <w:rFonts w:ascii="Times New Roman" w:eastAsia="仿宋_GB2312" w:hAnsi="Times New Roman"/>
          <w:sz w:val="32"/>
          <w:szCs w:val="32"/>
        </w:rPr>
        <w:t>7.5</w:t>
      </w:r>
      <w:r>
        <w:rPr>
          <w:rFonts w:ascii="Times New Roman" w:eastAsia="仿宋_GB2312" w:hAnsi="Times New Roman" w:hint="eastAsia"/>
          <w:sz w:val="32"/>
          <w:szCs w:val="32"/>
        </w:rPr>
        <w:t>万元，支出决算为</w:t>
      </w:r>
      <w:r>
        <w:rPr>
          <w:rFonts w:ascii="Times New Roman" w:eastAsia="仿宋_GB2312" w:hAnsi="Times New Roman"/>
          <w:sz w:val="32"/>
          <w:szCs w:val="32"/>
        </w:rPr>
        <w:t>7.5</w:t>
      </w:r>
      <w:r>
        <w:rPr>
          <w:rFonts w:ascii="Times New Roman" w:eastAsia="仿宋_GB2312" w:hAnsi="Times New Roman" w:hint="eastAsia"/>
          <w:sz w:val="32"/>
          <w:szCs w:val="32"/>
        </w:rPr>
        <w:t>万元，完成预算的</w:t>
      </w:r>
      <w:r>
        <w:rPr>
          <w:rFonts w:ascii="Times New Roman" w:eastAsia="仿宋_GB2312" w:hAnsi="Times New Roman"/>
          <w:sz w:val="32"/>
          <w:szCs w:val="32"/>
        </w:rPr>
        <w:t>100</w:t>
      </w:r>
      <w:r>
        <w:rPr>
          <w:rFonts w:ascii="Times New Roman" w:eastAsia="仿宋_GB2312" w:hAnsi="Times New Roman" w:hint="eastAsia"/>
          <w:sz w:val="32"/>
          <w:szCs w:val="32"/>
        </w:rPr>
        <w:t>%，决算数</w:t>
      </w:r>
      <w:r>
        <w:rPr>
          <w:rFonts w:ascii="Times New Roman" w:eastAsia="仿宋_GB2312" w:hAnsi="Times New Roman"/>
          <w:sz w:val="32"/>
          <w:szCs w:val="32"/>
        </w:rPr>
        <w:t>与</w:t>
      </w:r>
      <w:r>
        <w:rPr>
          <w:rFonts w:ascii="Times New Roman" w:eastAsia="仿宋_GB2312" w:hAnsi="Times New Roman" w:hint="eastAsia"/>
          <w:sz w:val="32"/>
          <w:szCs w:val="32"/>
        </w:rPr>
        <w:t>预算数</w:t>
      </w:r>
      <w:r>
        <w:rPr>
          <w:rFonts w:ascii="Times New Roman" w:eastAsia="仿宋_GB2312" w:hAnsi="Times New Roman"/>
          <w:sz w:val="32"/>
          <w:szCs w:val="32"/>
        </w:rPr>
        <w:t>持平，</w:t>
      </w:r>
      <w:r>
        <w:rPr>
          <w:rFonts w:ascii="Times New Roman" w:eastAsia="仿宋_GB2312" w:hAnsi="Times New Roman" w:hint="eastAsia"/>
          <w:sz w:val="32"/>
          <w:szCs w:val="32"/>
        </w:rPr>
        <w:t>主要原因是</w:t>
      </w:r>
      <w:bookmarkStart w:id="36" w:name="THERR_CZBK_GWJDF_FINAL_ACCOUNTS_MARK"/>
      <w:r>
        <w:rPr>
          <w:rFonts w:ascii="Times New Roman" w:eastAsia="仿宋_GB2312" w:hAnsi="Times New Roman" w:hint="eastAsia"/>
          <w:sz w:val="32"/>
          <w:szCs w:val="32"/>
        </w:rPr>
        <w:t>本单位严格执行中央八项规定，厉行节约，</w:t>
      </w:r>
      <w:r>
        <w:rPr>
          <w:rFonts w:ascii="Times New Roman" w:eastAsia="仿宋_GB2312" w:hAnsi="Times New Roman"/>
          <w:sz w:val="32"/>
          <w:szCs w:val="32"/>
        </w:rPr>
        <w:t>精准控制</w:t>
      </w:r>
      <w:r>
        <w:rPr>
          <w:rFonts w:ascii="Times New Roman" w:eastAsia="仿宋_GB2312" w:hAnsi="Times New Roman" w:hint="eastAsia"/>
          <w:sz w:val="32"/>
          <w:szCs w:val="32"/>
        </w:rPr>
        <w:t>三公经费支出</w:t>
      </w:r>
      <w:bookmarkEnd w:id="36"/>
      <w:r>
        <w:rPr>
          <w:rFonts w:ascii="Times New Roman" w:eastAsia="仿宋_GB2312" w:hAnsi="Times New Roman" w:hint="eastAsia"/>
          <w:sz w:val="32"/>
          <w:szCs w:val="32"/>
        </w:rPr>
        <w:t>。其中：</w:t>
      </w:r>
    </w:p>
    <w:p>
      <w:pPr>
        <w:pStyle w:val="21"/>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after="0" w:line="600" w:lineRule="exact"/>
        <w:ind w:firstLineChars="250" w:firstLine="800"/>
        <w:jc w:val="left"/>
        <w:rPr>
          <w:rFonts w:ascii="Times New Roman" w:eastAsia="仿宋_GB2312" w:hAnsi="Times New Roman" w:hint="eastAsia"/>
          <w:sz w:val="32"/>
          <w:szCs w:val="32"/>
        </w:rPr>
      </w:pPr>
      <w:r>
        <w:rPr>
          <w:rFonts w:ascii="Times New Roman" w:eastAsia="仿宋_GB2312" w:hAnsi="Times New Roman" w:hint="eastAsia"/>
          <w:sz w:val="32"/>
          <w:szCs w:val="32"/>
        </w:rPr>
        <w:t>因公出国（境）费支出预算为</w:t>
      </w:r>
      <w:bookmarkStart w:id="37" w:name="THERR_CZBK_YGCGJFY_BGT_AMT"/>
      <w:r>
        <w:rPr>
          <w:rFonts w:ascii="Times New Roman" w:eastAsia="仿宋_GB2312" w:hAnsi="Times New Roman" w:hint="eastAsia"/>
          <w:sz w:val="32"/>
          <w:szCs w:val="32"/>
        </w:rPr>
        <w:t>0.00</w:t>
      </w:r>
      <w:bookmarkEnd w:id="37"/>
      <w:r>
        <w:rPr>
          <w:rFonts w:ascii="Times New Roman" w:eastAsia="仿宋_GB2312" w:hAnsi="Times New Roman" w:hint="eastAsia"/>
          <w:sz w:val="32"/>
          <w:szCs w:val="32"/>
        </w:rPr>
        <w:t>万元，支出决算为</w:t>
      </w:r>
      <w:bookmarkStart w:id="38" w:name="THERR_CZBK_YGCGJFY_FINAL_ACCOUNTS_AMT"/>
      <w:r>
        <w:rPr>
          <w:rFonts w:ascii="Times New Roman" w:eastAsia="仿宋_GB2312" w:hAnsi="Times New Roman" w:hint="eastAsia"/>
          <w:sz w:val="32"/>
          <w:szCs w:val="32"/>
        </w:rPr>
        <w:t>0.00</w:t>
      </w:r>
      <w:bookmarkEnd w:id="38"/>
      <w:r>
        <w:rPr>
          <w:rFonts w:ascii="Times New Roman" w:eastAsia="仿宋_GB2312" w:hAnsi="Times New Roman" w:hint="eastAsia"/>
          <w:sz w:val="32"/>
          <w:szCs w:val="32"/>
        </w:rPr>
        <w:t>万元，</w:t>
      </w:r>
      <w:bookmarkStart w:id="39" w:name="START_THERR_CZBK_YGCGJFY_BGT_AMT"/>
      <w:bookmarkStart w:id="40" w:name="DIS_MARK_THERR_CZBK_YGCGJFY_BGT_AMT"/>
      <w:bookmarkStart w:id="41" w:name="END_THERR_CZBK_YGCGJFY_BGT_AMT"/>
      <w:bookmarkStart w:id="42" w:name="START_THERR_CZBK_YGCGJFY_FINAL_BGT_DB"/>
      <w:bookmarkStart w:id="43" w:name="DIS_MARK_THERR_CZBK_YGCGJFY_FINAL_BGT_DB"/>
      <w:bookmarkStart w:id="44" w:name="END_THERR_CZBK_YGCGJFY_FINAL_BGT_DB"/>
      <w:bookmarkStart w:id="45" w:name="START_THERR_CZBK_YGCGJFY_FINAL_BGT_DB1"/>
      <w:bookmarkEnd w:id="39"/>
      <w:bookmarkEnd w:id="40"/>
      <w:bookmarkEnd w:id="41"/>
      <w:bookmarkEnd w:id="42"/>
      <w:bookmarkEnd w:id="43"/>
      <w:bookmarkEnd w:id="44"/>
      <w:bookmarkEnd w:id="45"/>
      <w:r>
        <w:rPr>
          <w:rFonts w:ascii="Times New Roman" w:eastAsia="仿宋_GB2312" w:hAnsi="Times New Roman" w:hint="eastAsia"/>
          <w:sz w:val="32"/>
          <w:szCs w:val="32"/>
        </w:rPr>
        <w:t>与本年预算数相同，</w:t>
      </w:r>
      <w:bookmarkStart w:id="46" w:name="END_THERR_CZBK_YGCGJFY_FINAL_BGT_DB1"/>
      <w:bookmarkStart w:id="47" w:name="IS_ZERO_01"/>
      <w:bookmarkStart w:id="48" w:name="START_IS_ZERO_01_1"/>
      <w:bookmarkStart w:id="49" w:name="DIS_MARK_IS_ZERO_01_1"/>
      <w:bookmarkStart w:id="50" w:name="END_IS_ZERO_01_1"/>
      <w:bookmarkStart w:id="51" w:name="DIS_MARK_IS_ZERO_01_2"/>
      <w:bookmarkStart w:id="52" w:name="START_IS_ZERO_01_2"/>
      <w:bookmarkEnd w:id="46"/>
      <w:bookmarkEnd w:id="47"/>
      <w:bookmarkEnd w:id="48"/>
      <w:bookmarkEnd w:id="49"/>
      <w:bookmarkEnd w:id="50"/>
      <w:bookmarkEnd w:id="52"/>
      <w:r>
        <w:rPr>
          <w:rFonts w:ascii="Times New Roman" w:eastAsia="仿宋_GB2312" w:hAnsi="Times New Roman" w:hint="eastAsia"/>
          <w:sz w:val="32"/>
          <w:szCs w:val="32"/>
        </w:rPr>
        <w:t>与上年决算数相同。</w:t>
      </w:r>
      <w:bookmarkStart w:id="53" w:name="END_IS_ZERO_01_2"/>
      <w:bookmarkEnd w:id="51"/>
      <w:bookmarkEnd w:id="53"/>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50" w:firstLine="800"/>
        <w:textAlignment w:val="auto"/>
        <w:rPr>
          <w:rFonts w:ascii="Times New Roman" w:eastAsia="仿宋_GB2312" w:hAnsi="Times New Roman"/>
          <w:sz w:val="32"/>
          <w:szCs w:val="32"/>
        </w:rPr>
      </w:pPr>
      <w:r>
        <w:rPr>
          <w:rFonts w:ascii="Times New Roman" w:eastAsia="仿宋_GB2312" w:hAnsi="Times New Roman" w:hint="eastAsia"/>
          <w:sz w:val="32"/>
          <w:szCs w:val="32"/>
        </w:rPr>
        <w:t>公务接待费支出预算为预算为</w:t>
      </w:r>
      <w:r>
        <w:rPr>
          <w:rFonts w:ascii="Times New Roman" w:eastAsia="仿宋_GB2312" w:hAnsi="Times New Roman"/>
          <w:sz w:val="32"/>
          <w:szCs w:val="32"/>
        </w:rPr>
        <w:t>7.5</w:t>
      </w:r>
      <w:r>
        <w:rPr>
          <w:rFonts w:ascii="Times New Roman" w:eastAsia="仿宋_GB2312" w:hAnsi="Times New Roman" w:hint="eastAsia"/>
          <w:sz w:val="32"/>
          <w:szCs w:val="32"/>
        </w:rPr>
        <w:t>万元，支出决算为</w:t>
      </w:r>
      <w:r>
        <w:rPr>
          <w:rFonts w:ascii="Times New Roman" w:eastAsia="仿宋_GB2312" w:hAnsi="Times New Roman"/>
          <w:sz w:val="32"/>
          <w:szCs w:val="32"/>
        </w:rPr>
        <w:t>7.5</w:t>
      </w:r>
      <w:r>
        <w:rPr>
          <w:rFonts w:ascii="Times New Roman" w:eastAsia="仿宋_GB2312" w:hAnsi="Times New Roman" w:hint="eastAsia"/>
          <w:sz w:val="32"/>
          <w:szCs w:val="32"/>
        </w:rPr>
        <w:t>万元，完成预算的</w:t>
      </w:r>
      <w:r>
        <w:rPr>
          <w:rFonts w:ascii="Times New Roman" w:eastAsia="仿宋_GB2312" w:hAnsi="Times New Roman"/>
          <w:sz w:val="32"/>
          <w:szCs w:val="32"/>
        </w:rPr>
        <w:t>100</w:t>
      </w:r>
      <w:r>
        <w:rPr>
          <w:rFonts w:ascii="Times New Roman" w:eastAsia="仿宋_GB2312" w:hAnsi="Times New Roman" w:hint="eastAsia"/>
          <w:sz w:val="32"/>
          <w:szCs w:val="32"/>
        </w:rPr>
        <w:t>%，决算数</w:t>
      </w:r>
      <w:r>
        <w:rPr>
          <w:rFonts w:ascii="Times New Roman" w:eastAsia="仿宋_GB2312" w:hAnsi="Times New Roman"/>
          <w:sz w:val="32"/>
          <w:szCs w:val="32"/>
        </w:rPr>
        <w:t>与</w:t>
      </w:r>
      <w:r>
        <w:rPr>
          <w:rFonts w:ascii="Times New Roman" w:eastAsia="仿宋_GB2312" w:hAnsi="Times New Roman" w:hint="eastAsia"/>
          <w:sz w:val="32"/>
          <w:szCs w:val="32"/>
        </w:rPr>
        <w:t>预算数</w:t>
      </w:r>
      <w:r>
        <w:rPr>
          <w:rFonts w:ascii="Times New Roman" w:eastAsia="仿宋_GB2312" w:hAnsi="Times New Roman"/>
          <w:sz w:val="32"/>
          <w:szCs w:val="32"/>
        </w:rPr>
        <w:t>持平，</w:t>
      </w:r>
      <w:r>
        <w:rPr>
          <w:rFonts w:ascii="Times New Roman" w:eastAsia="仿宋_GB2312" w:hAnsi="Times New Roman" w:hint="eastAsia"/>
          <w:sz w:val="32"/>
          <w:szCs w:val="32"/>
        </w:rPr>
        <w:t>主要原因是本单位严格执行中央八项规定，厉行节约，</w:t>
      </w:r>
      <w:r>
        <w:rPr>
          <w:rFonts w:ascii="Times New Roman" w:eastAsia="仿宋_GB2312" w:hAnsi="Times New Roman"/>
          <w:sz w:val="32"/>
          <w:szCs w:val="32"/>
        </w:rPr>
        <w:t>精准控制</w:t>
      </w:r>
      <w:r>
        <w:rPr>
          <w:rFonts w:ascii="Times New Roman" w:eastAsia="仿宋_GB2312" w:hAnsi="Times New Roman" w:hint="eastAsia"/>
          <w:sz w:val="32"/>
          <w:szCs w:val="32"/>
        </w:rPr>
        <w:t>三公经费支出。</w:t>
      </w:r>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公务用车购置费及运行维护费支出预算为</w:t>
      </w:r>
      <w:bookmarkStart w:id="54" w:name="THERR_CZBK_GWYCGZJYXW_BGT_AMT"/>
      <w:r>
        <w:rPr>
          <w:rFonts w:ascii="Times New Roman" w:eastAsia="仿宋_GB2312" w:hAnsi="Times New Roman" w:hint="eastAsia"/>
          <w:sz w:val="32"/>
          <w:szCs w:val="32"/>
        </w:rPr>
        <w:t>0.00</w:t>
      </w:r>
      <w:bookmarkEnd w:id="54"/>
      <w:r>
        <w:rPr>
          <w:rFonts w:ascii="Times New Roman" w:eastAsia="仿宋_GB2312" w:hAnsi="Times New Roman" w:hint="eastAsia"/>
          <w:sz w:val="32"/>
          <w:szCs w:val="32"/>
        </w:rPr>
        <w:t>万元，支出决算为</w:t>
      </w:r>
      <w:bookmarkStart w:id="55" w:name="THERR_CZBK_GWYCGZJYXW_FINAL_ACCOUNTS_AMT"/>
      <w:r>
        <w:rPr>
          <w:rFonts w:ascii="Times New Roman" w:eastAsia="仿宋_GB2312" w:hAnsi="Times New Roman" w:hint="eastAsia"/>
          <w:sz w:val="32"/>
          <w:szCs w:val="32"/>
        </w:rPr>
        <w:t>0.00</w:t>
      </w:r>
      <w:bookmarkEnd w:id="55"/>
      <w:r>
        <w:rPr>
          <w:rFonts w:ascii="Times New Roman" w:eastAsia="仿宋_GB2312" w:hAnsi="Times New Roman" w:hint="eastAsia"/>
          <w:sz w:val="32"/>
          <w:szCs w:val="32"/>
        </w:rPr>
        <w:t>万元，</w:t>
      </w:r>
      <w:bookmarkStart w:id="56" w:name="START_THERR_CZBK_GWYCGZJYXW_BGT_AMT"/>
      <w:bookmarkStart w:id="57" w:name="DIS_MARK_THERR_CZBK_GWYCGZJYXW_BGT_AMT"/>
      <w:bookmarkStart w:id="58" w:name="END_THERR_CZBK_GWYCGZJYXW_BGT_AMT"/>
      <w:bookmarkStart w:id="59" w:name="START_THERR_CZBK_GWYCGZJYXW_FINAL_BGT_DB"/>
      <w:bookmarkStart w:id="60" w:name="DIS_MARK_THERR_CZBK_GWYCGZJYXW_FINAL_BGT"/>
      <w:bookmarkStart w:id="61" w:name="END_THERR_CZBK_GWYCGZJYXW_FINAL_BGT_DB"/>
      <w:bookmarkStart w:id="62" w:name="START_THERR_CZBK_GWYCGZJYXW_FINAL_BGT_D"/>
      <w:bookmarkEnd w:id="56"/>
      <w:bookmarkEnd w:id="57"/>
      <w:bookmarkEnd w:id="58"/>
      <w:bookmarkEnd w:id="59"/>
      <w:bookmarkEnd w:id="60"/>
      <w:bookmarkEnd w:id="61"/>
      <w:bookmarkEnd w:id="62"/>
      <w:r>
        <w:rPr>
          <w:rFonts w:ascii="Times New Roman" w:eastAsia="仿宋_GB2312" w:hAnsi="Times New Roman" w:hint="eastAsia"/>
          <w:sz w:val="32"/>
          <w:szCs w:val="32"/>
        </w:rPr>
        <w:t>与本年预算数相同，</w:t>
      </w:r>
      <w:bookmarkStart w:id="63" w:name="END_THERR_CZBK_GWYCGZJYXW_FINAL_BGT_D"/>
      <w:bookmarkStart w:id="64" w:name="IS_ZERO_03"/>
      <w:bookmarkStart w:id="65" w:name="START_IS_ZERO_03_1"/>
      <w:bookmarkStart w:id="66" w:name="DIS_MARK_IS_ZERO_03_1"/>
      <w:bookmarkStart w:id="67" w:name="END_IS_ZERO_03_1"/>
      <w:bookmarkStart w:id="68" w:name="DIS_MARK_IS_ZERO_03_2"/>
      <w:bookmarkStart w:id="69" w:name="START_IS_ZERO_03_2"/>
      <w:bookmarkEnd w:id="63"/>
      <w:bookmarkEnd w:id="64"/>
      <w:bookmarkEnd w:id="65"/>
      <w:bookmarkEnd w:id="66"/>
      <w:bookmarkEnd w:id="67"/>
      <w:bookmarkEnd w:id="69"/>
      <w:r>
        <w:rPr>
          <w:rFonts w:ascii="Times New Roman" w:eastAsia="仿宋_GB2312" w:hAnsi="Times New Roman" w:hint="eastAsia"/>
          <w:sz w:val="32"/>
          <w:szCs w:val="32"/>
        </w:rPr>
        <w:t>与上年决算数相同。</w:t>
      </w:r>
      <w:bookmarkEnd w:id="68"/>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00" w:firstLine="640"/>
        <w:textAlignment w:val="auto"/>
        <w:rPr>
          <w:rFonts w:ascii="Times New Roman" w:eastAsia="仿宋_GB2312" w:hAnsi="Times New Roman"/>
          <w:sz w:val="32"/>
          <w:szCs w:val="32"/>
        </w:rPr>
      </w:pPr>
      <w:r>
        <w:rPr>
          <w:rFonts w:ascii="Times New Roman" w:eastAsia="仿宋_GB2312" w:hAnsi="Times New Roman" w:hint="eastAsia"/>
          <w:sz w:val="32"/>
          <w:szCs w:val="32"/>
        </w:rPr>
        <w:t>公务用车运行维护费支出预算为0.00万元，支出决算为0.00万元，与本年预算数相同，与上年决算数相同。</w:t>
      </w:r>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00" w:firstLine="640"/>
        <w:textAlignment w:val="auto"/>
        <w:rPr>
          <w:rFonts w:ascii="楷体" w:eastAsia="楷体" w:cs="楷体" w:hint="eastAsia"/>
          <w:b/>
          <w:bCs w:val="0"/>
          <w:sz w:val="32"/>
          <w:szCs w:val="32"/>
        </w:rPr>
      </w:pPr>
      <w:r>
        <w:rPr>
          <w:rFonts w:ascii="楷体" w:eastAsia="楷体" w:cs="楷体" w:hint="eastAsia"/>
          <w:b/>
          <w:bCs w:val="0"/>
          <w:sz w:val="32"/>
          <w:szCs w:val="32"/>
        </w:rPr>
        <w:t>（二）“三公”经费财政拨款支出决算具体情况说明</w:t>
      </w:r>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00" w:firstLine="640"/>
        <w:textAlignment w:val="auto"/>
        <w:rPr>
          <w:rFonts w:ascii="Times New Roman" w:eastAsia="仿宋_GB2312" w:hAnsi="Times New Roman"/>
          <w:sz w:val="32"/>
          <w:szCs w:val="32"/>
        </w:rPr>
      </w:pPr>
      <w:r>
        <w:rPr>
          <w:rFonts w:ascii="Times New Roman" w:eastAsia="仿宋_GB2312" w:hAnsi="Times New Roman" w:hint="eastAsia"/>
          <w:sz w:val="32"/>
          <w:szCs w:val="32"/>
        </w:rPr>
        <w:t>2024年度“三公”经费财政拨款支出决算中，公务接待费支出决算</w:t>
      </w:r>
      <w:r>
        <w:rPr>
          <w:rFonts w:ascii="Times New Roman" w:eastAsia="仿宋_GB2312" w:hAnsi="Times New Roman"/>
          <w:sz w:val="32"/>
          <w:szCs w:val="32"/>
        </w:rPr>
        <w:t>7.5</w:t>
      </w:r>
      <w:r>
        <w:rPr>
          <w:rFonts w:ascii="Times New Roman" w:eastAsia="仿宋_GB2312" w:hAnsi="Times New Roman" w:hint="eastAsia"/>
          <w:sz w:val="32"/>
          <w:szCs w:val="32"/>
        </w:rPr>
        <w:t>万元，占</w:t>
      </w:r>
      <w:r>
        <w:rPr>
          <w:rFonts w:ascii="Times New Roman" w:eastAsia="仿宋_GB2312" w:hAnsi="Times New Roman"/>
          <w:sz w:val="32"/>
          <w:szCs w:val="32"/>
        </w:rPr>
        <w:t>100</w:t>
      </w:r>
      <w:r>
        <w:rPr>
          <w:rFonts w:ascii="Times New Roman" w:eastAsia="仿宋_GB2312" w:hAnsi="Times New Roman" w:hint="eastAsia"/>
          <w:sz w:val="32"/>
          <w:szCs w:val="32"/>
        </w:rPr>
        <w:t>%,因公出国（境）费支出决算</w:t>
      </w:r>
      <w:r>
        <w:rPr>
          <w:rFonts w:ascii="Times New Roman" w:eastAsia="仿宋_GB2312" w:hAnsi="Times New Roman"/>
          <w:sz w:val="32"/>
          <w:szCs w:val="32"/>
        </w:rPr>
        <w:t>0</w:t>
      </w:r>
      <w:r>
        <w:rPr>
          <w:rFonts w:ascii="Times New Roman" w:eastAsia="仿宋_GB2312" w:hAnsi="Times New Roman" w:hint="eastAsia"/>
          <w:sz w:val="32"/>
          <w:szCs w:val="32"/>
        </w:rPr>
        <w:t>万元，占</w:t>
      </w:r>
      <w:r>
        <w:rPr>
          <w:rFonts w:ascii="Times New Roman" w:eastAsia="仿宋_GB2312" w:hAnsi="Times New Roman"/>
          <w:sz w:val="32"/>
          <w:szCs w:val="32"/>
        </w:rPr>
        <w:t>0</w:t>
      </w:r>
      <w:r>
        <w:rPr>
          <w:rFonts w:ascii="Times New Roman" w:eastAsia="仿宋_GB2312" w:hAnsi="Times New Roman" w:hint="eastAsia"/>
          <w:sz w:val="32"/>
          <w:szCs w:val="32"/>
        </w:rPr>
        <w:t>%,公务用车购置费及运行维护费支出决算</w:t>
      </w:r>
      <w:r>
        <w:rPr>
          <w:rFonts w:ascii="Times New Roman" w:eastAsia="仿宋_GB2312" w:hAnsi="Times New Roman"/>
          <w:sz w:val="32"/>
          <w:szCs w:val="32"/>
        </w:rPr>
        <w:t>0</w:t>
      </w:r>
      <w:r>
        <w:rPr>
          <w:rFonts w:ascii="Times New Roman" w:eastAsia="仿宋_GB2312" w:hAnsi="Times New Roman" w:hint="eastAsia"/>
          <w:sz w:val="32"/>
          <w:szCs w:val="32"/>
        </w:rPr>
        <w:t>万元，占</w:t>
      </w:r>
      <w:r>
        <w:rPr>
          <w:rFonts w:ascii="Times New Roman" w:eastAsia="仿宋_GB2312" w:hAnsi="Times New Roman"/>
          <w:sz w:val="32"/>
          <w:szCs w:val="32"/>
        </w:rPr>
        <w:t>0</w:t>
      </w:r>
      <w:r>
        <w:rPr>
          <w:rFonts w:ascii="Times New Roman" w:eastAsia="仿宋_GB2312" w:hAnsi="Times New Roman" w:hint="eastAsia"/>
          <w:sz w:val="32"/>
          <w:szCs w:val="32"/>
        </w:rPr>
        <w:t>%。其中：</w:t>
      </w:r>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50" w:firstLine="800"/>
        <w:textAlignment w:val="auto"/>
        <w:rPr>
          <w:rFonts w:ascii="楷体" w:eastAsia="楷体" w:cs="楷体" w:hint="eastAsia"/>
          <w:b/>
          <w:bCs/>
          <w:i/>
          <w:color w:val="auto"/>
          <w:sz w:val="32"/>
          <w:szCs w:val="32"/>
        </w:rPr>
      </w:pPr>
      <w:r>
        <w:rPr>
          <w:rFonts w:ascii="Times New Roman" w:eastAsia="仿宋_GB2312" w:hAnsi="Times New Roman" w:hint="eastAsia"/>
          <w:sz w:val="32"/>
          <w:szCs w:val="32"/>
          <w:lang w:val="en-US" w:eastAsia="zh-CN"/>
        </w:rPr>
        <w:t>1、</w:t>
      </w:r>
      <w:r>
        <w:rPr>
          <w:rFonts w:ascii="Times New Roman" w:eastAsia="仿宋_GB2312" w:hAnsi="Times New Roman" w:hint="eastAsia"/>
          <w:sz w:val="32"/>
          <w:szCs w:val="32"/>
        </w:rPr>
        <w:t>因公出国（境）费支出决算为</w:t>
      </w:r>
      <w:r>
        <w:rPr>
          <w:rFonts w:ascii="Times New Roman" w:eastAsia="仿宋_GB2312" w:hAnsi="Times New Roman"/>
          <w:sz w:val="32"/>
          <w:szCs w:val="32"/>
        </w:rPr>
        <w:t>0</w:t>
      </w:r>
      <w:r>
        <w:rPr>
          <w:rFonts w:ascii="Times New Roman" w:eastAsia="仿宋_GB2312" w:hAnsi="Times New Roman" w:hint="eastAsia"/>
          <w:sz w:val="32"/>
          <w:szCs w:val="32"/>
        </w:rPr>
        <w:t>万元，全年安排因公出国（境）团组</w:t>
      </w:r>
      <w:r>
        <w:rPr>
          <w:rFonts w:ascii="Times New Roman" w:eastAsia="仿宋_GB2312" w:hAnsi="Times New Roman"/>
          <w:sz w:val="32"/>
          <w:szCs w:val="32"/>
        </w:rPr>
        <w:t>0</w:t>
      </w:r>
      <w:r>
        <w:rPr>
          <w:rFonts w:ascii="Times New Roman" w:eastAsia="仿宋_GB2312" w:hAnsi="Times New Roman" w:hint="eastAsia"/>
          <w:sz w:val="32"/>
          <w:szCs w:val="32"/>
        </w:rPr>
        <w:t>个，累计</w:t>
      </w:r>
      <w:r>
        <w:rPr>
          <w:rFonts w:ascii="Times New Roman" w:eastAsia="仿宋_GB2312" w:hAnsi="Times New Roman"/>
          <w:sz w:val="32"/>
          <w:szCs w:val="32"/>
        </w:rPr>
        <w:t>0</w:t>
      </w:r>
      <w:r>
        <w:rPr>
          <w:rFonts w:ascii="Times New Roman" w:eastAsia="仿宋_GB2312" w:hAnsi="Times New Roman" w:hint="eastAsia"/>
          <w:sz w:val="32"/>
          <w:szCs w:val="32"/>
        </w:rPr>
        <w:t>人次</w:t>
      </w:r>
      <w:r>
        <w:rPr>
          <w:rFonts w:ascii="Times New Roman" w:eastAsia="仿宋_GB2312" w:hAnsi="Times New Roman"/>
          <w:sz w:val="32"/>
          <w:szCs w:val="32"/>
        </w:rPr>
        <w:t>。</w:t>
      </w:r>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50" w:firstLine="800"/>
        <w:textAlignment w:val="auto"/>
        <w:rPr>
          <w:rFonts w:ascii="Times New Roman" w:eastAsia="仿宋_GB2312" w:hAnsi="Times New Roman"/>
          <w:sz w:val="32"/>
          <w:szCs w:val="32"/>
        </w:rPr>
      </w:pPr>
      <w:r>
        <w:rPr>
          <w:rFonts w:ascii="Times New Roman" w:eastAsia="仿宋_GB2312" w:hAnsi="Times New Roman" w:hint="eastAsia"/>
          <w:sz w:val="32"/>
          <w:szCs w:val="32"/>
        </w:rPr>
        <w:t>2、公务接待费支出决算为</w:t>
      </w:r>
      <w:r>
        <w:rPr>
          <w:rFonts w:ascii="Times New Roman" w:eastAsia="仿宋_GB2312" w:hAnsi="Times New Roman"/>
          <w:sz w:val="32"/>
          <w:szCs w:val="32"/>
        </w:rPr>
        <w:t>7.5</w:t>
      </w:r>
      <w:r>
        <w:rPr>
          <w:rFonts w:ascii="Times New Roman" w:eastAsia="仿宋_GB2312" w:hAnsi="Times New Roman" w:hint="eastAsia"/>
          <w:sz w:val="32"/>
          <w:szCs w:val="32"/>
        </w:rPr>
        <w:t>万元，全年共接待来访团组</w:t>
      </w:r>
      <w:r>
        <w:rPr>
          <w:rFonts w:ascii="Times New Roman" w:eastAsia="仿宋_GB2312" w:hAnsi="Times New Roman"/>
          <w:sz w:val="32"/>
          <w:szCs w:val="32"/>
        </w:rPr>
        <w:t>36</w:t>
      </w:r>
      <w:r>
        <w:rPr>
          <w:rFonts w:ascii="Times New Roman" w:eastAsia="仿宋_GB2312" w:hAnsi="Times New Roman" w:hint="eastAsia"/>
          <w:sz w:val="32"/>
          <w:szCs w:val="32"/>
        </w:rPr>
        <w:t>个、来宾</w:t>
      </w:r>
      <w:r>
        <w:rPr>
          <w:rFonts w:ascii="Times New Roman" w:eastAsia="仿宋_GB2312" w:hAnsi="Times New Roman"/>
          <w:sz w:val="32"/>
          <w:szCs w:val="32"/>
        </w:rPr>
        <w:t>332</w:t>
      </w:r>
      <w:r>
        <w:rPr>
          <w:rFonts w:ascii="Times New Roman" w:eastAsia="仿宋_GB2312" w:hAnsi="Times New Roman" w:hint="eastAsia"/>
          <w:sz w:val="32"/>
          <w:szCs w:val="32"/>
        </w:rPr>
        <w:t>人次，主要是</w:t>
      </w:r>
      <w:r>
        <w:rPr>
          <w:rFonts w:ascii="Times New Roman" w:eastAsia="仿宋_GB2312" w:hAnsi="Times New Roman"/>
          <w:sz w:val="32"/>
          <w:szCs w:val="32"/>
        </w:rPr>
        <w:t>考察调研、学习交流等</w:t>
      </w:r>
      <w:r>
        <w:rPr>
          <w:rFonts w:ascii="Times New Roman" w:eastAsia="仿宋_GB2312" w:hAnsi="Times New Roman" w:hint="eastAsia"/>
          <w:sz w:val="32"/>
          <w:szCs w:val="32"/>
        </w:rPr>
        <w:t>发生的接待支出。</w:t>
      </w:r>
    </w:p>
    <w:p>
      <w:pPr>
        <w:keepNext w:val="0"/>
        <w:keepLines w:val="0"/>
        <w:pageBreakBefore w:val="0"/>
        <w:widowControl w:val="0"/>
        <w:kinsoku/>
        <w:wordWrap/>
        <w:overflowPunct/>
        <w:topLinePunct w:val="0"/>
        <w:bidi w:val="0"/>
        <w:snapToGrid/>
        <w:spacing w:line="600" w:lineRule="exact"/>
        <w:ind w:firstLineChars="250" w:firstLine="800"/>
        <w:textAlignment w:val="auto"/>
        <w:rPr>
          <w:rFonts w:ascii="楷体" w:eastAsia="楷体" w:cs="楷体" w:hint="eastAsia"/>
          <w:b/>
          <w:bCs/>
          <w:i/>
          <w:color w:val="auto"/>
          <w:kern w:val="0"/>
          <w:sz w:val="32"/>
          <w:szCs w:val="32"/>
          <w:lang w:val="en-US" w:eastAsia="zh-CN" w:bidi="ar-SA"/>
        </w:rPr>
      </w:pPr>
      <w:r>
        <w:rPr>
          <w:rFonts w:ascii="Times New Roman" w:eastAsia="仿宋_GB2312" w:hAnsi="Times New Roman" w:hint="eastAsia"/>
          <w:sz w:val="32"/>
          <w:szCs w:val="32"/>
        </w:rPr>
        <w:t>3、公务用车购置费及运行维护费支出决算为</w:t>
      </w:r>
      <w:r>
        <w:rPr>
          <w:rFonts w:ascii="Times New Roman" w:eastAsia="仿宋_GB2312" w:hAnsi="Times New Roman"/>
          <w:sz w:val="32"/>
          <w:szCs w:val="32"/>
        </w:rPr>
        <w:t>0</w:t>
      </w:r>
      <w:r>
        <w:rPr>
          <w:rFonts w:ascii="Times New Roman" w:eastAsia="仿宋_GB2312" w:hAnsi="Times New Roman" w:hint="eastAsia"/>
          <w:sz w:val="32"/>
          <w:szCs w:val="32"/>
        </w:rPr>
        <w:t>万元，其中：公务用车购置费</w:t>
      </w:r>
      <w:r>
        <w:rPr>
          <w:rFonts w:ascii="Times New Roman" w:eastAsia="仿宋_GB2312" w:hAnsi="Times New Roman"/>
          <w:sz w:val="32"/>
          <w:szCs w:val="32"/>
        </w:rPr>
        <w:t>0</w:t>
      </w:r>
      <w:r>
        <w:rPr>
          <w:rFonts w:ascii="Times New Roman" w:eastAsia="仿宋_GB2312" w:hAnsi="Times New Roman" w:hint="eastAsia"/>
          <w:sz w:val="32"/>
          <w:szCs w:val="32"/>
        </w:rPr>
        <w:t>万元</w:t>
      </w:r>
      <w:r>
        <w:rPr>
          <w:rFonts w:ascii="Times New Roman" w:eastAsia="仿宋_GB2312" w:hAnsi="Times New Roman" w:hint="eastAsia"/>
          <w:color w:val="000000"/>
          <w:sz w:val="32"/>
          <w:szCs w:val="32"/>
          <w14:textFill>
            <w14:solidFill>
              <w14:srgbClr w14:val="000000"/>
            </w14:solidFill>
          </w14:textFill>
        </w:rPr>
        <w:t>。</w:t>
      </w:r>
      <w:r>
        <w:rPr>
          <w:rFonts w:ascii="Times New Roman" w:eastAsia="仿宋_GB2312" w:hAnsi="Times New Roman" w:hint="eastAsia"/>
          <w:sz w:val="32"/>
          <w:szCs w:val="32"/>
        </w:rPr>
        <w:t>公务用车运行维护费</w:t>
      </w:r>
      <w:r>
        <w:rPr>
          <w:rFonts w:ascii="Times New Roman" w:eastAsia="仿宋_GB2312" w:hAnsi="Times New Roman"/>
          <w:sz w:val="32"/>
          <w:szCs w:val="32"/>
        </w:rPr>
        <w:t>0</w:t>
      </w:r>
      <w:r>
        <w:rPr>
          <w:rFonts w:ascii="Times New Roman" w:eastAsia="仿宋_GB2312" w:hAnsi="Times New Roman" w:hint="eastAsia"/>
          <w:sz w:val="32"/>
          <w:szCs w:val="32"/>
        </w:rPr>
        <w:t>万元</w:t>
      </w:r>
      <w:r>
        <w:rPr>
          <w:rFonts w:ascii="Times New Roman" w:eastAsia="仿宋_GB2312" w:hAnsi="Times New Roman"/>
          <w:sz w:val="32"/>
          <w:szCs w:val="32"/>
        </w:rPr>
        <w:t>。</w:t>
      </w:r>
      <w:r>
        <w:rPr>
          <w:rFonts w:ascii="Times New Roman" w:eastAsia="仿宋_GB2312" w:hAnsi="Times New Roman" w:hint="eastAsia"/>
          <w:sz w:val="32"/>
          <w:szCs w:val="32"/>
        </w:rPr>
        <w:t>截止2024年12月31日，我单位开支财政拨款的公务用车保有量为</w:t>
      </w:r>
      <w:r>
        <w:rPr>
          <w:rFonts w:ascii="Times New Roman" w:eastAsia="仿宋_GB2312" w:hAnsi="Times New Roman"/>
          <w:sz w:val="32"/>
          <w:szCs w:val="32"/>
        </w:rPr>
        <w:t>0</w:t>
      </w:r>
      <w:r>
        <w:rPr>
          <w:rFonts w:ascii="Times New Roman" w:eastAsia="仿宋_GB2312" w:hAnsi="Times New Roman" w:hint="eastAsia"/>
          <w:sz w:val="32"/>
          <w:szCs w:val="32"/>
        </w:rPr>
        <w:t>辆。</w:t>
      </w:r>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00" w:firstLine="640"/>
        <w:textAlignment w:val="auto"/>
        <w:rPr>
          <w:rFonts w:ascii="黑体" w:eastAsia="黑体" w:cs="黑体" w:hint="eastAsia"/>
          <w:b w:val="0"/>
          <w:bCs/>
          <w:sz w:val="32"/>
          <w:szCs w:val="32"/>
        </w:rPr>
      </w:pPr>
      <w:r>
        <w:rPr>
          <w:rFonts w:ascii="黑体" w:eastAsia="黑体" w:cs="黑体" w:hint="eastAsia"/>
          <w:b w:val="0"/>
          <w:bCs/>
          <w:sz w:val="32"/>
          <w:szCs w:val="32"/>
        </w:rPr>
        <w:t>八、政府性基金预算收入支出决算情况</w:t>
      </w:r>
    </w:p>
    <w:p>
      <w:pPr>
        <w:pStyle w:val="21"/>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ascii="楷体" w:eastAsia="楷体" w:cs="楷体" w:hint="eastAsia"/>
          <w:b/>
          <w:bCs/>
          <w:i/>
          <w:color w:val="auto"/>
          <w:kern w:val="0"/>
          <w:sz w:val="32"/>
          <w:szCs w:val="32"/>
          <w:lang w:val="en-US" w:eastAsia="zh-CN" w:bidi="ar-SA"/>
        </w:rPr>
      </w:pPr>
      <w:r>
        <w:rPr>
          <w:rFonts w:ascii="Times New Roman" w:eastAsia="仿宋_GB2312" w:hAnsi="Times New Roman" w:hint="eastAsia"/>
          <w:sz w:val="32"/>
          <w:szCs w:val="32"/>
        </w:rPr>
        <w:t xml:space="preserve">     2024年度政府性基金预算财政拨款收入</w:t>
      </w:r>
      <w:r>
        <w:rPr>
          <w:rFonts w:ascii="Times New Roman" w:eastAsia="仿宋_GB2312" w:hAnsi="Times New Roman"/>
          <w:sz w:val="32"/>
          <w:szCs w:val="32"/>
        </w:rPr>
        <w:t>149.41</w:t>
      </w:r>
      <w:r>
        <w:rPr>
          <w:rFonts w:ascii="Times New Roman" w:eastAsia="仿宋_GB2312" w:hAnsi="Times New Roman" w:hint="eastAsia"/>
          <w:sz w:val="32"/>
          <w:szCs w:val="32"/>
        </w:rPr>
        <w:t>万元；年初结转和结余</w:t>
      </w:r>
      <w:r>
        <w:rPr>
          <w:rFonts w:ascii="Times New Roman" w:eastAsia="仿宋_GB2312" w:hAnsi="Times New Roman"/>
          <w:sz w:val="32"/>
          <w:szCs w:val="32"/>
        </w:rPr>
        <w:t>0</w:t>
      </w:r>
      <w:r>
        <w:rPr>
          <w:rFonts w:ascii="Times New Roman" w:eastAsia="仿宋_GB2312" w:hAnsi="Times New Roman" w:hint="eastAsia"/>
          <w:sz w:val="32"/>
          <w:szCs w:val="32"/>
        </w:rPr>
        <w:t>万元；支出</w:t>
      </w:r>
      <w:r>
        <w:rPr>
          <w:rFonts w:ascii="Times New Roman" w:eastAsia="仿宋_GB2312" w:hAnsi="Times New Roman"/>
          <w:sz w:val="32"/>
          <w:szCs w:val="32"/>
        </w:rPr>
        <w:t>0</w:t>
      </w:r>
      <w:r>
        <w:rPr>
          <w:rFonts w:ascii="Times New Roman" w:eastAsia="仿宋_GB2312" w:hAnsi="Times New Roman" w:hint="eastAsia"/>
          <w:sz w:val="32"/>
          <w:szCs w:val="32"/>
        </w:rPr>
        <w:t>万元，其中基本支出</w:t>
      </w:r>
      <w:r>
        <w:rPr>
          <w:rFonts w:ascii="Times New Roman" w:eastAsia="仿宋_GB2312" w:hAnsi="Times New Roman"/>
          <w:sz w:val="32"/>
          <w:szCs w:val="32"/>
        </w:rPr>
        <w:t>0</w:t>
      </w:r>
      <w:r>
        <w:rPr>
          <w:rFonts w:ascii="Times New Roman" w:eastAsia="仿宋_GB2312" w:hAnsi="Times New Roman" w:hint="eastAsia"/>
          <w:sz w:val="32"/>
          <w:szCs w:val="32"/>
        </w:rPr>
        <w:t>万元，项目支出</w:t>
      </w:r>
      <w:r>
        <w:rPr>
          <w:rFonts w:ascii="Times New Roman" w:eastAsia="仿宋_GB2312" w:hAnsi="Times New Roman"/>
          <w:sz w:val="32"/>
          <w:szCs w:val="32"/>
        </w:rPr>
        <w:t>149.41</w:t>
      </w:r>
      <w:r>
        <w:rPr>
          <w:rFonts w:ascii="Times New Roman" w:eastAsia="仿宋_GB2312" w:hAnsi="Times New Roman" w:hint="eastAsia"/>
          <w:sz w:val="32"/>
          <w:szCs w:val="32"/>
        </w:rPr>
        <w:t>万元；年末结转和结余</w:t>
      </w:r>
      <w:r>
        <w:rPr>
          <w:rFonts w:ascii="Times New Roman" w:eastAsia="仿宋_GB2312" w:hAnsi="Times New Roman"/>
          <w:sz w:val="32"/>
          <w:szCs w:val="32"/>
        </w:rPr>
        <w:t>0</w:t>
      </w:r>
      <w:r>
        <w:rPr>
          <w:rFonts w:ascii="Times New Roman" w:eastAsia="仿宋_GB2312" w:hAnsi="Times New Roman" w:hint="eastAsia"/>
          <w:sz w:val="32"/>
          <w:szCs w:val="32"/>
        </w:rPr>
        <w:t>万元。具体情况如下：</w:t>
      </w:r>
    </w:p>
    <w:p>
      <w:pPr>
        <w:pStyle w:val="21"/>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after="0" w:line="600" w:lineRule="exact"/>
        <w:ind w:firstLineChars="200" w:firstLine="640"/>
        <w:jc w:val="left"/>
        <w:rPr>
          <w:rFonts w:ascii="Times New Roman" w:eastAsia="仿宋_GB2312" w:hAnsi="Times New Roman" w:hint="eastAsia"/>
          <w:sz w:val="32"/>
          <w:szCs w:val="32"/>
        </w:rPr>
      </w:pPr>
      <w:bookmarkStart w:id="70" w:name="LKX_JJ"/>
      <w:r>
        <w:rPr>
          <w:rFonts w:ascii="Times New Roman" w:eastAsia="仿宋_GB2312" w:hAnsi="Times New Roman" w:hint="eastAsia"/>
          <w:sz w:val="32"/>
          <w:szCs w:val="32"/>
        </w:rPr>
        <w:t>1、城乡社区支出（类）国有土地使用权出让收入安排的支出（款）其他国有土地使用权出让收入安排的支出（项）。</w:t>
      </w:r>
    </w:p>
    <w:p>
      <w:pPr>
        <w:pStyle w:val="27"/>
        <w:tabs>
          <w:tab w:val="left" w:pos="3864"/>
          <w:tab w:val="left" w:pos="6248"/>
          <w:tab w:val="left" w:pos="7386"/>
        </w:tabs>
        <w:overflowPunct w:val="0"/>
        <w:spacing w:before="1" w:line="360" w:lineRule="auto"/>
        <w:ind w:left="40" w:right="420" w:firstLineChars="200" w:firstLine="640"/>
        <w:rPr>
          <w:rFonts w:ascii="Times New Roman" w:eastAsia="仿宋_GB2312" w:cs="仿宋" w:hAnsi="Times New Roman"/>
          <w:color w:val="000000"/>
          <w:sz w:val="32"/>
          <w:szCs w:val="32"/>
        </w:rPr>
      </w:pPr>
      <w:r>
        <w:rPr>
          <w:rFonts w:ascii="Times New Roman" w:eastAsia="仿宋_GB2312" w:hAnsi="Times New Roman" w:hint="eastAsia"/>
          <w:sz w:val="32"/>
          <w:szCs w:val="32"/>
        </w:rPr>
        <w:t>年初预算为</w:t>
      </w:r>
      <w:r>
        <w:rPr>
          <w:rFonts w:ascii="Times New Roman" w:eastAsia="仿宋_GB2312" w:hAnsi="Times New Roman"/>
          <w:sz w:val="32"/>
          <w:szCs w:val="32"/>
        </w:rPr>
        <w:t>194</w:t>
      </w:r>
      <w:r>
        <w:rPr>
          <w:rFonts w:ascii="Times New Roman" w:eastAsia="仿宋_GB2312" w:hAnsi="Times New Roman" w:hint="eastAsia"/>
          <w:sz w:val="32"/>
          <w:szCs w:val="32"/>
        </w:rPr>
        <w:t>万元，支出决算为</w:t>
      </w:r>
      <w:r>
        <w:rPr>
          <w:rFonts w:ascii="Times New Roman" w:eastAsia="仿宋_GB2312" w:hAnsi="Times New Roman"/>
          <w:sz w:val="32"/>
          <w:szCs w:val="32"/>
        </w:rPr>
        <w:t>149.41</w:t>
      </w:r>
      <w:r>
        <w:rPr>
          <w:rFonts w:ascii="Times New Roman" w:eastAsia="仿宋_GB2312" w:hAnsi="Times New Roman" w:hint="eastAsia"/>
          <w:sz w:val="32"/>
          <w:szCs w:val="32"/>
        </w:rPr>
        <w:t>万元，</w:t>
      </w:r>
      <w:bookmarkEnd w:id="70"/>
      <w:r>
        <w:rPr>
          <w:rFonts w:ascii="Times New Roman" w:eastAsia="仿宋_GB2312" w:cs="仿宋" w:hAnsi="Times New Roman" w:hint="eastAsia"/>
          <w:color w:val="000000"/>
          <w:sz w:val="32"/>
          <w:szCs w:val="32"/>
        </w:rPr>
        <w:t>完成年初预算的</w:t>
      </w:r>
      <w:r>
        <w:rPr>
          <w:rFonts w:ascii="Times New Roman" w:eastAsia="仿宋_GB2312" w:cs="仿宋" w:hAnsi="Times New Roman"/>
          <w:color w:val="000000"/>
          <w:sz w:val="32"/>
          <w:szCs w:val="32"/>
        </w:rPr>
        <w:t>77.02</w:t>
      </w:r>
      <w:r>
        <w:rPr>
          <w:rFonts w:ascii="Times New Roman" w:eastAsia="仿宋_GB2312" w:cs="仿宋" w:hAnsi="Times New Roman" w:hint="eastAsia"/>
          <w:color w:val="000000"/>
          <w:sz w:val="32"/>
          <w:szCs w:val="32"/>
        </w:rPr>
        <w:t>%,决算数</w:t>
      </w:r>
      <w:r>
        <w:rPr>
          <w:rFonts w:ascii="Times New Roman" w:eastAsia="仿宋_GB2312" w:cs="仿宋" w:hAnsi="Times New Roman"/>
          <w:color w:val="000000"/>
          <w:sz w:val="32"/>
          <w:szCs w:val="32"/>
        </w:rPr>
        <w:t>小</w:t>
      </w:r>
      <w:r>
        <w:rPr>
          <w:rFonts w:ascii="Times New Roman" w:eastAsia="仿宋_GB2312" w:cs="仿宋" w:hAnsi="Times New Roman" w:hint="eastAsia"/>
          <w:color w:val="000000"/>
          <w:sz w:val="32"/>
          <w:szCs w:val="32"/>
        </w:rPr>
        <w:t>于预算数主要原因是：</w:t>
      </w:r>
      <w:r>
        <w:rPr>
          <w:rFonts w:ascii="Times New Roman" w:eastAsia="仿宋_GB2312" w:cs="仿宋" w:hAnsi="Times New Roman"/>
          <w:color w:val="000000"/>
          <w:sz w:val="32"/>
          <w:szCs w:val="32"/>
        </w:rPr>
        <w:t>财政资金紧张，无法按时支付此部分货款</w:t>
      </w:r>
      <w:r>
        <w:rPr>
          <w:rFonts w:ascii="Times New Roman" w:eastAsia="仿宋_GB2312" w:cs="仿宋" w:hAnsi="Times New Roman" w:hint="eastAsia"/>
          <w:color w:val="000000"/>
          <w:sz w:val="32"/>
          <w:szCs w:val="32"/>
        </w:rPr>
        <w:t>。</w:t>
      </w:r>
    </w:p>
    <w:p>
      <w:pPr>
        <w:pStyle w:val="27"/>
        <w:tabs>
          <w:tab w:val="left" w:pos="3864"/>
          <w:tab w:val="left" w:pos="6248"/>
          <w:tab w:val="left" w:pos="7386"/>
        </w:tabs>
        <w:overflowPunct w:val="0"/>
        <w:spacing w:before="1" w:line="360" w:lineRule="auto"/>
        <w:ind w:left="40" w:right="420" w:firstLineChars="200" w:firstLine="640"/>
        <w:rPr>
          <w:rFonts w:ascii="Times New Roman" w:eastAsia="仿宋_GB2312" w:cs="仿宋" w:hAnsi="Times New Roman" w:hint="eastAsia"/>
          <w:color w:val="000000"/>
          <w:sz w:val="32"/>
          <w:szCs w:val="32"/>
        </w:rPr>
      </w:pPr>
      <w:r>
        <w:rPr>
          <w:rFonts w:ascii="Times New Roman" w:eastAsia="仿宋_GB2312" w:hAnsi="Times New Roman" w:hint="eastAsia"/>
          <w:b/>
          <w:color w:val="auto"/>
          <w:sz w:val="32"/>
          <w:szCs w:val="32"/>
        </w:rPr>
        <w:t>九、关于机关运行经费支出说明</w:t>
      </w:r>
    </w:p>
    <w:p>
      <w:pPr>
        <w:pStyle w:val="21"/>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本部门2024年度机关运行经费支出</w:t>
      </w:r>
      <w:r>
        <w:rPr>
          <w:rFonts w:ascii="Times New Roman" w:eastAsia="仿宋_GB2312" w:hAnsi="Times New Roman"/>
          <w:sz w:val="32"/>
          <w:szCs w:val="32"/>
        </w:rPr>
        <w:t>99.16</w:t>
      </w:r>
      <w:r>
        <w:rPr>
          <w:rFonts w:ascii="Times New Roman" w:eastAsia="仿宋_GB2312" w:hAnsi="Times New Roman" w:hint="eastAsia"/>
          <w:sz w:val="32"/>
          <w:szCs w:val="32"/>
        </w:rPr>
        <w:t>万元，年初预算数</w:t>
      </w:r>
      <w:r>
        <w:rPr>
          <w:rFonts w:ascii="Times New Roman" w:eastAsia="仿宋_GB2312" w:hAnsi="Times New Roman"/>
          <w:sz w:val="32"/>
          <w:szCs w:val="32"/>
        </w:rPr>
        <w:t>118.13</w:t>
      </w:r>
      <w:r>
        <w:rPr>
          <w:rFonts w:ascii="Times New Roman" w:eastAsia="仿宋_GB2312" w:hAnsi="Times New Roman" w:hint="eastAsia"/>
          <w:sz w:val="32"/>
          <w:szCs w:val="32"/>
        </w:rPr>
        <w:t>万元，比年初预算数</w:t>
      </w:r>
      <w:r>
        <w:rPr>
          <w:rFonts w:ascii="Times New Roman" w:eastAsia="仿宋_GB2312" w:hAnsi="Times New Roman"/>
          <w:sz w:val="32"/>
          <w:szCs w:val="32"/>
        </w:rPr>
        <w:t>减少18.97</w:t>
      </w:r>
      <w:r>
        <w:rPr>
          <w:rFonts w:ascii="Times New Roman" w:eastAsia="仿宋_GB2312" w:hAnsi="Times New Roman" w:hint="eastAsia"/>
          <w:sz w:val="32"/>
          <w:szCs w:val="32"/>
        </w:rPr>
        <w:t>万元，</w:t>
      </w:r>
      <w:r>
        <w:rPr>
          <w:rFonts w:ascii="Times New Roman" w:eastAsia="仿宋_GB2312" w:hAnsi="Times New Roman"/>
          <w:sz w:val="32"/>
          <w:szCs w:val="32"/>
        </w:rPr>
        <w:t>减少16.06</w:t>
      </w:r>
      <w:r>
        <w:rPr>
          <w:rFonts w:ascii="Times New Roman" w:eastAsia="仿宋_GB2312" w:hAnsi="Times New Roman" w:hint="eastAsia"/>
          <w:sz w:val="32"/>
          <w:szCs w:val="32"/>
        </w:rPr>
        <w:t>%。主要原因是：</w:t>
      </w:r>
      <w:bookmarkStart w:id="71" w:name="END_JGYXJF_FUNDS_AMT"/>
      <w:bookmarkEnd w:id="71"/>
      <w:r>
        <w:rPr>
          <w:rFonts w:ascii="Times New Roman" w:eastAsia="仿宋_GB2312" w:hAnsi="Times New Roman"/>
          <w:sz w:val="32"/>
          <w:szCs w:val="32"/>
        </w:rPr>
        <w:t>财政提倡过紧日子，压减日常公用经费等开支。</w:t>
      </w:r>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00" w:firstLine="640"/>
        <w:textAlignment w:val="auto"/>
        <w:rPr>
          <w:rFonts w:ascii="黑体" w:eastAsia="黑体" w:cs="黑体" w:hint="eastAsia"/>
          <w:b w:val="0"/>
          <w:bCs/>
          <w:sz w:val="32"/>
          <w:szCs w:val="32"/>
        </w:rPr>
      </w:pPr>
      <w:r>
        <w:rPr>
          <w:rFonts w:ascii="黑体" w:eastAsia="黑体" w:cs="黑体" w:hint="eastAsia"/>
          <w:b w:val="0"/>
          <w:bCs/>
          <w:sz w:val="32"/>
          <w:szCs w:val="32"/>
        </w:rPr>
        <w:t>十、一般性支出情况说明</w:t>
      </w:r>
    </w:p>
    <w:p>
      <w:pPr>
        <w:pStyle w:val="21"/>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line="600" w:lineRule="exact"/>
        <w:ind w:firstLineChars="200" w:firstLine="640"/>
        <w:rPr>
          <w:rFonts w:ascii="Times New Roman" w:eastAsia="仿宋_GB2312" w:hAnsi="Times New Roman" w:hint="eastAsia"/>
          <w:sz w:val="32"/>
          <w:szCs w:val="32"/>
        </w:rPr>
      </w:pPr>
      <w:r>
        <w:rPr>
          <w:rFonts w:ascii="Times New Roman" w:eastAsia="仿宋_GB2312" w:hAnsi="Times New Roman" w:hint="eastAsia"/>
          <w:sz w:val="32"/>
          <w:szCs w:val="32"/>
        </w:rPr>
        <w:t>2024年本部门开支会议费</w:t>
      </w:r>
      <w:r>
        <w:rPr>
          <w:rFonts w:ascii="Times New Roman" w:eastAsia="仿宋_GB2312" w:hAnsi="Times New Roman"/>
          <w:sz w:val="32"/>
          <w:szCs w:val="32"/>
        </w:rPr>
        <w:t>80.17</w:t>
      </w:r>
      <w:r>
        <w:rPr>
          <w:rFonts w:ascii="Times New Roman" w:eastAsia="仿宋_GB2312" w:hAnsi="Times New Roman" w:hint="eastAsia"/>
          <w:sz w:val="32"/>
          <w:szCs w:val="32"/>
        </w:rPr>
        <w:t>万元，用于召开</w:t>
      </w:r>
      <w:r>
        <w:rPr>
          <w:rFonts w:ascii="Times New Roman" w:eastAsia="仿宋_GB2312" w:hAnsi="Times New Roman"/>
          <w:sz w:val="32"/>
          <w:szCs w:val="32"/>
        </w:rPr>
        <w:t>县委经济工作</w:t>
      </w:r>
      <w:r>
        <w:rPr>
          <w:rFonts w:ascii="Times New Roman" w:eastAsia="仿宋_GB2312" w:hAnsi="Times New Roman" w:hint="eastAsia"/>
          <w:sz w:val="32"/>
          <w:szCs w:val="32"/>
        </w:rPr>
        <w:t>会议</w:t>
      </w:r>
      <w:r>
        <w:rPr>
          <w:rFonts w:ascii="Times New Roman" w:eastAsia="仿宋_GB2312" w:hAnsi="Times New Roman"/>
          <w:sz w:val="32"/>
          <w:szCs w:val="32"/>
        </w:rPr>
        <w:t>、表彰大会等</w:t>
      </w:r>
      <w:r>
        <w:rPr>
          <w:rFonts w:ascii="Times New Roman" w:eastAsia="仿宋_GB2312" w:hAnsi="Times New Roman" w:hint="eastAsia"/>
          <w:sz w:val="32"/>
          <w:szCs w:val="32"/>
        </w:rPr>
        <w:t>，人数</w:t>
      </w:r>
      <w:r>
        <w:rPr>
          <w:rFonts w:ascii="Times New Roman" w:eastAsia="仿宋_GB2312" w:hAnsi="Times New Roman"/>
          <w:sz w:val="32"/>
          <w:szCs w:val="32"/>
        </w:rPr>
        <w:t>350</w:t>
      </w:r>
      <w:r>
        <w:rPr>
          <w:rFonts w:ascii="Times New Roman" w:eastAsia="仿宋_GB2312" w:hAnsi="Times New Roman" w:hint="eastAsia"/>
          <w:sz w:val="32"/>
          <w:szCs w:val="32"/>
        </w:rPr>
        <w:t>人，内容为由我单位统筹安排</w:t>
      </w:r>
      <w:r>
        <w:rPr>
          <w:rFonts w:ascii="Times New Roman" w:eastAsia="仿宋_GB2312" w:hAnsi="Times New Roman"/>
          <w:sz w:val="32"/>
          <w:szCs w:val="32"/>
        </w:rPr>
        <w:t>会议相关费用开支</w:t>
      </w:r>
      <w:r>
        <w:rPr>
          <w:rFonts w:ascii="Times New Roman" w:eastAsia="仿宋_GB2312" w:hAnsi="Times New Roman" w:hint="eastAsia"/>
          <w:sz w:val="32"/>
          <w:szCs w:val="32"/>
        </w:rPr>
        <w:t>；开支培训费</w:t>
      </w:r>
      <w:r>
        <w:rPr>
          <w:rFonts w:ascii="Times New Roman" w:eastAsia="仿宋_GB2312" w:hAnsi="Times New Roman"/>
          <w:sz w:val="32"/>
          <w:szCs w:val="32"/>
        </w:rPr>
        <w:t>1</w:t>
      </w:r>
      <w:r>
        <w:rPr>
          <w:rFonts w:ascii="Times New Roman" w:eastAsia="仿宋_GB2312" w:hAnsi="Times New Roman" w:hint="eastAsia"/>
          <w:sz w:val="32"/>
          <w:szCs w:val="32"/>
        </w:rPr>
        <w:t>万元，用于开展</w:t>
      </w:r>
      <w:bookmarkStart w:id="72" w:name="TRAIN_FUNDS_COUNT"/>
      <w:r>
        <w:rPr>
          <w:rFonts w:ascii="Times New Roman" w:eastAsia="仿宋_GB2312" w:hAnsi="Times New Roman" w:hint="eastAsia"/>
          <w:sz w:val="32"/>
          <w:szCs w:val="32"/>
        </w:rPr>
        <w:t>事业人员线上教育等</w:t>
      </w:r>
      <w:bookmarkEnd w:id="72"/>
      <w:r>
        <w:rPr>
          <w:rFonts w:ascii="Times New Roman" w:eastAsia="仿宋_GB2312" w:hAnsi="Times New Roman" w:hint="eastAsia"/>
          <w:sz w:val="32"/>
          <w:szCs w:val="32"/>
        </w:rPr>
        <w:t>培训，人数</w:t>
      </w:r>
      <w:bookmarkStart w:id="73" w:name="TRAIN_FUNDS_RS"/>
      <w:r>
        <w:rPr>
          <w:rFonts w:ascii="Times New Roman" w:eastAsia="仿宋_GB2312" w:hAnsi="Times New Roman" w:hint="eastAsia"/>
          <w:sz w:val="32"/>
          <w:szCs w:val="32"/>
        </w:rPr>
        <w:t>9</w:t>
      </w:r>
      <w:bookmarkEnd w:id="73"/>
      <w:r>
        <w:rPr>
          <w:rFonts w:ascii="Times New Roman" w:eastAsia="仿宋_GB2312" w:hAnsi="Times New Roman" w:hint="eastAsia"/>
          <w:sz w:val="32"/>
          <w:szCs w:val="32"/>
        </w:rPr>
        <w:t>人，内容为</w:t>
      </w:r>
      <w:bookmarkStart w:id="74" w:name="TRAIN_FUNDS_PXNR"/>
      <w:r>
        <w:rPr>
          <w:rFonts w:ascii="Times New Roman" w:eastAsia="仿宋_GB2312" w:hAnsi="Times New Roman" w:hint="eastAsia"/>
          <w:sz w:val="32"/>
          <w:szCs w:val="32"/>
        </w:rPr>
        <w:t>为我单位事业人员进行相关的网络教育培训等培训</w:t>
      </w:r>
      <w:bookmarkStart w:id="75" w:name="END_TRAIN_FUNDS_AMT"/>
      <w:bookmarkEnd w:id="74"/>
      <w:bookmarkEnd w:id="75"/>
      <w:r>
        <w:rPr>
          <w:rFonts w:ascii="Times New Roman" w:eastAsia="仿宋_GB2312" w:hAnsi="Times New Roman" w:hint="eastAsia"/>
          <w:sz w:val="32"/>
          <w:szCs w:val="32"/>
        </w:rPr>
        <w:t>；</w:t>
      </w:r>
      <w:bookmarkStart w:id="76" w:name="YES_NO"/>
      <w:bookmarkStart w:id="77" w:name="START_YES"/>
      <w:bookmarkStart w:id="78" w:name="DIS_MARK_YES"/>
      <w:bookmarkStart w:id="79" w:name="END_YES"/>
      <w:bookmarkStart w:id="80" w:name="DIS_MARK_NO"/>
      <w:bookmarkStart w:id="81" w:name="START_NO"/>
      <w:bookmarkEnd w:id="76"/>
      <w:bookmarkEnd w:id="77"/>
      <w:bookmarkEnd w:id="78"/>
      <w:bookmarkEnd w:id="79"/>
      <w:bookmarkEnd w:id="81"/>
      <w:r>
        <w:rPr>
          <w:rFonts w:ascii="Times New Roman" w:eastAsia="仿宋_GB2312" w:hAnsi="Times New Roman" w:hint="eastAsia"/>
          <w:sz w:val="32"/>
          <w:szCs w:val="32"/>
        </w:rPr>
        <w:t>未举办节庆、晚会、论坛、赛事活动。</w:t>
      </w:r>
      <w:bookmarkStart w:id="82" w:name="END_NO"/>
      <w:bookmarkEnd w:id="80"/>
      <w:bookmarkEnd w:id="82"/>
    </w:p>
    <w:p>
      <w:pPr>
        <w:pStyle w:val="21"/>
        <w:keepNext w:val="0"/>
        <w:keepLines w:val="0"/>
        <w:pageBreakBefore w:val="0"/>
        <w:widowControl w:val="0"/>
        <w:kinsoku/>
        <w:wordWrap/>
        <w:overflowPunct/>
        <w:topLinePunct w:val="0"/>
        <w:autoSpaceDE w:val="0"/>
        <w:autoSpaceDN w:val="0"/>
        <w:bidi w:val="0"/>
        <w:adjustRightInd w:val="0"/>
        <w:snapToGrid/>
        <w:spacing w:line="600" w:lineRule="exact"/>
        <w:ind w:firstLineChars="200" w:firstLine="640"/>
        <w:textAlignment w:val="auto"/>
        <w:rPr>
          <w:rFonts w:ascii="黑体" w:eastAsia="黑体" w:cs="黑体" w:hint="eastAsia"/>
          <w:b w:val="0"/>
          <w:bCs/>
          <w:sz w:val="32"/>
          <w:szCs w:val="32"/>
        </w:rPr>
      </w:pPr>
      <w:r>
        <w:rPr>
          <w:rFonts w:ascii="黑体" w:eastAsia="黑体" w:cs="黑体" w:hint="eastAsia"/>
          <w:b w:val="0"/>
          <w:bCs/>
          <w:sz w:val="32"/>
          <w:szCs w:val="32"/>
        </w:rPr>
        <w:t>十一、关于政府采购支出说明</w:t>
      </w:r>
    </w:p>
    <w:p>
      <w:pPr>
        <w:pStyle w:val="21"/>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after="0" w:line="580" w:lineRule="exact"/>
        <w:ind w:firstLineChars="200" w:firstLine="640"/>
        <w:jc w:val="left"/>
        <w:rPr>
          <w:rFonts w:ascii="Times New Roman" w:eastAsia="仿宋_GB2312" w:hAnsi="Times New Roman" w:hint="eastAsia"/>
          <w:sz w:val="32"/>
          <w:szCs w:val="32"/>
        </w:rPr>
      </w:pPr>
      <w:r>
        <w:rPr>
          <w:rFonts w:ascii="Times New Roman" w:eastAsia="仿宋_GB2312" w:hAnsi="Times New Roman" w:hint="eastAsia"/>
          <w:sz w:val="32"/>
          <w:szCs w:val="32"/>
        </w:rPr>
        <w:t>本部门202</w:t>
      </w:r>
      <w:r>
        <w:rPr>
          <w:rFonts w:ascii="Times New Roman" w:eastAsia="仿宋_GB2312" w:hAnsi="Times New Roman"/>
          <w:sz w:val="32"/>
          <w:szCs w:val="32"/>
        </w:rPr>
        <w:t>4</w:t>
      </w:r>
      <w:r>
        <w:rPr>
          <w:rFonts w:ascii="Times New Roman" w:eastAsia="仿宋_GB2312" w:hAnsi="Times New Roman" w:hint="eastAsia"/>
          <w:sz w:val="32"/>
          <w:szCs w:val="32"/>
        </w:rPr>
        <w:t>年度政府采购支出总额</w:t>
      </w:r>
      <w:bookmarkStart w:id="83" w:name="GP_BGT_TOTAL_AMT"/>
      <w:r>
        <w:rPr>
          <w:rFonts w:ascii="Times New Roman" w:eastAsia="仿宋_GB2312" w:hAnsi="Times New Roman" w:hint="eastAsia"/>
          <w:sz w:val="32"/>
          <w:szCs w:val="32"/>
        </w:rPr>
        <w:t>0</w:t>
      </w:r>
      <w:bookmarkEnd w:id="83"/>
      <w:r>
        <w:rPr>
          <w:rFonts w:ascii="Times New Roman" w:eastAsia="仿宋_GB2312" w:hAnsi="Times New Roman" w:hint="eastAsia"/>
          <w:sz w:val="32"/>
          <w:szCs w:val="32"/>
        </w:rPr>
        <w:t>万元，其中：政府采购货物支出</w:t>
      </w:r>
      <w:bookmarkStart w:id="84" w:name="GP_BGT_CGHW_AMT"/>
      <w:r>
        <w:rPr>
          <w:rFonts w:ascii="Times New Roman" w:eastAsia="仿宋_GB2312" w:hAnsi="Times New Roman" w:hint="eastAsia"/>
          <w:sz w:val="32"/>
          <w:szCs w:val="32"/>
        </w:rPr>
        <w:t>0</w:t>
      </w:r>
      <w:bookmarkEnd w:id="84"/>
      <w:r>
        <w:rPr>
          <w:rFonts w:ascii="Times New Roman" w:eastAsia="仿宋_GB2312" w:hAnsi="Times New Roman" w:hint="eastAsia"/>
          <w:sz w:val="32"/>
          <w:szCs w:val="32"/>
        </w:rPr>
        <w:t>万元、政府采购工程支出</w:t>
      </w:r>
      <w:bookmarkStart w:id="85" w:name="GP_BGT_CGGC_AMT"/>
      <w:r>
        <w:rPr>
          <w:rFonts w:ascii="Times New Roman" w:eastAsia="仿宋_GB2312" w:hAnsi="Times New Roman" w:hint="eastAsia"/>
          <w:sz w:val="32"/>
          <w:szCs w:val="32"/>
        </w:rPr>
        <w:t>0</w:t>
      </w:r>
      <w:bookmarkEnd w:id="85"/>
      <w:r>
        <w:rPr>
          <w:rFonts w:ascii="Times New Roman" w:eastAsia="仿宋_GB2312" w:hAnsi="Times New Roman" w:hint="eastAsia"/>
          <w:sz w:val="32"/>
          <w:szCs w:val="32"/>
        </w:rPr>
        <w:t>万元、政府采购服务支出</w:t>
      </w:r>
      <w:bookmarkStart w:id="86" w:name="GP_BGT_CGFW_AMT"/>
      <w:r>
        <w:rPr>
          <w:rFonts w:ascii="Times New Roman" w:eastAsia="仿宋_GB2312" w:hAnsi="Times New Roman" w:hint="eastAsia"/>
          <w:sz w:val="32"/>
          <w:szCs w:val="32"/>
        </w:rPr>
        <w:t>0</w:t>
      </w:r>
      <w:bookmarkEnd w:id="86"/>
      <w:r>
        <w:rPr>
          <w:rFonts w:ascii="Times New Roman" w:eastAsia="仿宋_GB2312" w:hAnsi="Times New Roman" w:hint="eastAsia"/>
          <w:sz w:val="32"/>
          <w:szCs w:val="32"/>
        </w:rPr>
        <w:t>万元。授予中小企业合同金额</w:t>
      </w:r>
      <w:bookmarkStart w:id="87" w:name="GP_BGT_ZXQY_AMT"/>
      <w:r>
        <w:rPr>
          <w:rFonts w:ascii="Times New Roman" w:eastAsia="仿宋_GB2312" w:hAnsi="Times New Roman" w:hint="eastAsia"/>
          <w:sz w:val="32"/>
          <w:szCs w:val="32"/>
        </w:rPr>
        <w:t>0</w:t>
      </w:r>
      <w:bookmarkEnd w:id="87"/>
      <w:r>
        <w:rPr>
          <w:rFonts w:ascii="Times New Roman" w:eastAsia="仿宋_GB2312" w:hAnsi="Times New Roman" w:hint="eastAsia"/>
          <w:sz w:val="32"/>
          <w:szCs w:val="32"/>
        </w:rPr>
        <w:t>万元，占政府采购支出总额的</w:t>
      </w:r>
      <w:bookmarkStart w:id="88" w:name="GP_BGT_ZXQY_AMT_BL"/>
      <w:r>
        <w:rPr>
          <w:rFonts w:ascii="Times New Roman" w:eastAsia="仿宋_GB2312" w:hAnsi="Times New Roman" w:hint="eastAsia"/>
          <w:sz w:val="32"/>
          <w:szCs w:val="32"/>
        </w:rPr>
        <w:t>0</w:t>
      </w:r>
      <w:bookmarkEnd w:id="88"/>
      <w:r>
        <w:rPr>
          <w:rFonts w:ascii="Times New Roman" w:eastAsia="仿宋_GB2312" w:hAnsi="Times New Roman"/>
          <w:sz w:val="32"/>
          <w:szCs w:val="32"/>
        </w:rPr>
        <w:t>%</w:t>
      </w:r>
      <w:r>
        <w:rPr>
          <w:rFonts w:ascii="Times New Roman" w:eastAsia="仿宋_GB2312" w:hAnsi="Times New Roman" w:hint="eastAsia"/>
          <w:sz w:val="32"/>
          <w:szCs w:val="32"/>
        </w:rPr>
        <w:t>，其中：授予小微企业合同金额</w:t>
      </w:r>
      <w:bookmarkStart w:id="89" w:name="GP_BGT_XWQY_AMT"/>
      <w:r>
        <w:rPr>
          <w:rFonts w:ascii="Times New Roman" w:eastAsia="仿宋_GB2312" w:hAnsi="Times New Roman" w:hint="eastAsia"/>
          <w:sz w:val="32"/>
          <w:szCs w:val="32"/>
        </w:rPr>
        <w:t>0</w:t>
      </w:r>
      <w:bookmarkEnd w:id="89"/>
      <w:r>
        <w:rPr>
          <w:rFonts w:ascii="Times New Roman" w:eastAsia="仿宋_GB2312" w:hAnsi="Times New Roman" w:hint="eastAsia"/>
          <w:sz w:val="32"/>
          <w:szCs w:val="32"/>
        </w:rPr>
        <w:t>万元，占政府采购支出总额的</w:t>
      </w:r>
      <w:bookmarkStart w:id="90" w:name="GP_BGT_XWQY_AMT_BL"/>
      <w:r>
        <w:rPr>
          <w:rFonts w:ascii="Times New Roman" w:eastAsia="仿宋_GB2312" w:hAnsi="Times New Roman" w:hint="eastAsia"/>
          <w:sz w:val="32"/>
          <w:szCs w:val="32"/>
        </w:rPr>
        <w:t>0</w:t>
      </w:r>
      <w:bookmarkEnd w:id="90"/>
      <w:r>
        <w:rPr>
          <w:rFonts w:ascii="Times New Roman" w:eastAsia="仿宋_GB2312" w:hAnsi="Times New Roman"/>
          <w:sz w:val="32"/>
          <w:szCs w:val="32"/>
        </w:rPr>
        <w:t>%</w:t>
      </w:r>
      <w:r>
        <w:rPr>
          <w:rFonts w:ascii="Times New Roman" w:eastAsia="仿宋_GB2312" w:hAnsi="Times New Roman" w:hint="eastAsia"/>
          <w:sz w:val="32"/>
          <w:szCs w:val="32"/>
        </w:rPr>
        <w:t>；</w:t>
      </w:r>
      <w:bookmarkStart w:id="91" w:name="_GoBack"/>
      <w:bookmarkEnd w:id="91"/>
      <w:r>
        <w:rPr>
          <w:rFonts w:ascii="Times New Roman" w:eastAsia="仿宋_GB2312" w:hAnsi="Times New Roman" w:hint="eastAsia"/>
          <w:sz w:val="32"/>
          <w:szCs w:val="32"/>
        </w:rPr>
        <w:t>货物采购授予中小企业合同金额占货物支出金额的</w:t>
      </w:r>
      <w:bookmarkStart w:id="92" w:name="GP_BGT_CGHW_AMT_BL"/>
      <w:r>
        <w:rPr>
          <w:rFonts w:ascii="Times New Roman" w:eastAsia="仿宋_GB2312" w:hAnsi="Times New Roman" w:hint="eastAsia"/>
          <w:sz w:val="32"/>
          <w:szCs w:val="32"/>
        </w:rPr>
        <w:t>0</w:t>
      </w:r>
      <w:bookmarkEnd w:id="92"/>
      <w:r>
        <w:rPr>
          <w:rFonts w:ascii="Times New Roman" w:eastAsia="仿宋_GB2312" w:hAnsi="Times New Roman"/>
          <w:sz w:val="32"/>
          <w:szCs w:val="32"/>
        </w:rPr>
        <w:t>%</w:t>
      </w:r>
      <w:r>
        <w:rPr>
          <w:rFonts w:ascii="Times New Roman" w:eastAsia="仿宋_GB2312" w:hAnsi="Times New Roman" w:hint="eastAsia"/>
          <w:sz w:val="32"/>
          <w:szCs w:val="32"/>
        </w:rPr>
        <w:t>，工程采购授予中小企业合同金额占工程支出金额的</w:t>
      </w:r>
      <w:bookmarkStart w:id="93" w:name="GP_BGT_CGGC_AMT_BL"/>
      <w:r>
        <w:rPr>
          <w:rFonts w:ascii="Times New Roman" w:eastAsia="仿宋_GB2312" w:hAnsi="Times New Roman" w:hint="eastAsia"/>
          <w:sz w:val="32"/>
          <w:szCs w:val="32"/>
        </w:rPr>
        <w:t>0</w:t>
      </w:r>
      <w:bookmarkEnd w:id="93"/>
      <w:r>
        <w:rPr>
          <w:rFonts w:ascii="Times New Roman" w:eastAsia="仿宋_GB2312" w:hAnsi="Times New Roman"/>
          <w:sz w:val="32"/>
          <w:szCs w:val="32"/>
        </w:rPr>
        <w:t>%</w:t>
      </w:r>
      <w:r>
        <w:rPr>
          <w:rFonts w:ascii="Times New Roman" w:eastAsia="仿宋_GB2312" w:hAnsi="Times New Roman" w:hint="eastAsia"/>
          <w:sz w:val="32"/>
          <w:szCs w:val="32"/>
        </w:rPr>
        <w:t>，服务采购授予中小企业合同金额占服务支出金额的</w:t>
      </w:r>
      <w:bookmarkStart w:id="94" w:name="GP_BGT_CGFW_AMT_BL"/>
      <w:r>
        <w:rPr>
          <w:rFonts w:ascii="Times New Roman" w:eastAsia="仿宋_GB2312" w:hAnsi="Times New Roman" w:hint="eastAsia"/>
          <w:sz w:val="32"/>
          <w:szCs w:val="32"/>
        </w:rPr>
        <w:t>0</w:t>
      </w:r>
      <w:bookmarkEnd w:id="94"/>
      <w:r>
        <w:rPr>
          <w:rFonts w:ascii="Times New Roman" w:eastAsia="仿宋_GB2312" w:hAnsi="Times New Roman"/>
          <w:sz w:val="32"/>
          <w:szCs w:val="32"/>
        </w:rPr>
        <w:t>%</w:t>
      </w:r>
      <w:r>
        <w:rPr>
          <w:rFonts w:ascii="Times New Roman" w:eastAsia="仿宋_GB2312" w:hAnsi="Times New Roman" w:hint="eastAsia"/>
          <w:sz w:val="32"/>
          <w:szCs w:val="32"/>
        </w:rPr>
        <w:t>。</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Chars="200" w:firstLine="640"/>
        <w:textAlignment w:val="auto"/>
        <w:rPr>
          <w:rFonts w:ascii="黑体" w:eastAsia="黑体" w:cs="黑体" w:hint="eastAsia"/>
          <w:b w:val="0"/>
          <w:bCs/>
          <w:color w:val="auto"/>
          <w:sz w:val="32"/>
          <w:szCs w:val="32"/>
        </w:rPr>
      </w:pPr>
      <w:r>
        <w:rPr>
          <w:rFonts w:ascii="黑体" w:eastAsia="黑体" w:cs="黑体" w:hint="eastAsia"/>
          <w:b w:val="0"/>
          <w:bCs/>
          <w:color w:val="auto"/>
          <w:sz w:val="32"/>
          <w:szCs w:val="32"/>
        </w:rPr>
        <w:t>十二、关于国有资产占用情况说明</w:t>
      </w:r>
    </w:p>
    <w:p>
      <w:pPr>
        <w:pStyle w:val="21"/>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after="0" w:line="580" w:lineRule="exact"/>
        <w:ind w:firstLineChars="200" w:firstLine="640"/>
        <w:jc w:val="left"/>
        <w:rPr>
          <w:rFonts w:ascii="Times New Roman" w:eastAsia="仿宋_GB2312" w:hAnsi="Times New Roman" w:hint="eastAsia"/>
          <w:color w:val="auto"/>
          <w:sz w:val="32"/>
          <w:szCs w:val="32"/>
        </w:rPr>
      </w:pPr>
      <w:r>
        <w:rPr>
          <w:rFonts w:ascii="Times New Roman" w:eastAsia="仿宋_GB2312" w:hAnsi="Times New Roman" w:hint="eastAsia"/>
          <w:color w:val="auto"/>
          <w:sz w:val="32"/>
          <w:szCs w:val="32"/>
        </w:rPr>
        <w:t>截至2024年12月31日，本部门共有公务用车</w:t>
      </w:r>
      <w:bookmarkStart w:id="95" w:name="GYZC_TOTAL_GWYC"/>
      <w:r>
        <w:rPr>
          <w:rFonts w:ascii="Times New Roman" w:eastAsia="仿宋_GB2312" w:hAnsi="Times New Roman" w:hint="eastAsia"/>
          <w:color w:val="auto"/>
          <w:sz w:val="32"/>
          <w:szCs w:val="32"/>
        </w:rPr>
        <w:t>0</w:t>
      </w:r>
      <w:bookmarkEnd w:id="95"/>
      <w:r>
        <w:rPr>
          <w:rFonts w:ascii="Times New Roman" w:eastAsia="仿宋_GB2312" w:hAnsi="Times New Roman" w:hint="eastAsia"/>
          <w:color w:val="auto"/>
          <w:sz w:val="32"/>
          <w:szCs w:val="32"/>
        </w:rPr>
        <w:t>辆，其中，主要领导干部用车</w:t>
      </w:r>
      <w:bookmarkStart w:id="96" w:name="GYZC_TOTAL_LDGBYC"/>
      <w:r>
        <w:rPr>
          <w:rFonts w:ascii="Times New Roman" w:eastAsia="仿宋_GB2312" w:hAnsi="Times New Roman" w:hint="eastAsia"/>
          <w:color w:val="auto"/>
          <w:sz w:val="32"/>
          <w:szCs w:val="32"/>
        </w:rPr>
        <w:t>0</w:t>
      </w:r>
      <w:bookmarkEnd w:id="96"/>
      <w:r>
        <w:rPr>
          <w:rFonts w:ascii="Times New Roman" w:eastAsia="仿宋_GB2312" w:hAnsi="Times New Roman" w:hint="eastAsia"/>
          <w:color w:val="auto"/>
          <w:sz w:val="32"/>
          <w:szCs w:val="32"/>
        </w:rPr>
        <w:t>辆、机要通信用车</w:t>
      </w:r>
      <w:bookmarkStart w:id="97" w:name="GYZC_TOTAL_JYTXYC"/>
      <w:r>
        <w:rPr>
          <w:rFonts w:ascii="Times New Roman" w:eastAsia="仿宋_GB2312" w:hAnsi="Times New Roman" w:hint="eastAsia"/>
          <w:color w:val="auto"/>
          <w:sz w:val="32"/>
          <w:szCs w:val="32"/>
        </w:rPr>
        <w:t>0</w:t>
      </w:r>
      <w:bookmarkEnd w:id="97"/>
      <w:r>
        <w:rPr>
          <w:rFonts w:ascii="Times New Roman" w:eastAsia="仿宋_GB2312" w:hAnsi="Times New Roman" w:hint="eastAsia"/>
          <w:color w:val="auto"/>
          <w:sz w:val="32"/>
          <w:szCs w:val="32"/>
        </w:rPr>
        <w:t>辆、应急保障用车</w:t>
      </w:r>
      <w:bookmarkStart w:id="98" w:name="GYZC_TOTAL_YJBZYC"/>
      <w:r>
        <w:rPr>
          <w:rFonts w:ascii="Times New Roman" w:eastAsia="仿宋_GB2312" w:hAnsi="Times New Roman" w:hint="eastAsia"/>
          <w:color w:val="auto"/>
          <w:sz w:val="32"/>
          <w:szCs w:val="32"/>
        </w:rPr>
        <w:t>0</w:t>
      </w:r>
      <w:bookmarkEnd w:id="98"/>
      <w:r>
        <w:rPr>
          <w:rFonts w:ascii="Times New Roman" w:eastAsia="仿宋_GB2312" w:hAnsi="Times New Roman" w:hint="eastAsia"/>
          <w:color w:val="auto"/>
          <w:sz w:val="32"/>
          <w:szCs w:val="32"/>
        </w:rPr>
        <w:t>辆、执法执勤用车</w:t>
      </w:r>
      <w:bookmarkStart w:id="99" w:name="GYZC_TOTAL_ZFZQYC"/>
      <w:r>
        <w:rPr>
          <w:rFonts w:ascii="Times New Roman" w:eastAsia="仿宋_GB2312" w:hAnsi="Times New Roman" w:hint="eastAsia"/>
          <w:color w:val="auto"/>
          <w:sz w:val="32"/>
          <w:szCs w:val="32"/>
        </w:rPr>
        <w:t>0</w:t>
      </w:r>
      <w:bookmarkEnd w:id="99"/>
      <w:r>
        <w:rPr>
          <w:rFonts w:ascii="Times New Roman" w:eastAsia="仿宋_GB2312" w:hAnsi="Times New Roman" w:hint="eastAsia"/>
          <w:color w:val="auto"/>
          <w:sz w:val="32"/>
          <w:szCs w:val="32"/>
        </w:rPr>
        <w:t>辆、特种专业技术用车</w:t>
      </w:r>
      <w:bookmarkStart w:id="100" w:name="GYZC_TOTAL_TZZYJSYC"/>
      <w:r>
        <w:rPr>
          <w:rFonts w:ascii="Times New Roman" w:eastAsia="仿宋_GB2312" w:hAnsi="Times New Roman" w:hint="eastAsia"/>
          <w:color w:val="auto"/>
          <w:sz w:val="32"/>
          <w:szCs w:val="32"/>
        </w:rPr>
        <w:t>0</w:t>
      </w:r>
      <w:bookmarkEnd w:id="100"/>
      <w:r>
        <w:rPr>
          <w:rFonts w:ascii="Times New Roman" w:eastAsia="仿宋_GB2312" w:hAnsi="Times New Roman" w:hint="eastAsia"/>
          <w:color w:val="auto"/>
          <w:sz w:val="32"/>
          <w:szCs w:val="32"/>
        </w:rPr>
        <w:t>辆、其他按照规定配备的公务用车</w:t>
      </w:r>
      <w:bookmarkStart w:id="101" w:name="GYZC_TOTAL_QTYC"/>
      <w:r>
        <w:rPr>
          <w:rFonts w:ascii="Times New Roman" w:eastAsia="仿宋_GB2312" w:hAnsi="Times New Roman" w:hint="eastAsia"/>
          <w:color w:val="auto"/>
          <w:sz w:val="32"/>
          <w:szCs w:val="32"/>
        </w:rPr>
        <w:t>0</w:t>
      </w:r>
      <w:bookmarkEnd w:id="101"/>
      <w:r>
        <w:rPr>
          <w:rFonts w:ascii="Times New Roman" w:eastAsia="仿宋_GB2312" w:hAnsi="Times New Roman" w:hint="eastAsia"/>
          <w:color w:val="auto"/>
          <w:sz w:val="32"/>
          <w:szCs w:val="32"/>
        </w:rPr>
        <w:t>辆</w:t>
      </w:r>
      <w:bookmarkStart w:id="102" w:name="START_GYZC_TOTAL_QTYC"/>
      <w:bookmarkStart w:id="103" w:name="DIS_MARK_GYZC_TOTAL_QTYC"/>
      <w:bookmarkStart w:id="104" w:name="GYZC_TOTAL_QTCL_YT"/>
      <w:bookmarkStart w:id="105" w:name="END_GYZC_TOTAL_QTYC"/>
      <w:bookmarkEnd w:id="102"/>
      <w:bookmarkEnd w:id="103"/>
      <w:bookmarkEnd w:id="104"/>
      <w:bookmarkEnd w:id="105"/>
      <w:r>
        <w:rPr>
          <w:rFonts w:ascii="Times New Roman" w:eastAsia="仿宋_GB2312" w:hAnsi="Times New Roman" w:hint="eastAsia"/>
          <w:color w:val="auto"/>
          <w:sz w:val="32"/>
          <w:szCs w:val="32"/>
        </w:rPr>
        <w:t>；单位价值50万元以上通用设备</w:t>
      </w:r>
      <w:bookmarkStart w:id="106" w:name="GYZC_TOTAL_DJ_50"/>
      <w:r>
        <w:rPr>
          <w:rFonts w:ascii="Times New Roman" w:eastAsia="仿宋_GB2312" w:hAnsi="Times New Roman" w:hint="eastAsia"/>
          <w:color w:val="auto"/>
          <w:sz w:val="32"/>
          <w:szCs w:val="32"/>
        </w:rPr>
        <w:t>1</w:t>
      </w:r>
      <w:bookmarkEnd w:id="106"/>
      <w:r>
        <w:rPr>
          <w:rFonts w:ascii="Times New Roman" w:eastAsia="仿宋_GB2312" w:hAnsi="Times New Roman" w:hint="eastAsia"/>
          <w:color w:val="auto"/>
          <w:sz w:val="32"/>
          <w:szCs w:val="32"/>
        </w:rPr>
        <w:t>台（套），单位价值100万元以上专用设备</w:t>
      </w:r>
      <w:bookmarkStart w:id="107" w:name="GYZC_TOTAL_DJ_100"/>
      <w:r>
        <w:rPr>
          <w:rFonts w:ascii="Times New Roman" w:eastAsia="仿宋_GB2312" w:hAnsi="Times New Roman" w:hint="eastAsia"/>
          <w:color w:val="auto"/>
          <w:sz w:val="32"/>
          <w:szCs w:val="32"/>
        </w:rPr>
        <w:t>0</w:t>
      </w:r>
      <w:bookmarkEnd w:id="107"/>
      <w:r>
        <w:rPr>
          <w:rFonts w:ascii="Times New Roman" w:eastAsia="仿宋_GB2312" w:hAnsi="Times New Roman" w:hint="eastAsia"/>
          <w:color w:val="auto"/>
          <w:sz w:val="32"/>
          <w:szCs w:val="32"/>
        </w:rPr>
        <w:t>台（套）。</w:t>
      </w:r>
    </w:p>
    <w:p>
      <w:pPr>
        <w:pStyle w:val="21"/>
        <w:keepNext w:val="0"/>
        <w:keepLines w:val="0"/>
        <w:pageBreakBefore w:val="0"/>
        <w:widowControl w:val="0"/>
        <w:kinsoku/>
        <w:wordWrap/>
        <w:overflowPunct/>
        <w:topLinePunct w:val="0"/>
        <w:autoSpaceDE w:val="0"/>
        <w:autoSpaceDN w:val="0"/>
        <w:bidi w:val="0"/>
        <w:adjustRightInd w:val="0"/>
        <w:snapToGrid/>
        <w:spacing w:line="580" w:lineRule="exact"/>
        <w:ind w:firstLineChars="200" w:firstLine="640"/>
        <w:textAlignment w:val="auto"/>
        <w:rPr>
          <w:rFonts w:ascii="黑体" w:eastAsia="黑体" w:cs="黑体" w:hint="eastAsia"/>
          <w:b w:val="0"/>
          <w:bCs/>
          <w:color w:val="auto"/>
          <w:sz w:val="32"/>
          <w:szCs w:val="32"/>
        </w:rPr>
      </w:pPr>
      <w:r>
        <w:rPr>
          <w:rFonts w:ascii="黑体" w:eastAsia="黑体" w:cs="黑体" w:hint="eastAsia"/>
          <w:b w:val="0"/>
          <w:bCs/>
          <w:color w:val="auto"/>
          <w:sz w:val="32"/>
          <w:szCs w:val="32"/>
        </w:rPr>
        <w:t>十三、关于</w:t>
      </w:r>
      <w:r>
        <w:rPr>
          <w:rFonts w:ascii="Times New Roman" w:eastAsia="仿宋_GB2312" w:hAnsi="Times New Roman" w:hint="eastAsia"/>
          <w:color w:val="auto"/>
          <w:sz w:val="32"/>
          <w:szCs w:val="32"/>
        </w:rPr>
        <w:t>2024</w:t>
      </w:r>
      <w:r>
        <w:rPr>
          <w:rFonts w:ascii="黑体" w:eastAsia="黑体" w:cs="黑体" w:hint="eastAsia"/>
          <w:b w:val="0"/>
          <w:bCs/>
          <w:color w:val="auto"/>
          <w:sz w:val="32"/>
          <w:szCs w:val="32"/>
        </w:rPr>
        <w:t>年度</w:t>
      </w:r>
      <w:r>
        <w:rPr>
          <w:rFonts w:cs="黑体" w:hint="eastAsia"/>
          <w:b w:val="0"/>
          <w:bCs/>
          <w:color w:val="auto"/>
          <w:sz w:val="32"/>
          <w:szCs w:val="32"/>
          <w:lang w:eastAsia="zh-CN"/>
        </w:rPr>
        <w:t>预算</w:t>
      </w:r>
      <w:r>
        <w:rPr>
          <w:rFonts w:ascii="黑体" w:eastAsia="黑体" w:cs="黑体" w:hint="eastAsia"/>
          <w:b w:val="0"/>
          <w:bCs/>
          <w:color w:val="auto"/>
          <w:sz w:val="32"/>
          <w:szCs w:val="32"/>
        </w:rPr>
        <w:t>绩效情况的说明</w:t>
      </w:r>
    </w:p>
    <w:p>
      <w:pPr>
        <w:pStyle w:val="21"/>
        <w:keepNext w:val="0"/>
        <w:keepLines w:val="0"/>
        <w:pageBreakBefore w:val="0"/>
        <w:widowControl w:val="0"/>
        <w:tabs>
          <w:tab w:val="left" w:pos="3864"/>
          <w:tab w:val="left" w:pos="6248"/>
          <w:tab w:val="left" w:pos="7386"/>
        </w:tabs>
        <w:kinsoku/>
        <w:wordWrap/>
        <w:overflowPunct/>
        <w:topLinePunct w:val="0"/>
        <w:autoSpaceDE w:val="0"/>
        <w:autoSpaceDN w:val="0"/>
        <w:adjustRightInd w:val="0"/>
        <w:snapToGrid/>
        <w:spacing w:after="0" w:line="580" w:lineRule="exact"/>
        <w:ind w:firstLineChars="200" w:firstLine="640"/>
        <w:jc w:val="left"/>
        <w:rPr>
          <w:rFonts w:ascii="Times New Roman" w:eastAsia="仿宋_GB2312" w:cs="楷体" w:hAnsi="Times New Roman" w:hint="eastAsia"/>
          <w:bCs/>
          <w:color w:val="auto"/>
          <w:sz w:val="32"/>
          <w:szCs w:val="32"/>
        </w:rPr>
      </w:pPr>
      <w:r>
        <w:rPr>
          <w:rFonts w:ascii="Times New Roman" w:eastAsia="仿宋_GB2312" w:cs="楷体" w:hAnsi="Times New Roman" w:hint="eastAsia"/>
          <w:bCs/>
          <w:color w:val="auto"/>
          <w:sz w:val="32"/>
          <w:szCs w:val="32"/>
        </w:rPr>
        <w:t>本部门预算绩效管理</w:t>
      </w:r>
      <w:r>
        <w:rPr>
          <w:rFonts w:ascii="Times New Roman" w:eastAsia="仿宋_GB2312" w:cs="楷体" w:hAnsi="Times New Roman"/>
          <w:bCs/>
          <w:color w:val="auto"/>
          <w:sz w:val="32"/>
          <w:szCs w:val="32"/>
        </w:rPr>
        <w:t>工作</w:t>
      </w:r>
      <w:r>
        <w:rPr>
          <w:rFonts w:ascii="Times New Roman" w:eastAsia="仿宋_GB2312" w:cs="楷体" w:hAnsi="Times New Roman" w:hint="eastAsia"/>
          <w:bCs/>
          <w:color w:val="auto"/>
          <w:sz w:val="32"/>
          <w:szCs w:val="32"/>
        </w:rPr>
        <w:t>开展情况、</w:t>
      </w:r>
      <w:r>
        <w:rPr>
          <w:rFonts w:ascii="Times New Roman" w:eastAsia="仿宋_GB2312" w:cs="楷体" w:hAnsi="Times New Roman"/>
          <w:bCs/>
          <w:color w:val="auto"/>
          <w:sz w:val="32"/>
          <w:szCs w:val="32"/>
        </w:rPr>
        <w:t>部门整体支出绩效情况</w:t>
      </w:r>
      <w:r>
        <w:rPr>
          <w:rFonts w:ascii="Times New Roman" w:eastAsia="仿宋_GB2312" w:cs="楷体" w:hAnsi="Times New Roman" w:hint="eastAsia"/>
          <w:bCs/>
          <w:color w:val="auto"/>
          <w:sz w:val="32"/>
          <w:szCs w:val="32"/>
        </w:rPr>
        <w:t>和</w:t>
      </w:r>
      <w:r>
        <w:rPr>
          <w:rFonts w:ascii="Times New Roman" w:eastAsia="仿宋_GB2312" w:cs="楷体" w:hAnsi="Times New Roman"/>
          <w:bCs/>
          <w:color w:val="auto"/>
          <w:sz w:val="32"/>
          <w:szCs w:val="32"/>
        </w:rPr>
        <w:t>存在的问题及原因分析</w:t>
      </w:r>
      <w:r>
        <w:rPr>
          <w:rFonts w:ascii="Times New Roman" w:eastAsia="仿宋_GB2312" w:cs="楷体" w:hAnsi="Times New Roman" w:hint="eastAsia"/>
          <w:bCs/>
          <w:color w:val="auto"/>
          <w:sz w:val="32"/>
          <w:szCs w:val="32"/>
        </w:rPr>
        <w:t>等见附件。</w:t>
      </w:r>
    </w:p>
    <w:p>
      <w:pPr>
        <w:pStyle w:val="21"/>
        <w:jc w:val="both"/>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both"/>
        <w:rPr>
          <w:rFonts w:ascii="方正小标宋_GBK" w:eastAsia="方正小标宋_GBK" w:cs="方正小标宋_GBK" w:hint="eastAsia"/>
          <w:sz w:val="72"/>
          <w:szCs w:val="72"/>
        </w:rPr>
      </w:pPr>
    </w:p>
    <w:p>
      <w:pPr>
        <w:pStyle w:val="21"/>
        <w:jc w:val="center"/>
        <w:rPr>
          <w:rFonts w:ascii="方正小标宋_GBK" w:eastAsia="方正小标宋_GBK" w:cs="方正小标宋_GBK"/>
          <w:sz w:val="72"/>
          <w:szCs w:val="72"/>
        </w:rPr>
      </w:pPr>
    </w:p>
    <w:p>
      <w:pPr>
        <w:pStyle w:val="21"/>
        <w:jc w:val="center"/>
        <w:rPr>
          <w:rFonts w:ascii="方正小标宋_GBK" w:eastAsia="方正小标宋_GBK" w:cs="方正小标宋_GBK"/>
          <w:sz w:val="72"/>
          <w:szCs w:val="72"/>
        </w:rPr>
      </w:pPr>
    </w:p>
    <w:p>
      <w:pPr>
        <w:pStyle w:val="21"/>
        <w:jc w:val="center"/>
        <w:rPr>
          <w:rFonts w:ascii="方正小标宋_GBK" w:eastAsia="方正小标宋_GBK" w:cs="方正小标宋_GBK" w:hint="eastAsia"/>
          <w:sz w:val="72"/>
          <w:szCs w:val="72"/>
        </w:rPr>
      </w:pPr>
    </w:p>
    <w:p>
      <w:pPr>
        <w:pStyle w:val="21"/>
        <w:jc w:val="center"/>
        <w:rPr>
          <w:rFonts w:ascii="方正小标宋_GBK" w:eastAsia="方正小标宋_GBK" w:cs="方正小标宋_GBK" w:hint="eastAsia"/>
          <w:sz w:val="72"/>
          <w:szCs w:val="72"/>
        </w:rPr>
      </w:pPr>
      <w:r>
        <w:rPr>
          <w:rFonts w:ascii="方正小标宋_GBK" w:eastAsia="方正小标宋_GBK" w:cs="方正小标宋_GBK" w:hint="eastAsia"/>
          <w:sz w:val="72"/>
          <w:szCs w:val="72"/>
        </w:rPr>
        <w:t>第四部分</w:t>
      </w:r>
    </w:p>
    <w:p>
      <w:pPr>
        <w:jc w:val="center"/>
        <w:rPr>
          <w:rFonts w:ascii="方正小标宋_GBK" w:eastAsia="方正小标宋_GBK" w:cs="方正小标宋_GBK" w:hint="eastAsia"/>
          <w:color w:val="000000"/>
          <w:kern w:val="0"/>
          <w:sz w:val="70"/>
          <w:szCs w:val="70"/>
        </w:rPr>
      </w:pPr>
    </w:p>
    <w:p>
      <w:pPr>
        <w:jc w:val="center"/>
        <w:rPr>
          <w:rFonts w:ascii="方正小标宋_GBK" w:eastAsia="方正小标宋_GBK" w:cs="方正小标宋_GBK" w:hint="eastAsia"/>
          <w:color w:val="000000"/>
          <w:kern w:val="0"/>
          <w:sz w:val="70"/>
          <w:szCs w:val="70"/>
        </w:rPr>
      </w:pPr>
      <w:r>
        <w:rPr>
          <w:rFonts w:ascii="方正小标宋_GBK" w:eastAsia="方正小标宋_GBK" w:cs="方正小标宋_GBK" w:hint="eastAsia"/>
          <w:color w:val="000000"/>
          <w:kern w:val="0"/>
          <w:sz w:val="70"/>
          <w:szCs w:val="70"/>
        </w:rPr>
        <w:t>名词解释</w:t>
      </w:r>
    </w:p>
    <w:p>
      <w:pPr>
        <w:widowControl/>
        <w:jc w:val="left"/>
        <w:rPr>
          <w:rFonts w:ascii="宋体" w:cs="黑体"/>
          <w:color w:val="000000"/>
          <w:kern w:val="0"/>
          <w:sz w:val="32"/>
          <w:szCs w:val="32"/>
        </w:rPr>
      </w:pPr>
      <w:r>
        <w:rPr>
          <w:rFonts w:ascii="方正小标宋_GBK" w:eastAsia="方正小标宋_GBK" w:cs="方正小标宋_GBK" w:hint="eastAsia"/>
          <w:color w:val="000000"/>
          <w:kern w:val="0"/>
          <w:sz w:val="70"/>
          <w:szCs w:val="70"/>
        </w:rPr>
        <w:br w:type="page"/>
      </w:r>
    </w:p>
    <w:p>
      <w:pPr>
        <w:tabs>
          <w:tab w:val="left" w:pos="360"/>
        </w:tabs>
        <w:ind w:firstLineChars="200" w:firstLine="640"/>
        <w:jc w:val="left"/>
        <w:rPr>
          <w:rFonts w:ascii="Times New Roman" w:eastAsia="仿宋_GB2312" w:cs="黑体" w:hAnsi="Times New Roman" w:hint="eastAsia"/>
          <w:color w:val="000000"/>
          <w:kern w:val="0"/>
          <w:sz w:val="32"/>
          <w:szCs w:val="32"/>
        </w:rPr>
      </w:pPr>
      <w:r>
        <w:rPr>
          <w:rFonts w:ascii="Times New Roman" w:eastAsia="仿宋_GB2312" w:cs="黑体" w:hAnsi="Times New Roman" w:hint="eastAsia"/>
          <w:color w:val="000000"/>
          <w:kern w:val="0"/>
          <w:sz w:val="32"/>
          <w:szCs w:val="32"/>
        </w:rPr>
        <w:t>1．财政拨款收入：指单位本年度从同级财政部门取得的各类财政拨款。</w:t>
      </w:r>
    </w:p>
    <w:p>
      <w:pPr>
        <w:tabs>
          <w:tab w:val="left" w:pos="360"/>
        </w:tabs>
        <w:ind w:firstLineChars="200" w:firstLine="640"/>
        <w:jc w:val="left"/>
        <w:rPr>
          <w:rFonts w:ascii="Times New Roman" w:eastAsia="仿宋_GB2312" w:cs="黑体" w:hAnsi="Times New Roman" w:hint="eastAsia"/>
          <w:color w:val="000000"/>
          <w:kern w:val="0"/>
          <w:sz w:val="32"/>
          <w:szCs w:val="32"/>
        </w:rPr>
      </w:pPr>
      <w:r>
        <w:rPr>
          <w:rFonts w:ascii="Times New Roman" w:eastAsia="仿宋_GB2312" w:cs="黑体" w:hAnsi="Times New Roman" w:hint="eastAsia"/>
          <w:color w:val="000000"/>
          <w:kern w:val="0"/>
          <w:sz w:val="32"/>
          <w:szCs w:val="32"/>
        </w:rPr>
        <w:t>2．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pPr>
        <w:tabs>
          <w:tab w:val="left" w:pos="360"/>
        </w:tabs>
        <w:ind w:firstLineChars="200" w:firstLine="640"/>
        <w:jc w:val="left"/>
        <w:rPr>
          <w:rFonts w:ascii="Times New Roman" w:eastAsia="仿宋_GB2312" w:cs="黑体" w:hAnsi="Times New Roman" w:hint="eastAsia"/>
          <w:color w:val="000000"/>
          <w:kern w:val="0"/>
          <w:sz w:val="32"/>
          <w:szCs w:val="32"/>
        </w:rPr>
      </w:pPr>
      <w:r>
        <w:rPr>
          <w:rFonts w:ascii="Times New Roman" w:eastAsia="仿宋_GB2312" w:cs="黑体" w:hAnsi="Times New Roman" w:hint="eastAsia"/>
          <w:color w:val="000000"/>
          <w:kern w:val="0"/>
          <w:sz w:val="32"/>
          <w:szCs w:val="32"/>
        </w:rPr>
        <w:t>3．事业收入：指事业单位开展专业业务活动及其辅助活动取得的收入，事业单位收到的财政专户实际核拨的教育收费等资金在此反映。</w:t>
      </w:r>
    </w:p>
    <w:p>
      <w:pPr>
        <w:tabs>
          <w:tab w:val="left" w:pos="360"/>
        </w:tabs>
        <w:ind w:firstLineChars="200" w:firstLine="640"/>
        <w:jc w:val="left"/>
        <w:rPr>
          <w:rFonts w:ascii="Times New Roman" w:eastAsia="仿宋_GB2312" w:cs="黑体" w:hAnsi="Times New Roman" w:hint="eastAsia"/>
          <w:color w:val="000000"/>
          <w:kern w:val="0"/>
          <w:sz w:val="32"/>
          <w:szCs w:val="32"/>
        </w:rPr>
      </w:pPr>
      <w:r>
        <w:rPr>
          <w:rFonts w:ascii="Times New Roman" w:eastAsia="仿宋_GB2312" w:cs="黑体" w:hAnsi="Times New Roman" w:hint="eastAsia"/>
          <w:color w:val="000000"/>
          <w:kern w:val="0"/>
          <w:sz w:val="32"/>
          <w:szCs w:val="32"/>
        </w:rPr>
        <w:t>4．经营收入：指事业单位在专业业务活动及其辅助活动之外开展非独立核算经营活动取得的收入。</w:t>
      </w:r>
    </w:p>
    <w:p>
      <w:pPr>
        <w:tabs>
          <w:tab w:val="left" w:pos="360"/>
        </w:tabs>
        <w:ind w:firstLineChars="200" w:firstLine="640"/>
        <w:jc w:val="left"/>
        <w:rPr>
          <w:rFonts w:ascii="Times New Roman" w:eastAsia="仿宋_GB2312" w:cs="黑体" w:hAnsi="Times New Roman" w:hint="eastAsia"/>
          <w:color w:val="000000"/>
          <w:kern w:val="0"/>
          <w:sz w:val="32"/>
          <w:szCs w:val="32"/>
        </w:rPr>
      </w:pPr>
      <w:r>
        <w:rPr>
          <w:rFonts w:ascii="Times New Roman" w:eastAsia="仿宋_GB2312" w:cs="黑体" w:hAnsi="Times New Roman" w:hint="eastAsia"/>
          <w:color w:val="000000"/>
          <w:kern w:val="0"/>
          <w:sz w:val="32"/>
          <w:szCs w:val="32"/>
        </w:rPr>
        <w:t>5．附属单位上缴收入：指事业单位附属独立核算单位按照有关规定上缴的收入。</w:t>
      </w:r>
    </w:p>
    <w:p>
      <w:pPr>
        <w:tabs>
          <w:tab w:val="left" w:pos="360"/>
        </w:tabs>
        <w:ind w:firstLineChars="200" w:firstLine="640"/>
        <w:jc w:val="left"/>
        <w:rPr>
          <w:rFonts w:ascii="Times New Roman" w:eastAsia="仿宋_GB2312" w:cs="黑体" w:hAnsi="Times New Roman" w:hint="eastAsia"/>
          <w:color w:val="000000"/>
          <w:kern w:val="0"/>
          <w:sz w:val="32"/>
          <w:szCs w:val="32"/>
        </w:rPr>
      </w:pPr>
      <w:r>
        <w:rPr>
          <w:rFonts w:ascii="Times New Roman" w:eastAsia="仿宋_GB2312" w:cs="黑体" w:hAnsi="Times New Roman" w:hint="eastAsia"/>
          <w:color w:val="000000"/>
          <w:kern w:val="0"/>
          <w:sz w:val="32"/>
          <w:szCs w:val="32"/>
        </w:rPr>
        <w:t>6．其他收入：指单位取得的除上述“财政拨款收入”、“事业收入”、“经营收入”等以外的各项收入。</w:t>
      </w:r>
    </w:p>
    <w:p>
      <w:pPr>
        <w:tabs>
          <w:tab w:val="left" w:pos="360"/>
        </w:tabs>
        <w:ind w:firstLineChars="200" w:firstLine="640"/>
        <w:jc w:val="left"/>
        <w:rPr>
          <w:rFonts w:ascii="Times New Roman" w:eastAsia="仿宋_GB2312" w:cs="黑体" w:hAnsi="Times New Roman" w:hint="eastAsia"/>
          <w:color w:val="000000"/>
          <w:kern w:val="0"/>
          <w:sz w:val="32"/>
          <w:szCs w:val="32"/>
        </w:rPr>
      </w:pPr>
      <w:r>
        <w:rPr>
          <w:rFonts w:ascii="Times New Roman" w:eastAsia="仿宋_GB2312" w:cs="黑体" w:hAnsi="Times New Roman" w:hint="eastAsia"/>
          <w:color w:val="000000"/>
          <w:kern w:val="0"/>
          <w:sz w:val="32"/>
          <w:szCs w:val="32"/>
        </w:rPr>
        <w:t>7．使用非财政拨款结余：指事业单位使用非财政拨款结余（原事业基金）弥补当年收支差额的数额。</w:t>
      </w:r>
    </w:p>
    <w:p>
      <w:pPr>
        <w:tabs>
          <w:tab w:val="left" w:pos="360"/>
        </w:tabs>
        <w:ind w:firstLineChars="200" w:firstLine="640"/>
        <w:jc w:val="left"/>
        <w:rPr>
          <w:rFonts w:ascii="Times New Roman" w:eastAsia="仿宋_GB2312" w:cs="黑体" w:hAnsi="Times New Roman" w:hint="eastAsia"/>
          <w:color w:val="000000"/>
          <w:kern w:val="0"/>
          <w:sz w:val="32"/>
          <w:szCs w:val="32"/>
        </w:rPr>
      </w:pPr>
      <w:r>
        <w:rPr>
          <w:rFonts w:ascii="Times New Roman" w:eastAsia="仿宋_GB2312" w:cs="黑体" w:hAnsi="Times New Roman" w:hint="eastAsia"/>
          <w:color w:val="000000"/>
          <w:kern w:val="0"/>
          <w:sz w:val="32"/>
          <w:szCs w:val="32"/>
        </w:rPr>
        <w:t>8．年初结转和结余：指单位上年结转本年使用的基本支出结转、项目支出结转和结余和经营结余。</w:t>
      </w:r>
    </w:p>
    <w:p>
      <w:pPr>
        <w:tabs>
          <w:tab w:val="left" w:pos="360"/>
        </w:tabs>
        <w:ind w:firstLineChars="200" w:firstLine="640"/>
        <w:jc w:val="left"/>
        <w:rPr>
          <w:rFonts w:ascii="Times New Roman" w:eastAsia="仿宋_GB2312" w:cs="黑体" w:hAnsi="Times New Roman" w:hint="eastAsia"/>
          <w:color w:val="000000"/>
          <w:kern w:val="0"/>
          <w:sz w:val="32"/>
          <w:szCs w:val="32"/>
        </w:rPr>
      </w:pPr>
      <w:r>
        <w:rPr>
          <w:rFonts w:ascii="Times New Roman" w:eastAsia="仿宋_GB2312" w:cs="黑体" w:hAnsi="Times New Roman" w:hint="eastAsia"/>
          <w:color w:val="000000"/>
          <w:kern w:val="0"/>
          <w:sz w:val="32"/>
          <w:szCs w:val="32"/>
        </w:rPr>
        <w:t>9．结余分配：指事业单位按规定对非财政拨款结余资金提取的专用基金、缴纳的所得税和转入非财政拨款结余等。</w:t>
      </w:r>
    </w:p>
    <w:p>
      <w:pPr>
        <w:tabs>
          <w:tab w:val="left" w:pos="360"/>
        </w:tabs>
        <w:ind w:firstLineChars="200" w:firstLine="640"/>
        <w:jc w:val="left"/>
        <w:rPr>
          <w:rFonts w:ascii="Times New Roman" w:eastAsia="仿宋_GB2312" w:cs="黑体" w:hAnsi="Times New Roman" w:hint="eastAsia"/>
          <w:color w:val="000000"/>
          <w:kern w:val="0"/>
          <w:sz w:val="32"/>
          <w:szCs w:val="32"/>
        </w:rPr>
      </w:pPr>
      <w:r>
        <w:rPr>
          <w:rFonts w:ascii="Times New Roman" w:eastAsia="仿宋_GB2312" w:cs="黑体" w:hAnsi="Times New Roman" w:hint="eastAsia"/>
          <w:color w:val="000000"/>
          <w:kern w:val="0"/>
          <w:sz w:val="32"/>
          <w:szCs w:val="32"/>
        </w:rPr>
        <w:t>10．年末结转和结余资金：指本年度或以前年度预算安排、因客观条件发生变化无法按原计划实施，需要延迟到以后年度按有关规定继续使用的资金。</w:t>
      </w:r>
    </w:p>
    <w:p>
      <w:pPr>
        <w:tabs>
          <w:tab w:val="left" w:pos="360"/>
        </w:tabs>
        <w:ind w:firstLineChars="200" w:firstLine="640"/>
        <w:jc w:val="left"/>
        <w:rPr>
          <w:rFonts w:ascii="Times New Roman" w:eastAsia="仿宋_GB2312" w:cs="黑体" w:hAnsi="Times New Roman" w:hint="eastAsia"/>
          <w:color w:val="000000"/>
          <w:kern w:val="0"/>
          <w:sz w:val="32"/>
          <w:szCs w:val="32"/>
        </w:rPr>
      </w:pPr>
      <w:r>
        <w:rPr>
          <w:rFonts w:ascii="Times New Roman" w:eastAsia="仿宋_GB2312" w:cs="黑体" w:hAnsi="Times New Roman" w:hint="eastAsia"/>
          <w:color w:val="000000"/>
          <w:kern w:val="0"/>
          <w:sz w:val="32"/>
          <w:szCs w:val="32"/>
        </w:rPr>
        <w:t>11．基本支出：指为保障机构正常运转、完成日常工作任务而发生的支出，包括人员经费和公用经费。</w:t>
      </w:r>
    </w:p>
    <w:p>
      <w:pPr>
        <w:tabs>
          <w:tab w:val="left" w:pos="360"/>
        </w:tabs>
        <w:ind w:firstLineChars="200" w:firstLine="640"/>
        <w:jc w:val="left"/>
        <w:rPr>
          <w:rFonts w:ascii="Times New Roman" w:eastAsia="仿宋_GB2312" w:cs="黑体" w:hAnsi="Times New Roman" w:hint="eastAsia"/>
          <w:color w:val="000000"/>
          <w:kern w:val="0"/>
          <w:sz w:val="32"/>
          <w:szCs w:val="32"/>
        </w:rPr>
      </w:pPr>
      <w:r>
        <w:rPr>
          <w:rFonts w:ascii="Times New Roman" w:eastAsia="仿宋_GB2312" w:cs="黑体" w:hAnsi="Times New Roman" w:hint="eastAsia"/>
          <w:color w:val="000000"/>
          <w:kern w:val="0"/>
          <w:sz w:val="32"/>
          <w:szCs w:val="32"/>
        </w:rPr>
        <w:t>12．项目支出：指在为完成特定的工作任务和事业发展目标所发生的支出。</w:t>
      </w:r>
    </w:p>
    <w:p>
      <w:pPr>
        <w:tabs>
          <w:tab w:val="left" w:pos="360"/>
        </w:tabs>
        <w:ind w:firstLineChars="200" w:firstLine="640"/>
        <w:jc w:val="left"/>
        <w:rPr>
          <w:rFonts w:ascii="Times New Roman" w:eastAsia="仿宋_GB2312" w:cs="黑体" w:hAnsi="Times New Roman" w:hint="eastAsia"/>
          <w:color w:val="000000"/>
          <w:kern w:val="0"/>
          <w:sz w:val="32"/>
          <w:szCs w:val="32"/>
        </w:rPr>
      </w:pPr>
      <w:r>
        <w:rPr>
          <w:rFonts w:ascii="Times New Roman" w:eastAsia="仿宋_GB2312" w:cs="黑体" w:hAnsi="Times New Roman" w:hint="eastAsia"/>
          <w:color w:val="000000"/>
          <w:kern w:val="0"/>
          <w:sz w:val="32"/>
          <w:szCs w:val="32"/>
        </w:rPr>
        <w:t>13．上缴上级支出：指事业单位按照财政部门和主管部门的规定上缴上级单位的支出。</w:t>
      </w:r>
    </w:p>
    <w:p>
      <w:pPr>
        <w:tabs>
          <w:tab w:val="left" w:pos="360"/>
        </w:tabs>
        <w:ind w:firstLineChars="200" w:firstLine="640"/>
        <w:jc w:val="left"/>
        <w:rPr>
          <w:rFonts w:ascii="Times New Roman" w:eastAsia="仿宋_GB2312" w:cs="黑体" w:hAnsi="Times New Roman" w:hint="eastAsia"/>
          <w:color w:val="000000"/>
          <w:kern w:val="0"/>
          <w:sz w:val="32"/>
          <w:szCs w:val="32"/>
        </w:rPr>
      </w:pPr>
      <w:r>
        <w:rPr>
          <w:rFonts w:ascii="Times New Roman" w:eastAsia="仿宋_GB2312" w:cs="黑体" w:hAnsi="Times New Roman" w:hint="eastAsia"/>
          <w:color w:val="000000"/>
          <w:kern w:val="0"/>
          <w:sz w:val="32"/>
          <w:szCs w:val="32"/>
        </w:rPr>
        <w:t>14．经营支出：指事业单位在专业业务活动及其辅助活动之外开展非独立核算经营活动发生的支出。</w:t>
      </w:r>
    </w:p>
    <w:p>
      <w:pPr>
        <w:tabs>
          <w:tab w:val="left" w:pos="360"/>
        </w:tabs>
        <w:ind w:firstLineChars="200" w:firstLine="640"/>
        <w:jc w:val="left"/>
        <w:rPr>
          <w:rFonts w:ascii="Times New Roman" w:eastAsia="仿宋_GB2312" w:cs="黑体" w:hAnsi="Times New Roman" w:hint="eastAsia"/>
          <w:color w:val="000000"/>
          <w:kern w:val="0"/>
          <w:sz w:val="32"/>
          <w:szCs w:val="32"/>
        </w:rPr>
      </w:pPr>
      <w:r>
        <w:rPr>
          <w:rFonts w:ascii="Times New Roman" w:eastAsia="仿宋_GB2312" w:cs="黑体" w:hAnsi="Times New Roman" w:hint="eastAsia"/>
          <w:color w:val="000000"/>
          <w:kern w:val="0"/>
          <w:sz w:val="32"/>
          <w:szCs w:val="32"/>
        </w:rPr>
        <w:t>15．对附属单位补助支出：指事业单位用财政拨款收入之外的收入对附属单位补助发生的支出。</w:t>
      </w:r>
    </w:p>
    <w:p>
      <w:pPr>
        <w:tabs>
          <w:tab w:val="left" w:pos="360"/>
        </w:tabs>
        <w:ind w:firstLineChars="200" w:firstLine="640"/>
        <w:jc w:val="left"/>
        <w:rPr>
          <w:rFonts w:ascii="Times New Roman" w:eastAsia="仿宋_GB2312" w:cs="黑体" w:hAnsi="Times New Roman" w:hint="eastAsia"/>
          <w:color w:val="000000"/>
          <w:kern w:val="0"/>
          <w:sz w:val="32"/>
          <w:szCs w:val="32"/>
        </w:rPr>
      </w:pPr>
      <w:r>
        <w:rPr>
          <w:rFonts w:ascii="Times New Roman" w:eastAsia="仿宋_GB2312" w:cs="黑体" w:hAnsi="Times New Roman" w:hint="eastAsia"/>
          <w:color w:val="000000"/>
          <w:kern w:val="0"/>
          <w:sz w:val="32"/>
          <w:szCs w:val="32"/>
        </w:rPr>
        <w:t>16．“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pPr>
        <w:tabs>
          <w:tab w:val="left" w:pos="360"/>
        </w:tabs>
        <w:ind w:firstLineChars="200" w:firstLine="640"/>
        <w:jc w:val="left"/>
        <w:rPr>
          <w:rFonts w:ascii="Times New Roman" w:eastAsia="仿宋_GB2312" w:cs="黑体" w:hAnsi="Times New Roman" w:hint="eastAsia"/>
          <w:color w:val="000000"/>
          <w:kern w:val="0"/>
          <w:sz w:val="32"/>
          <w:szCs w:val="32"/>
        </w:rPr>
      </w:pPr>
      <w:r>
        <w:rPr>
          <w:rFonts w:ascii="Times New Roman" w:eastAsia="仿宋_GB2312" w:cs="黑体" w:hAnsi="Times New Roman" w:hint="eastAsia"/>
          <w:color w:val="000000"/>
          <w:kern w:val="0"/>
          <w:sz w:val="32"/>
          <w:szCs w:val="32"/>
        </w:rPr>
        <w:t>17．上级补助收入：指事业单位从主管部门和上级单位取得的非财政补助收入。</w:t>
      </w:r>
    </w:p>
    <w:p>
      <w:pPr>
        <w:ind w:firstLineChars="200" w:firstLine="640"/>
        <w:jc w:val="left"/>
        <w:rPr>
          <w:rFonts w:ascii="Times New Roman" w:eastAsia="仿宋_GB2312" w:cs="黑体" w:hAnsi="Times New Roman" w:hint="eastAsia"/>
          <w:color w:val="000000"/>
          <w:kern w:val="0"/>
          <w:sz w:val="32"/>
          <w:szCs w:val="32"/>
        </w:rPr>
        <w:sectPr>
          <w:pgSz w:w="11906" w:h="16838"/>
          <w:pgMar w:top="1440" w:right="746" w:bottom="1440" w:left="720" w:header="851" w:footer="992" w:gutter="0"/>
          <w:pgNumType w:fmt="numberInDash"/>
          <w:docGrid w:type="lines" w:linePitch="319" w:charSpace="0"/>
        </w:sectPr>
      </w:pPr>
    </w:p>
    <w:p>
      <w:pPr>
        <w:pStyle w:val="21"/>
        <w:jc w:val="center"/>
        <w:rPr>
          <w:rFonts w:ascii="Times New Roman" w:eastAsia="仿宋_GB2312" w:cs="Arial" w:hAnsi="Times New Roman" w:hint="eastAsia"/>
          <w:sz w:val="32"/>
          <w:szCs w:val="32"/>
        </w:rPr>
      </w:pPr>
    </w:p>
    <w:p>
      <w:pPr>
        <w:pStyle w:val="21"/>
        <w:jc w:val="center"/>
        <w:rPr>
          <w:rFonts w:ascii="Times New Roman" w:eastAsia="仿宋_GB2312" w:cs="Arial" w:hAnsi="Times New Roman" w:hint="eastAsia"/>
          <w:sz w:val="32"/>
          <w:szCs w:val="3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pStyle w:val="21"/>
        <w:jc w:val="center"/>
        <w:rPr>
          <w:sz w:val="72"/>
          <w:szCs w:val="72"/>
        </w:rPr>
      </w:pPr>
    </w:p>
    <w:p>
      <w:pPr>
        <w:rPr>
          <w:sz w:val="72"/>
          <w:szCs w:val="72"/>
        </w:rPr>
      </w:pPr>
      <w:r>
        <w:rPr>
          <w:sz w:val="72"/>
          <w:szCs w:val="72"/>
        </w:rPr>
        <w:br w:type="page"/>
      </w:r>
    </w:p>
    <w:p>
      <w:pPr>
        <w:pStyle w:val="21"/>
        <w:jc w:val="center"/>
        <w:rPr>
          <w:rFonts w:ascii="方正小标宋_GBK" w:eastAsia="方正小标宋_GBK" w:cs="方正小标宋_GBK" w:hint="eastAsia"/>
          <w:sz w:val="72"/>
          <w:szCs w:val="72"/>
        </w:rPr>
      </w:pPr>
    </w:p>
    <w:p>
      <w:pPr>
        <w:pStyle w:val="21"/>
        <w:jc w:val="center"/>
        <w:rPr>
          <w:rFonts w:ascii="方正小标宋_GBK" w:eastAsia="方正小标宋_GBK" w:cs="方正小标宋_GBK" w:hint="eastAsia"/>
          <w:sz w:val="72"/>
          <w:szCs w:val="72"/>
        </w:rPr>
      </w:pPr>
    </w:p>
    <w:p>
      <w:pPr>
        <w:pStyle w:val="21"/>
        <w:jc w:val="center"/>
        <w:rPr>
          <w:rFonts w:ascii="方正小标宋_GBK" w:eastAsia="方正小标宋_GBK" w:cs="方正小标宋_GBK" w:hint="eastAsia"/>
          <w:sz w:val="72"/>
          <w:szCs w:val="72"/>
        </w:rPr>
      </w:pPr>
    </w:p>
    <w:p>
      <w:pPr>
        <w:pStyle w:val="21"/>
        <w:jc w:val="center"/>
        <w:rPr>
          <w:rFonts w:ascii="方正小标宋_GBK" w:eastAsia="方正小标宋_GBK" w:cs="方正小标宋_GBK" w:hint="eastAsia"/>
          <w:sz w:val="72"/>
          <w:szCs w:val="72"/>
        </w:rPr>
      </w:pPr>
    </w:p>
    <w:p>
      <w:pPr>
        <w:pStyle w:val="21"/>
        <w:jc w:val="center"/>
        <w:rPr>
          <w:rFonts w:ascii="方正小标宋_GBK" w:eastAsia="方正小标宋_GBK" w:cs="方正小标宋_GBK" w:hint="eastAsia"/>
          <w:sz w:val="72"/>
          <w:szCs w:val="72"/>
        </w:rPr>
      </w:pPr>
    </w:p>
    <w:p>
      <w:pPr>
        <w:pStyle w:val="21"/>
        <w:jc w:val="center"/>
        <w:rPr>
          <w:rFonts w:ascii="方正小标宋_GBK" w:eastAsia="方正小标宋_GBK" w:cs="方正小标宋_GBK" w:hint="eastAsia"/>
          <w:sz w:val="72"/>
          <w:szCs w:val="72"/>
        </w:rPr>
      </w:pPr>
      <w:r>
        <w:rPr>
          <w:rFonts w:ascii="方正小标宋_GBK" w:eastAsia="方正小标宋_GBK" w:cs="方正小标宋_GBK" w:hint="eastAsia"/>
          <w:sz w:val="72"/>
          <w:szCs w:val="72"/>
        </w:rPr>
        <w:t>第</w:t>
      </w:r>
      <w:r>
        <w:rPr>
          <w:rFonts w:ascii="方正小标宋_GBK" w:eastAsia="方正小标宋_GBK" w:cs="方正小标宋_GBK" w:hint="eastAsia"/>
          <w:sz w:val="72"/>
          <w:szCs w:val="72"/>
          <w:lang w:eastAsia="zh-CN"/>
        </w:rPr>
        <w:t>五</w:t>
      </w:r>
      <w:r>
        <w:rPr>
          <w:rFonts w:ascii="方正小标宋_GBK" w:eastAsia="方正小标宋_GBK" w:cs="方正小标宋_GBK" w:hint="eastAsia"/>
          <w:sz w:val="72"/>
          <w:szCs w:val="72"/>
        </w:rPr>
        <w:t>部分</w:t>
      </w:r>
    </w:p>
    <w:p>
      <w:pPr>
        <w:pStyle w:val="21"/>
        <w:jc w:val="center"/>
        <w:rPr>
          <w:rFonts w:ascii="方正小标宋_GBK" w:eastAsia="方正小标宋_GBK" w:cs="方正小标宋_GBK" w:hint="eastAsia"/>
          <w:sz w:val="70"/>
          <w:szCs w:val="70"/>
        </w:rPr>
      </w:pPr>
    </w:p>
    <w:p>
      <w:pPr>
        <w:pStyle w:val="21"/>
        <w:jc w:val="center"/>
        <w:rPr>
          <w:rFonts w:eastAsia="黑体" w:hint="eastAsia"/>
          <w:sz w:val="72"/>
          <w:szCs w:val="72"/>
          <w:lang w:eastAsia="zh-CN"/>
        </w:rPr>
      </w:pPr>
      <w:r>
        <w:rPr>
          <w:rFonts w:ascii="方正小标宋_GBK" w:eastAsia="方正小标宋_GBK" w:cs="方正小标宋_GBK" w:hint="eastAsia"/>
          <w:sz w:val="70"/>
          <w:szCs w:val="70"/>
          <w:lang w:eastAsia="zh-CN"/>
        </w:rPr>
        <w:t>附</w:t>
      </w:r>
      <w:r>
        <w:rPr>
          <w:rFonts w:ascii="方正小标宋_GBK" w:eastAsia="方正小标宋_GBK" w:cs="方正小标宋_GBK" w:hint="eastAsia"/>
          <w:sz w:val="70"/>
          <w:szCs w:val="70"/>
          <w:lang w:val="en-US" w:eastAsia="zh-CN"/>
        </w:rPr>
        <w:t xml:space="preserve"> </w:t>
      </w:r>
      <w:r>
        <w:rPr>
          <w:rFonts w:ascii="方正小标宋_GBK" w:eastAsia="方正小标宋_GBK" w:cs="方正小标宋_GBK" w:hint="eastAsia"/>
          <w:sz w:val="70"/>
          <w:szCs w:val="70"/>
          <w:lang w:eastAsia="zh-CN"/>
        </w:rPr>
        <w:t>件</w:t>
      </w:r>
    </w:p>
    <w:p>
      <w:pPr>
        <w:rPr>
          <w:rFonts w:hint="eastAsia"/>
          <w:sz w:val="72"/>
          <w:szCs w:val="72"/>
        </w:rPr>
      </w:pPr>
      <w:r>
        <w:rPr>
          <w:sz w:val="72"/>
          <w:szCs w:val="72"/>
        </w:rPr>
        <w:br w:type="page"/>
      </w:r>
    </w:p>
    <w:p>
      <w:pPr>
        <w:pStyle w:val="21"/>
        <w:jc w:val="center"/>
        <w:rPr>
          <w:sz w:val="72"/>
          <w:szCs w:val="72"/>
        </w:rPr>
      </w:pPr>
    </w:p>
    <w:p>
      <w:pPr>
        <w:pStyle w:val="21"/>
        <w:jc w:val="center"/>
        <w:rPr>
          <w:sz w:val="72"/>
          <w:szCs w:val="72"/>
        </w:rPr>
      </w:pPr>
    </w:p>
    <w:p>
      <w:pPr>
        <w:jc w:val="left"/>
        <w:rPr>
          <w:rFonts w:ascii="宋体" w:cs="黑体"/>
          <w:color w:val="000000"/>
          <w:kern w:val="0"/>
          <w:sz w:val="32"/>
          <w:szCs w:val="32"/>
        </w:rPr>
      </w:pPr>
    </w:p>
    <w:sectPr>
      <w:pgSz w:w="11906" w:h="16838"/>
      <w:pgMar w:top="720" w:right="720" w:bottom="720" w:left="720" w:header="851" w:footer="992" w:gutter="0"/>
      <w:docGrid w:type="linesAndChars" w:linePitch="312" w:charSpace="0"/>
    </w:sectPr>
  </w:body>
</w:document>
</file>

<file path=word/fontTable.xml><?xml version="1.0" encoding="utf-8"?>
<w:fonts xmlns:w="http://schemas.openxmlformats.org/wordprocessingml/2006/main" xmlns:r="http://schemas.openxmlformats.org/officeDocument/2006/relationships">
  <w:font w:name="楷体">
    <w:panose1 w:val="02010609060101010101"/>
    <w:charset w:val="86"/>
    <w:family w:val="auto"/>
    <w:pitch w:val="variable"/>
    <w:sig w:usb0="800002BF" w:usb1="38CF7CFA" w:usb2="00000016" w:usb3="00000000" w:csb0="00040001" w:csb1="00000000"/>
  </w:font>
  <w:font w:name="方正小标宋_GBK">
    <w:panose1 w:val="03000509000000000000"/>
    <w:charset w:val="86"/>
    <w:family w:val="script"/>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Times New Roman">
    <w:panose1 w:val="02020603050405020304"/>
    <w:charset w:val="86"/>
    <w:family w:val="auto"/>
    <w:pitch w:val="variable"/>
    <w:sig w:usb0="00007A87" w:usb1="80000000" w:usb2="00000008" w:usb3="00000000" w:csb0="400001FF" w:csb1="FFFF0000"/>
  </w:font>
  <w:font w:name="宋体">
    <w:panose1 w:val="02010600030101010101"/>
    <w:charset w:val="7A"/>
    <w:family w:val="auto"/>
    <w:pitch w:val="variable"/>
    <w:sig w:usb0="00000003" w:usb1="288F0000" w:usb2="00000006" w:usb3="00000000" w:csb0="00040001" w:csb1="00000000"/>
  </w:font>
  <w:font w:name="华文中宋">
    <w:altName w:val="宋体"/>
    <w:panose1 w:val="02010600040101010101"/>
    <w:charset w:val="86"/>
    <w:family w:val="auto"/>
    <w:pitch w:val="variable"/>
    <w:sig w:usb0="00000287" w:usb1="080F0000" w:usb2="00000000" w:usb3="00000000" w:csb0="0004009F" w:csb1="DFD70000"/>
  </w:font>
  <w:font w:name="Lucida Sans">
    <w:altName w:val="Arial"/>
    <w:panose1 w:val="020B0602030504020204"/>
    <w:charset w:val="00"/>
    <w:family w:val="auto"/>
    <w:pitch w:val="variable"/>
    <w:sig w:usb0="00000003" w:usb1="00000000" w:usb2="00000000" w:usb3="00000000" w:csb0="20000001" w:csb1="00000000"/>
  </w:font>
  <w:font w:name="仿宋">
    <w:panose1 w:val="02010609060101010101"/>
    <w:charset w:val="86"/>
    <w:family w:val="modern"/>
    <w:pitch w:val="variable"/>
    <w:sig w:usb0="800002BF" w:usb1="38CF7CFA" w:usb2="00000016" w:usb3="00000000" w:csb0="00040001" w:csb1="00000000"/>
  </w:font>
  <w:font w:name="Arial">
    <w:panose1 w:val="020B0604020202020204"/>
    <w:charset w:val="01"/>
    <w:family w:val="swiss"/>
    <w:pitch w:val="variable"/>
    <w:sig w:usb0="E0002AFF" w:usb1="C0007843" w:usb2="00000009" w:usb3="00000000" w:csb0="400001FF" w:csb1="FFFF0000"/>
  </w:font>
  <w:font w:name="Calibri">
    <w:altName w:val="Times New Roman"/>
    <w:panose1 w:val="020F0502020204030204"/>
    <w:charset w:val="00"/>
    <w:family w:val="swiss"/>
    <w:pitch w:val="variable"/>
    <w:sig w:usb0="A00002EF" w:usb1="4000207B" w:usb2="00000000" w:usb3="00000000" w:csb0="2000009F" w:csb1="00000000"/>
  </w:font>
  <w:font w:name="Luxi Sans">
    <w:altName w:val="Arial"/>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373518C1"/>
    <w:multiLevelType w:val="multilevel"/>
    <w:tmpl w:val="373518C1"/>
    <w:lvl w:ilvl="0">
      <w:start w:val="1"/>
      <w:numFmt w:val="none"/>
      <w:lvlRestart w:val="0"/>
      <w:lvlText w:val="一、"/>
      <w:lvlJc w:val="left"/>
      <w:pPr>
        <w:tabs>
          <w:tab w:val="num" w:pos="0"/>
        </w:tabs>
        <w:ind w:left="720" w:hanging="720"/>
      </w:pPr>
      <w:rPr>
        <w:rFonts w:hint="default"/>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note text"/>
    <w:basedOn w:val="0"/>
    <w:next w:val="17"/>
    <w:pPr>
      <w:snapToGrid w:val="0"/>
      <w:jc w:val="left"/>
    </w:pPr>
    <w:rPr>
      <w:sz w:val="18"/>
      <w:szCs w:val="18"/>
    </w:rPr>
  </w:style>
  <w:style w:type="paragraph" w:styleId="16">
    <w:name w:val="Body Text Indent"/>
    <w:basedOn w:val="0"/>
    <w:next w:val="17"/>
    <w:pPr>
      <w:widowControl/>
      <w:spacing w:after="120"/>
      <w:ind w:leftChars="200" w:left="200"/>
      <w:jc w:val="left"/>
    </w:pPr>
    <w:rPr>
      <w:rFonts w:ascii="宋体" w:eastAsia="宋体" w:cs="宋体"/>
      <w:kern w:val="0"/>
      <w:sz w:val="24"/>
    </w:rPr>
  </w:style>
  <w:style w:type="paragraph" w:styleId="17">
    <w:name w:val="Body Text First Indent 2"/>
    <w:basedOn w:val="16"/>
    <w:next w:val="0"/>
    <w:pPr>
      <w:ind w:firstLineChars="200" w:firstLine="200"/>
    </w:pPr>
  </w:style>
  <w:style w:type="paragraph" w:styleId="18">
    <w:name w:val="Balloon Text"/>
    <w:basedOn w:val="0"/>
    <w:rPr>
      <w:sz w:val="18"/>
      <w:szCs w:val="18"/>
    </w:rPr>
  </w:style>
  <w:style w:type="paragraph" w:styleId="19">
    <w:name w:val="footer"/>
    <w:basedOn w:val="0"/>
    <w:pPr>
      <w:tabs>
        <w:tab w:val="center" w:pos="4153"/>
        <w:tab w:val="right" w:pos="8306"/>
      </w:tabs>
      <w:snapToGrid w:val="0"/>
      <w:jc w:val="left"/>
    </w:pPr>
    <w:rPr>
      <w:sz w:val="18"/>
      <w:szCs w:val="18"/>
    </w:rPr>
  </w:style>
  <w:style w:type="paragraph" w:styleId="20">
    <w:name w:val="header"/>
    <w:basedOn w:val="0"/>
    <w:pPr>
      <w:pBdr>
        <w:bottom w:val="single" w:sz="6" w:space="1" w:color="auto"/>
      </w:pBdr>
      <w:tabs>
        <w:tab w:val="center" w:pos="4153"/>
        <w:tab w:val="right" w:pos="8306"/>
      </w:tabs>
      <w:snapToGrid w:val="0"/>
      <w:jc w:val="center"/>
    </w:pPr>
    <w:rPr>
      <w:sz w:val="18"/>
      <w:szCs w:val="18"/>
    </w:rPr>
  </w:style>
  <w:style w:type="paragraph" w:customStyle="1" w:styleId="21">
    <w:name w:val="Default"/>
    <w:pPr>
      <w:widowControl w:val="0"/>
      <w:autoSpaceDE w:val="0"/>
      <w:autoSpaceDN w:val="0"/>
      <w:adjustRightInd w:val="0"/>
    </w:pPr>
    <w:rPr>
      <w:rFonts w:ascii="黑体" w:eastAsia="黑体" w:cs="黑体"/>
      <w:color w:val="000000"/>
      <w:kern w:val="0"/>
      <w:sz w:val="24"/>
      <w:szCs w:val="24"/>
      <w:lang w:val="en-US" w:eastAsia="zh-CN" w:bidi="ar-SA"/>
    </w:rPr>
  </w:style>
  <w:style w:type="paragraph" w:styleId="22">
    <w:name w:val="List Paragraph"/>
    <w:basedOn w:val="0"/>
    <w:pPr>
      <w:ind w:firstLineChars="200" w:firstLine="200"/>
    </w:pPr>
  </w:style>
  <w:style w:type="character" w:customStyle="1" w:styleId="23">
    <w:name w:val="font01"/>
    <w:basedOn w:val="10"/>
    <w:rPr>
      <w:rFonts w:ascii="宋体" w:eastAsia="宋体" w:cs="宋体"/>
      <w:color w:val="000000"/>
      <w:sz w:val="22"/>
      <w:szCs w:val="22"/>
      <w:u w:val="none"/>
    </w:rPr>
  </w:style>
  <w:style w:type="character" w:customStyle="1" w:styleId="24">
    <w:name w:val="font21"/>
    <w:basedOn w:val="10"/>
    <w:rPr>
      <w:rFonts w:ascii="宋体" w:eastAsia="宋体" w:cs="宋体"/>
      <w:color w:val="000000"/>
      <w:sz w:val="24"/>
      <w:szCs w:val="24"/>
      <w:u w:val="none"/>
    </w:rPr>
  </w:style>
  <w:style w:type="character" w:customStyle="1" w:styleId="25">
    <w:name w:val="font11"/>
    <w:basedOn w:val="10"/>
    <w:rPr>
      <w:rFonts w:ascii="宋体" w:eastAsia="宋体" w:cs="宋体"/>
      <w:color w:val="000000"/>
      <w:sz w:val="24"/>
      <w:szCs w:val="24"/>
      <w:u w:val="none"/>
    </w:rPr>
  </w:style>
  <w:style w:type="paragraph" w:styleId="26">
    <w:name w:val="Normal Indent"/>
    <w:basedOn w:val="0"/>
    <w:pPr>
      <w:ind w:firstLine="420"/>
    </w:pPr>
  </w:style>
  <w:style w:type="paragraph" w:styleId="27">
    <w:name w:val="Body Text"/>
    <w:basedOn w:val="0"/>
    <w:pPr>
      <w:spacing w:after="12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7220</TotalTime>
  <Application>Yozo_Office27021597764231179</Application>
  <Pages>28</Pages>
  <Words>8152</Words>
  <Characters>9547</Characters>
  <Lines>1540</Lines>
  <Paragraphs>762</Paragraphs>
  <CharactersWithSpaces>10503</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李航 null</dc:creator>
  <cp:lastModifiedBy>kylin</cp:lastModifiedBy>
  <cp:revision>67</cp:revision>
  <cp:lastPrinted>2024-08-08T10:20:43Z</cp:lastPrinted>
  <dcterms:created xsi:type="dcterms:W3CDTF">2020-07-08T02:32:00Z</dcterms:created>
  <dcterms:modified xsi:type="dcterms:W3CDTF">2025-08-19T04:25:54Z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2052-11.8.2.10125</vt:lpwstr>
  </property>
</Properties>
</file>