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方正小标宋简体" w:hAnsi="方正小标宋简体" w:eastAsia="方正小标宋简体" w:cs="方正小标宋简体"/>
        </w:rPr>
      </w:pPr>
      <w:bookmarkStart w:id="1" w:name="_GoBack"/>
      <w:bookmarkEnd w:id="1"/>
      <w:r>
        <w:rPr>
          <w:rFonts w:hint="eastAsia" w:ascii="方正小标宋简体" w:hAnsi="方正小标宋简体" w:eastAsia="方正小标宋简体" w:cs="方正小标宋简体"/>
        </w:rPr>
        <w:t>202</w:t>
      </w:r>
      <w:r>
        <w:rPr>
          <w:rFonts w:hint="eastAsia" w:ascii="方正小标宋简体" w:hAnsi="方正小标宋简体" w:eastAsia="方正小标宋简体" w:cs="方正小标宋简体"/>
          <w:lang w:val="en-US" w:eastAsia="zh-CN"/>
        </w:rPr>
        <w:t>4</w:t>
      </w:r>
      <w:r>
        <w:rPr>
          <w:rFonts w:hint="eastAsia" w:ascii="方正小标宋简体" w:hAnsi="方正小标宋简体" w:eastAsia="方正小标宋简体" w:cs="方正小标宋简体"/>
        </w:rPr>
        <w:t>年道县</w:t>
      </w:r>
      <w:r>
        <w:rPr>
          <w:rFonts w:hint="eastAsia" w:ascii="方正小标宋简体" w:hAnsi="方正小标宋简体" w:cs="方正小标宋简体"/>
          <w:lang w:eastAsia="zh-CN"/>
        </w:rPr>
        <w:t>县委</w:t>
      </w:r>
      <w:r>
        <w:rPr>
          <w:rFonts w:hint="eastAsia" w:ascii="方正小标宋简体" w:hAnsi="方正小标宋简体" w:eastAsia="方正小标宋简体" w:cs="方正小标宋简体"/>
        </w:rPr>
        <w:t>宣传部</w:t>
      </w:r>
    </w:p>
    <w:p>
      <w:pPr>
        <w:pStyle w:val="3"/>
        <w:bidi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整体支出绩效评价报告</w:t>
      </w:r>
    </w:p>
    <w:p>
      <w:pPr>
        <w:spacing w:line="560" w:lineRule="exact"/>
        <w:jc w:val="center"/>
        <w:rPr>
          <w:rFonts w:hint="eastAsia" w:ascii="仿宋_GB2312" w:hAnsi="仿宋_GB2312" w:eastAsia="仿宋_GB2312" w:cs="仿宋_GB2312"/>
          <w:b/>
          <w:sz w:val="28"/>
          <w:szCs w:val="28"/>
        </w:rPr>
      </w:pPr>
    </w:p>
    <w:p>
      <w:pPr>
        <w:pStyle w:val="23"/>
        <w:spacing w:line="560" w:lineRule="exact"/>
        <w:ind w:firstLine="964" w:firstLineChars="3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 部门概况</w:t>
      </w:r>
    </w:p>
    <w:p>
      <w:pPr>
        <w:pStyle w:val="23"/>
        <w:spacing w:line="5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（一）部门基本情况</w:t>
      </w:r>
      <w:r>
        <w:rPr>
          <w:rFonts w:hint="eastAsia" w:ascii="仿宋_GB2312" w:hAnsi="仿宋_GB2312" w:eastAsia="仿宋_GB2312" w:cs="仿宋_GB2312"/>
          <w:sz w:val="32"/>
          <w:szCs w:val="32"/>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1．机构和人员情况：办公室、意识形态工作室、新闻室、</w:t>
      </w:r>
      <w:r>
        <w:rPr>
          <w:rFonts w:hint="eastAsia" w:ascii="仿宋_GB2312" w:hAnsi="仿宋_GB2312" w:eastAsia="仿宋_GB2312" w:cs="仿宋_GB2312"/>
          <w:sz w:val="32"/>
          <w:szCs w:val="32"/>
          <w:lang w:val="en-US" w:eastAsia="zh-CN"/>
        </w:rPr>
        <w:t>理教与文艺室、精神文明建设室</w:t>
      </w:r>
      <w:r>
        <w:rPr>
          <w:rFonts w:hint="eastAsia" w:ascii="仿宋_GB2312" w:hAnsi="仿宋_GB2312" w:eastAsia="仿宋_GB2312" w:cs="仿宋_GB2312"/>
          <w:sz w:val="32"/>
          <w:szCs w:val="32"/>
        </w:rPr>
        <w:t>、新闻出版与版权室</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个职能部室。行政编制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人，事业编</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人，工勤编制1人。现实有在职人数1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人，退休</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2．根据道办发【2002】48号《中共道县县委宣传部职能配置、内设机构和人员编制方案》文件规定，本单位主要工作职责是：负责全县理论武装，对内、对外宣传，精神文明建设，社会舆论引导，文化事业发展，</w:t>
      </w:r>
      <w:r>
        <w:rPr>
          <w:rFonts w:hint="eastAsia" w:ascii="仿宋_GB2312" w:hAnsi="仿宋_GB2312" w:eastAsia="仿宋_GB2312" w:cs="仿宋_GB2312"/>
          <w:sz w:val="32"/>
          <w:szCs w:val="32"/>
          <w:lang w:eastAsia="zh-CN"/>
        </w:rPr>
        <w:t>新时达文明实践</w:t>
      </w:r>
      <w:r>
        <w:rPr>
          <w:rFonts w:hint="eastAsia" w:ascii="仿宋_GB2312" w:hAnsi="仿宋_GB2312" w:eastAsia="仿宋_GB2312" w:cs="仿宋_GB2312"/>
          <w:sz w:val="32"/>
          <w:szCs w:val="32"/>
        </w:rPr>
        <w:t>，网络宣传管理，</w:t>
      </w:r>
      <w:r>
        <w:rPr>
          <w:rFonts w:hint="eastAsia" w:ascii="仿宋_GB2312" w:hAnsi="仿宋_GB2312" w:eastAsia="仿宋_GB2312" w:cs="仿宋_GB2312"/>
          <w:sz w:val="32"/>
          <w:szCs w:val="32"/>
          <w:lang w:val="en-US" w:eastAsia="zh-CN"/>
        </w:rPr>
        <w:t>新闻出版、扫黄打非、</w:t>
      </w:r>
      <w:r>
        <w:rPr>
          <w:rFonts w:hint="eastAsia" w:ascii="仿宋_GB2312" w:hAnsi="仿宋_GB2312" w:eastAsia="仿宋_GB2312" w:cs="仿宋_GB2312"/>
          <w:sz w:val="32"/>
          <w:szCs w:val="32"/>
        </w:rPr>
        <w:t>政工干部职评及有关宣传干部管理工作。</w:t>
      </w:r>
    </w:p>
    <w:p>
      <w:pPr>
        <w:adjustRightInd w:val="0"/>
        <w:snapToGrid w:val="0"/>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（二）部门资金来源情况</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年本单位县级财政拨款</w:t>
      </w:r>
      <w:bookmarkStart w:id="0" w:name="OLE_LINK1"/>
      <w:r>
        <w:rPr>
          <w:rFonts w:hint="eastAsia" w:ascii="仿宋_GB2312" w:hAnsi="仿宋_GB2312" w:eastAsia="仿宋_GB2312" w:cs="仿宋_GB2312"/>
          <w:sz w:val="32"/>
          <w:szCs w:val="32"/>
          <w:lang w:val="en-US" w:eastAsia="zh-CN"/>
        </w:rPr>
        <w:t>1438.2</w:t>
      </w:r>
      <w:bookmarkEnd w:id="0"/>
      <w:r>
        <w:rPr>
          <w:rFonts w:hint="eastAsia" w:ascii="仿宋_GB2312" w:hAnsi="仿宋_GB2312" w:eastAsia="仿宋_GB2312" w:cs="仿宋_GB2312"/>
          <w:sz w:val="32"/>
          <w:szCs w:val="32"/>
        </w:rPr>
        <w:t>万元，具体内容如下:</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县级财政拨款</w:t>
      </w:r>
      <w:r>
        <w:rPr>
          <w:rFonts w:hint="eastAsia" w:ascii="仿宋_GB2312" w:hAnsi="仿宋_GB2312" w:eastAsia="仿宋_GB2312" w:cs="仿宋_GB2312"/>
          <w:sz w:val="32"/>
          <w:szCs w:val="32"/>
          <w:lang w:val="en-US" w:eastAsia="zh-CN"/>
        </w:rPr>
        <w:t>1438.2</w:t>
      </w:r>
      <w:r>
        <w:rPr>
          <w:rFonts w:hint="eastAsia" w:ascii="仿宋_GB2312" w:hAnsi="仿宋_GB2312" w:eastAsia="仿宋_GB2312" w:cs="仿宋_GB2312"/>
          <w:sz w:val="32"/>
          <w:szCs w:val="32"/>
        </w:rPr>
        <w:t>万元，占本年全部收入，主要用于发放干部职工工资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机关运转</w:t>
      </w:r>
      <w:r>
        <w:rPr>
          <w:rFonts w:hint="eastAsia" w:ascii="仿宋_GB2312" w:hAnsi="仿宋_GB2312" w:eastAsia="仿宋_GB2312" w:cs="仿宋_GB2312"/>
          <w:sz w:val="32"/>
          <w:szCs w:val="32"/>
          <w:lang w:val="en-US" w:eastAsia="zh-CN"/>
        </w:rPr>
        <w:t>以及各项</w:t>
      </w:r>
      <w:r>
        <w:rPr>
          <w:rFonts w:hint="eastAsia" w:ascii="仿宋_GB2312" w:hAnsi="仿宋_GB2312" w:eastAsia="仿宋_GB2312" w:cs="仿宋_GB2312"/>
          <w:sz w:val="32"/>
          <w:szCs w:val="32"/>
        </w:rPr>
        <w:t>专项经费等。</w:t>
      </w:r>
    </w:p>
    <w:p>
      <w:pPr>
        <w:adjustRightInd w:val="0"/>
        <w:snapToGrid w:val="0"/>
        <w:spacing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二、部门整体支出使用情况</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年总支出</w:t>
      </w:r>
      <w:r>
        <w:rPr>
          <w:rFonts w:hint="eastAsia" w:ascii="仿宋_GB2312" w:hAnsi="仿宋_GB2312" w:eastAsia="仿宋_GB2312" w:cs="仿宋_GB2312"/>
          <w:sz w:val="32"/>
          <w:szCs w:val="32"/>
          <w:lang w:val="en-US" w:eastAsia="zh-CN"/>
        </w:rPr>
        <w:t>1438.2</w:t>
      </w:r>
      <w:r>
        <w:rPr>
          <w:rFonts w:hint="eastAsia" w:ascii="仿宋_GB2312" w:hAnsi="仿宋_GB2312" w:eastAsia="仿宋_GB2312" w:cs="仿宋_GB2312"/>
          <w:sz w:val="32"/>
          <w:szCs w:val="32"/>
        </w:rPr>
        <w:t>万元，具体使用情况如下：</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1、基本支出：</w:t>
      </w:r>
      <w:r>
        <w:rPr>
          <w:rFonts w:hint="eastAsia" w:ascii="仿宋_GB2312" w:hAnsi="仿宋_GB2312" w:eastAsia="仿宋_GB2312" w:cs="仿宋_GB2312"/>
          <w:sz w:val="32"/>
          <w:szCs w:val="32"/>
          <w:lang w:val="en-US" w:eastAsia="zh-CN"/>
        </w:rPr>
        <w:t>316.69</w:t>
      </w:r>
      <w:r>
        <w:rPr>
          <w:rFonts w:hint="eastAsia" w:ascii="仿宋_GB2312" w:hAnsi="仿宋_GB2312" w:eastAsia="仿宋_GB2312" w:cs="仿宋_GB2312"/>
          <w:sz w:val="32"/>
          <w:szCs w:val="32"/>
        </w:rPr>
        <w:t>万元，其中包括人员经费</w:t>
      </w:r>
      <w:r>
        <w:rPr>
          <w:rFonts w:hint="eastAsia" w:ascii="仿宋_GB2312" w:hAnsi="仿宋_GB2312" w:eastAsia="仿宋_GB2312" w:cs="仿宋_GB2312"/>
          <w:sz w:val="32"/>
          <w:szCs w:val="32"/>
          <w:lang w:val="en-US" w:eastAsia="zh-CN"/>
        </w:rPr>
        <w:t>248.72</w:t>
      </w:r>
      <w:r>
        <w:rPr>
          <w:rFonts w:hint="eastAsia" w:ascii="仿宋_GB2312" w:hAnsi="仿宋_GB2312" w:eastAsia="仿宋_GB2312" w:cs="仿宋_GB2312"/>
          <w:sz w:val="32"/>
          <w:szCs w:val="32"/>
        </w:rPr>
        <w:t>万元，日常公用经费</w:t>
      </w:r>
      <w:r>
        <w:rPr>
          <w:rFonts w:hint="eastAsia" w:ascii="仿宋_GB2312" w:hAnsi="仿宋_GB2312" w:eastAsia="仿宋_GB2312" w:cs="仿宋_GB2312"/>
          <w:sz w:val="32"/>
          <w:szCs w:val="32"/>
          <w:lang w:val="en-US" w:eastAsia="zh-CN"/>
        </w:rPr>
        <w:t>67.97</w:t>
      </w:r>
      <w:r>
        <w:rPr>
          <w:rFonts w:hint="eastAsia" w:ascii="仿宋_GB2312" w:hAnsi="仿宋_GB2312" w:eastAsia="仿宋_GB2312" w:cs="仿宋_GB2312"/>
          <w:sz w:val="32"/>
          <w:szCs w:val="32"/>
        </w:rPr>
        <w:t>万元。</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2、项目支出：</w:t>
      </w:r>
      <w:r>
        <w:rPr>
          <w:rFonts w:hint="eastAsia" w:ascii="仿宋_GB2312" w:hAnsi="仿宋_GB2312" w:eastAsia="仿宋_GB2312" w:cs="仿宋_GB2312"/>
          <w:sz w:val="32"/>
          <w:szCs w:val="32"/>
          <w:lang w:val="en-US" w:eastAsia="zh-CN"/>
        </w:rPr>
        <w:t>1121.51</w:t>
      </w:r>
      <w:r>
        <w:rPr>
          <w:rFonts w:hint="eastAsia" w:ascii="仿宋_GB2312" w:hAnsi="仿宋_GB2312" w:eastAsia="仿宋_GB2312" w:cs="仿宋_GB2312"/>
          <w:sz w:val="32"/>
          <w:szCs w:val="32"/>
        </w:rPr>
        <w:t>万元。</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3、机关运行经费情况：202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年决算安排机关运行经费</w:t>
      </w:r>
      <w:r>
        <w:rPr>
          <w:rFonts w:hint="eastAsia" w:ascii="仿宋_GB2312" w:hAnsi="仿宋_GB2312" w:eastAsia="仿宋_GB2312" w:cs="仿宋_GB2312"/>
          <w:sz w:val="32"/>
          <w:szCs w:val="32"/>
          <w:lang w:val="en-US" w:eastAsia="zh-CN"/>
        </w:rPr>
        <w:t>67.97</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13.75</w:t>
      </w:r>
      <w:r>
        <w:rPr>
          <w:rFonts w:hint="eastAsia" w:ascii="仿宋_GB2312" w:hAnsi="仿宋_GB2312" w:eastAsia="仿宋_GB2312" w:cs="仿宋_GB2312"/>
          <w:sz w:val="32"/>
          <w:szCs w:val="32"/>
        </w:rPr>
        <w:t>万元 、印刷费</w:t>
      </w:r>
      <w:r>
        <w:rPr>
          <w:rFonts w:hint="eastAsia" w:ascii="仿宋_GB2312" w:hAnsi="仿宋_GB2312" w:eastAsia="仿宋_GB2312" w:cs="仿宋_GB2312"/>
          <w:sz w:val="32"/>
          <w:szCs w:val="32"/>
          <w:lang w:val="en-US" w:eastAsia="zh-CN"/>
        </w:rPr>
        <w:t>3.73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水电费0.91万元、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万元、差旅费</w:t>
      </w:r>
      <w:r>
        <w:rPr>
          <w:rFonts w:hint="eastAsia" w:ascii="仿宋_GB2312" w:hAnsi="仿宋_GB2312" w:eastAsia="仿宋_GB2312" w:cs="仿宋_GB2312"/>
          <w:sz w:val="32"/>
          <w:szCs w:val="32"/>
          <w:lang w:val="en-US" w:eastAsia="zh-CN"/>
        </w:rPr>
        <w:t>4.98</w:t>
      </w:r>
      <w:r>
        <w:rPr>
          <w:rFonts w:hint="eastAsia" w:ascii="仿宋_GB2312" w:hAnsi="仿宋_GB2312" w:eastAsia="仿宋_GB2312" w:cs="仿宋_GB2312"/>
          <w:sz w:val="32"/>
          <w:szCs w:val="32"/>
        </w:rPr>
        <w:t>万元、培训费</w:t>
      </w:r>
      <w:r>
        <w:rPr>
          <w:rFonts w:hint="eastAsia" w:ascii="仿宋_GB2312" w:hAnsi="仿宋_GB2312" w:eastAsia="仿宋_GB2312" w:cs="仿宋_GB2312"/>
          <w:sz w:val="32"/>
          <w:szCs w:val="32"/>
          <w:lang w:val="en-US" w:eastAsia="zh-CN"/>
        </w:rPr>
        <w:t>0.51</w:t>
      </w:r>
      <w:r>
        <w:rPr>
          <w:rFonts w:hint="eastAsia" w:ascii="仿宋_GB2312" w:hAnsi="仿宋_GB2312" w:eastAsia="仿宋_GB2312" w:cs="仿宋_GB2312"/>
          <w:sz w:val="32"/>
          <w:szCs w:val="32"/>
        </w:rPr>
        <w:t>万元、公务接待费</w:t>
      </w:r>
      <w:r>
        <w:rPr>
          <w:rFonts w:hint="eastAsia" w:ascii="仿宋_GB2312" w:hAnsi="仿宋_GB2312" w:eastAsia="仿宋_GB2312" w:cs="仿宋_GB2312"/>
          <w:sz w:val="32"/>
          <w:szCs w:val="32"/>
          <w:lang w:val="en-US" w:eastAsia="zh-CN"/>
        </w:rPr>
        <w:t>8.57</w:t>
      </w:r>
      <w:r>
        <w:rPr>
          <w:rFonts w:hint="eastAsia" w:ascii="仿宋_GB2312" w:hAnsi="仿宋_GB2312" w:eastAsia="仿宋_GB2312" w:cs="仿宋_GB2312"/>
          <w:sz w:val="32"/>
          <w:szCs w:val="32"/>
        </w:rPr>
        <w:t>万元、劳务费</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rPr>
        <w:t>万元，工会经费</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万元、福利费</w:t>
      </w:r>
      <w:r>
        <w:rPr>
          <w:rFonts w:hint="eastAsia" w:ascii="仿宋_GB2312" w:hAnsi="仿宋_GB2312" w:eastAsia="仿宋_GB2312" w:cs="仿宋_GB2312"/>
          <w:sz w:val="32"/>
          <w:szCs w:val="32"/>
          <w:lang w:val="en-US" w:eastAsia="zh-CN"/>
        </w:rPr>
        <w:t>6.18</w:t>
      </w:r>
      <w:r>
        <w:rPr>
          <w:rFonts w:hint="eastAsia" w:ascii="仿宋_GB2312" w:hAnsi="仿宋_GB2312" w:eastAsia="仿宋_GB2312" w:cs="仿宋_GB2312"/>
          <w:sz w:val="32"/>
          <w:szCs w:val="32"/>
        </w:rPr>
        <w:t>万元，其他交通费用</w:t>
      </w:r>
      <w:r>
        <w:rPr>
          <w:rFonts w:hint="eastAsia" w:ascii="仿宋_GB2312" w:hAnsi="仿宋_GB2312" w:eastAsia="仿宋_GB2312" w:cs="仿宋_GB2312"/>
          <w:sz w:val="32"/>
          <w:szCs w:val="32"/>
          <w:lang w:val="en-US" w:eastAsia="zh-CN"/>
        </w:rPr>
        <w:t>6.81</w:t>
      </w:r>
      <w:r>
        <w:rPr>
          <w:rFonts w:hint="eastAsia" w:ascii="仿宋_GB2312" w:hAnsi="仿宋_GB2312" w:eastAsia="仿宋_GB2312" w:cs="仿宋_GB2312"/>
          <w:sz w:val="32"/>
          <w:szCs w:val="32"/>
        </w:rPr>
        <w:t>万元、其他商品服务支出</w:t>
      </w:r>
      <w:r>
        <w:rPr>
          <w:rFonts w:hint="eastAsia" w:ascii="仿宋_GB2312" w:hAnsi="仿宋_GB2312" w:eastAsia="仿宋_GB2312" w:cs="仿宋_GB2312"/>
          <w:sz w:val="32"/>
          <w:szCs w:val="32"/>
          <w:lang w:val="en-US" w:eastAsia="zh-CN"/>
        </w:rPr>
        <w:t>7.86</w:t>
      </w:r>
      <w:r>
        <w:rPr>
          <w:rFonts w:hint="eastAsia" w:ascii="仿宋_GB2312" w:hAnsi="仿宋_GB2312" w:eastAsia="仿宋_GB2312" w:cs="仿宋_GB2312"/>
          <w:sz w:val="32"/>
          <w:szCs w:val="32"/>
        </w:rPr>
        <w:t>万元等日常公用经费。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年“三公”经费决算</w:t>
      </w:r>
      <w:r>
        <w:rPr>
          <w:rFonts w:hint="eastAsia" w:ascii="仿宋_GB2312" w:hAnsi="仿宋_GB2312" w:eastAsia="仿宋_GB2312" w:cs="仿宋_GB2312"/>
          <w:sz w:val="32"/>
          <w:szCs w:val="32"/>
          <w:lang w:val="en-US" w:eastAsia="zh-CN"/>
        </w:rPr>
        <w:t>8.57</w:t>
      </w:r>
      <w:r>
        <w:rPr>
          <w:rFonts w:hint="eastAsia" w:ascii="仿宋_GB2312" w:hAnsi="仿宋_GB2312" w:eastAsia="仿宋_GB2312" w:cs="仿宋_GB2312"/>
          <w:sz w:val="32"/>
          <w:szCs w:val="32"/>
        </w:rPr>
        <w:t>万元，其中：公务接待费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57</w:t>
      </w:r>
      <w:r>
        <w:rPr>
          <w:rFonts w:hint="eastAsia" w:ascii="仿宋_GB2312" w:hAnsi="仿宋_GB2312" w:eastAsia="仿宋_GB2312" w:cs="仿宋_GB2312"/>
          <w:sz w:val="32"/>
          <w:szCs w:val="32"/>
        </w:rPr>
        <w:t>万元、无公务用车经费、无因公出国（境）费用；比202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略减少了0.11</w:t>
      </w:r>
      <w:r>
        <w:rPr>
          <w:rFonts w:hint="eastAsia" w:ascii="仿宋_GB2312" w:hAnsi="仿宋_GB2312" w:eastAsia="仿宋_GB2312" w:cs="仿宋_GB2312"/>
          <w:sz w:val="32"/>
          <w:szCs w:val="32"/>
        </w:rPr>
        <w:t>万元，主要</w:t>
      </w:r>
      <w:r>
        <w:rPr>
          <w:rFonts w:hint="eastAsia" w:ascii="仿宋_GB2312" w:hAnsi="仿宋_GB2312" w:eastAsia="仿宋_GB2312" w:cs="仿宋_GB2312"/>
          <w:sz w:val="32"/>
          <w:szCs w:val="32"/>
          <w:lang w:val="en-US" w:eastAsia="zh-CN"/>
        </w:rPr>
        <w:t>例行节约，减少开支</w:t>
      </w:r>
      <w:r>
        <w:rPr>
          <w:rFonts w:hint="eastAsia" w:ascii="仿宋_GB2312" w:hAnsi="仿宋_GB2312" w:eastAsia="仿宋_GB2312" w:cs="仿宋_GB2312"/>
          <w:sz w:val="32"/>
          <w:szCs w:val="32"/>
        </w:rPr>
        <w:t>。</w:t>
      </w:r>
    </w:p>
    <w:p>
      <w:pPr>
        <w:pStyle w:val="22"/>
        <w:widowControl/>
        <w:spacing w:line="600" w:lineRule="exact"/>
        <w:ind w:left="64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三、政府性基金预算支出情况</w:t>
      </w:r>
    </w:p>
    <w:p>
      <w:pPr>
        <w:pStyle w:val="22"/>
        <w:widowControl/>
        <w:spacing w:line="600" w:lineRule="exact"/>
        <w:ind w:left="64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年度本单位无政府性基金收支</w:t>
      </w:r>
      <w:r>
        <w:rPr>
          <w:rFonts w:hint="eastAsia" w:ascii="仿宋_GB2312" w:hAnsi="仿宋_GB2312" w:eastAsia="仿宋_GB2312" w:cs="仿宋_GB2312"/>
          <w:sz w:val="32"/>
          <w:szCs w:val="32"/>
        </w:rPr>
        <w:t>。</w:t>
      </w:r>
    </w:p>
    <w:p>
      <w:pPr>
        <w:pStyle w:val="22"/>
        <w:widowControl/>
        <w:spacing w:line="600" w:lineRule="exact"/>
        <w:ind w:left="64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四、国有资本经营预算支出情况</w:t>
      </w:r>
    </w:p>
    <w:p>
      <w:pPr>
        <w:pStyle w:val="22"/>
        <w:widowControl/>
        <w:spacing w:line="600" w:lineRule="exact"/>
        <w:ind w:left="64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w:t>
      </w:r>
      <w:r>
        <w:rPr>
          <w:rFonts w:hint="eastAsia" w:ascii="仿宋_GB2312" w:hAnsi="仿宋_GB2312" w:eastAsia="仿宋_GB2312" w:cs="仿宋_GB2312"/>
          <w:sz w:val="32"/>
          <w:szCs w:val="32"/>
        </w:rPr>
        <w:t>国有资本经营预算</w:t>
      </w:r>
      <w:r>
        <w:rPr>
          <w:rFonts w:ascii="仿宋_GB2312" w:hAnsi="仿宋_GB2312" w:eastAsia="仿宋_GB2312" w:cs="仿宋_GB2312"/>
          <w:sz w:val="32"/>
          <w:szCs w:val="32"/>
        </w:rPr>
        <w:t>收支</w:t>
      </w:r>
      <w:r>
        <w:rPr>
          <w:rFonts w:hint="eastAsia" w:ascii="仿宋_GB2312" w:hAnsi="仿宋_GB2312" w:eastAsia="仿宋_GB2312" w:cs="仿宋_GB2312"/>
          <w:sz w:val="32"/>
          <w:szCs w:val="32"/>
        </w:rPr>
        <w:t>。</w:t>
      </w:r>
    </w:p>
    <w:p>
      <w:pPr>
        <w:pStyle w:val="22"/>
        <w:widowControl/>
        <w:spacing w:line="600" w:lineRule="exact"/>
        <w:ind w:left="64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五、社会保险基金预算支出情况</w:t>
      </w:r>
    </w:p>
    <w:p>
      <w:pPr>
        <w:pStyle w:val="22"/>
        <w:widowControl/>
        <w:spacing w:line="600" w:lineRule="exact"/>
        <w:ind w:left="64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年度本单位无</w:t>
      </w:r>
      <w:r>
        <w:rPr>
          <w:rFonts w:hint="eastAsia" w:ascii="仿宋_GB2312" w:hAnsi="仿宋_GB2312" w:eastAsia="仿宋_GB2312" w:cs="仿宋_GB2312"/>
          <w:sz w:val="32"/>
          <w:szCs w:val="32"/>
        </w:rPr>
        <w:t>社会保险基金预算</w:t>
      </w:r>
      <w:r>
        <w:rPr>
          <w:rFonts w:ascii="仿宋_GB2312" w:hAnsi="仿宋_GB2312" w:eastAsia="仿宋_GB2312" w:cs="仿宋_GB2312"/>
          <w:sz w:val="32"/>
          <w:szCs w:val="32"/>
        </w:rPr>
        <w:t>收支</w:t>
      </w:r>
      <w:r>
        <w:rPr>
          <w:rFonts w:hint="eastAsia" w:ascii="仿宋_GB2312" w:hAnsi="仿宋_GB2312" w:eastAsia="仿宋_GB2312" w:cs="仿宋_GB2312"/>
          <w:sz w:val="32"/>
          <w:szCs w:val="32"/>
        </w:rPr>
        <w:t>。</w:t>
      </w:r>
    </w:p>
    <w:p>
      <w:pPr>
        <w:pStyle w:val="22"/>
        <w:widowControl/>
        <w:spacing w:line="600" w:lineRule="exact"/>
        <w:ind w:left="640" w:firstLine="0" w:firstLineChars="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六、部门整体支出绩效情况</w:t>
      </w:r>
    </w:p>
    <w:p>
      <w:pPr>
        <w:adjustRightInd w:val="0"/>
        <w:snapToGrid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1.理论武装走深走实。</w:t>
      </w:r>
      <w:r>
        <w:rPr>
          <w:rFonts w:hint="eastAsia" w:ascii="仿宋_GB2312" w:hAnsi="仿宋_GB2312" w:eastAsia="仿宋_GB2312" w:cs="仿宋_GB2312"/>
          <w:sz w:val="32"/>
          <w:szCs w:val="32"/>
          <w:lang w:val="en-US" w:eastAsia="zh-CN"/>
        </w:rPr>
        <w:t>县委常委会第一议题学习22次，学习内容99项；县委理论学习中心组集体学习11次，共计32个专题94项内容。为党员干部配发《习近平关于中国式现代化论述摘编》等理论书籍8类8000余册。开展党的二十届三中全会精神及习近平总书记重要讲话和指示精神“九进九讲”宣讲1000余场次。胡锦文荣获省市“爱我国防”主题演讲比赛一等奖。</w:t>
      </w:r>
    </w:p>
    <w:p>
      <w:pPr>
        <w:adjustRightInd w:val="0"/>
        <w:snapToGrid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2.意识形态平安平稳。</w:t>
      </w:r>
      <w:r>
        <w:rPr>
          <w:rFonts w:hint="eastAsia" w:ascii="仿宋_GB2312" w:hAnsi="仿宋_GB2312" w:eastAsia="仿宋_GB2312" w:cs="仿宋_GB2312"/>
          <w:sz w:val="32"/>
          <w:szCs w:val="32"/>
          <w:lang w:val="en-US" w:eastAsia="zh-CN"/>
        </w:rPr>
        <w:t>修订或新建《关于进一步加强对研讨班、报告会、论坛、讲座管理的通知》等10余个工作制度，县委常委会专题研究意识形态工作2次，县委书记参与处置网络舆情3个。结合县委巡察开展2轮意识形态专项检查，反馈问题110余个，全面完成省委巡视意识形态专项检查反馈意见整改。及时协调处置“孙小萍案”等典型案例6起，整理编发《舆情专报》329期，发出交办函842个，办理网民留言1294条。</w:t>
      </w:r>
    </w:p>
    <w:p>
      <w:pPr>
        <w:adjustRightInd w:val="0"/>
        <w:snapToGrid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3.新闻外宣有声有色。</w:t>
      </w:r>
      <w:r>
        <w:rPr>
          <w:rFonts w:hint="eastAsia" w:ascii="仿宋_GB2312" w:hAnsi="仿宋_GB2312" w:eastAsia="仿宋_GB2312" w:cs="仿宋_GB2312"/>
          <w:sz w:val="32"/>
          <w:szCs w:val="32"/>
          <w:lang w:val="en-US" w:eastAsia="zh-CN"/>
        </w:rPr>
        <w:t>策划《直击民“声”》等6个主题系列报道，中央媒体上稿410余篇（条），其中，央视新闻联播头条报道道县2次，《国家荣光——陈树湘》《湖湘一万年》分别在CCTV-1、CCTV4播出。“官媒+自媒”合作模式取得较好成效，国家非遗道州龙船赛事阅读量达10.9亿+，点赞量7000万+。主次街道门头广告和户外广告全面规范管理，重点路段、重点场所公益广告全面提质。全力构建网络宣传矩阵，制作发布H5、动漫、微视频、数据新闻、直播报道等融媒体产品540余篇（条）。</w:t>
      </w:r>
    </w:p>
    <w:p>
      <w:pPr>
        <w:adjustRightInd w:val="0"/>
        <w:snapToGrid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4.精神文明入脑入心。</w:t>
      </w:r>
      <w:r>
        <w:rPr>
          <w:rFonts w:hint="eastAsia" w:ascii="仿宋_GB2312" w:hAnsi="仿宋_GB2312" w:eastAsia="仿宋_GB2312" w:cs="仿宋_GB2312"/>
          <w:sz w:val="32"/>
          <w:szCs w:val="32"/>
          <w:lang w:val="en-US" w:eastAsia="zh-CN"/>
        </w:rPr>
        <w:t>成功入选全国文明城市参评城市并完成中央文明城市测评组实地明察和暗访测评。积极推荐推介榜样，累计推选出中国好人2人、湖南好人11人，永州好人11人，省市县新时代好少年52人。着力打造“忠诚正道”文明实践品牌，《“忠诚正道”红色宣讲润心田》入选全国文明实践中心全覆盖建设创新案例、全国精品案例展示、全省首届新时代文明实践典型案例，道县“忠诚正道”微宣讲获评2024年度“雷锋家乡学雷锋”文明实践品牌项目A类项目。</w:t>
      </w:r>
    </w:p>
    <w:p>
      <w:pPr>
        <w:adjustRightInd w:val="0"/>
        <w:snapToGrid w:val="0"/>
        <w:spacing w:line="60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5.文旅融合出圈出彩。</w:t>
      </w:r>
      <w:r>
        <w:rPr>
          <w:rFonts w:hint="eastAsia" w:ascii="仿宋_GB2312" w:hAnsi="仿宋_GB2312" w:eastAsia="仿宋_GB2312" w:cs="仿宋_GB2312"/>
          <w:sz w:val="32"/>
          <w:szCs w:val="32"/>
          <w:lang w:val="en-US" w:eastAsia="zh-CN"/>
        </w:rPr>
        <w:t>持续开展“光影铸魂”等5大文化惠民活动，成功举办道县春晚、追光演唱会、中国龙舟公开赛和国家非遗道州龙船赛、“村BA”篮球赛、周敦颐遗迹遗址地政协协商协作会议、南岭联盟篮球邀请赛等大型文旅活动，国家非遗道州龙船赛成功挑战吉尼斯世界纪录。舞蹈《龙腾潇湘》获第八届湖南艺术节群众文化活动金奖，王建文获“三湘群星奖”。道州龙船雕刻和道州调子戏等两个非遗传承工作室成功揭牌，周敦颐廉洁文化展馆实现全国首创，梅花镇贵头村入选湖南省“四个一百”省级乡村旅游精品村名单，清塘镇楼田村入选第六批湖南省乡村旅游重点村名单，营江街道芒头寨非遗特色村入选2024年湖南省非遗村镇示范点名单。</w:t>
      </w:r>
    </w:p>
    <w:p>
      <w:pPr>
        <w:pStyle w:val="22"/>
        <w:widowControl/>
        <w:spacing w:line="600" w:lineRule="exact"/>
        <w:ind w:left="640" w:firstLine="0" w:firstLineChars="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w:t>
      </w:r>
      <w:r>
        <w:rPr>
          <w:rFonts w:ascii="仿宋_GB2312" w:hAnsi="仿宋_GB2312" w:eastAsia="仿宋_GB2312" w:cs="仿宋_GB2312"/>
          <w:b/>
          <w:bCs/>
          <w:sz w:val="32"/>
          <w:szCs w:val="32"/>
        </w:rPr>
        <w:t>存在的问题及原因分析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预算绩效管理机制有待进一步完善</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需进一步结合工作实际完善资金管理文件办法等</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绩效目标设定不够细化</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绩效目标的科学性、合理性以及量化可考核性有待进一步加强</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内控制度执行有待进一步规范</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4、存在预算资金不够细，支出与预算不够专的问题。</w:t>
      </w:r>
    </w:p>
    <w:p>
      <w:pPr>
        <w:pStyle w:val="22"/>
        <w:widowControl/>
        <w:spacing w:line="600" w:lineRule="exact"/>
        <w:ind w:left="640" w:firstLine="0" w:firstLineChars="0"/>
        <w:jc w:val="left"/>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八、下一步改进措施</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（一）规范账务处理，提高财务信息质量 。</w:t>
      </w:r>
    </w:p>
    <w:p>
      <w:pPr>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lang w:val="en-US" w:eastAsia="zh-CN"/>
        </w:rPr>
        <w:t xml:space="preserve">    </w:t>
      </w:r>
      <w:r>
        <w:rPr>
          <w:rFonts w:hint="eastAsia" w:ascii="仿宋_GB2312" w:hAnsi="仿宋_GB2312" w:eastAsia="仿宋_GB2312" w:cs="仿宋_GB2312"/>
          <w:color w:val="010101"/>
          <w:kern w:val="0"/>
          <w:sz w:val="32"/>
          <w:szCs w:val="32"/>
        </w:rPr>
        <w:t>严格按照《会计法》、《行政单位会计制度》、《行政单位财务规则》等规定执行财务核算，并结合实际情况，完整、准确地披露相关信息，做到决算与预算相衔接。</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（二）落实管理制度，进一步加强接待管理。</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按照《道县党政机关公务接待管理实施细则》的加强接待管理工作，对被接待单位人员要及时索取接待函对存在的问题。</w:t>
      </w:r>
    </w:p>
    <w:p>
      <w:pPr>
        <w:adjustRightInd w:val="0"/>
        <w:snapToGrid w:val="0"/>
        <w:spacing w:line="600" w:lineRule="exact"/>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（三）加强会计机构队伍建设</w:t>
      </w:r>
    </w:p>
    <w:p>
      <w:pPr>
        <w:adjustRightInd w:val="0"/>
        <w:snapToGrid w:val="0"/>
        <w:spacing w:line="600" w:lineRule="exact"/>
        <w:ind w:firstLine="64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按照《中华人民共和国会计法》要求建立会计机关，配备齐会计人员，做到不相容岗位分设，加强会计监督。</w:t>
      </w:r>
    </w:p>
    <w:p>
      <w:pPr>
        <w:pStyle w:val="22"/>
        <w:widowControl/>
        <w:spacing w:line="600" w:lineRule="exact"/>
        <w:ind w:left="640" w:firstLine="0" w:firstLineChars="0"/>
        <w:jc w:val="left"/>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九、绩效自评结果拟应用和公开情况</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按照要求将部门整体支出自评结果在部门门户网站进行公开，优化支出结构、完善相关办法、改进预算管理。强化结果应用，建立完善评价结果与预算调整、改进管理、完善政策挂钩机制。</w:t>
      </w:r>
    </w:p>
    <w:p>
      <w:pPr>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十、其他需要说明的情况</w:t>
      </w:r>
    </w:p>
    <w:p>
      <w:pPr>
        <w:ind w:firstLine="64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无。</w:t>
      </w:r>
    </w:p>
    <w:p>
      <w:pPr>
        <w:adjustRightInd w:val="0"/>
        <w:snapToGrid w:val="0"/>
        <w:spacing w:line="600" w:lineRule="exact"/>
        <w:ind w:firstLine="560" w:firstLineChars="200"/>
        <w:rPr>
          <w:rFonts w:hint="eastAsia" w:ascii="仿宋_GB2312" w:hAnsi="仿宋_GB2312" w:eastAsia="仿宋_GB2312" w:cs="仿宋_GB2312"/>
          <w:color w:val="010101"/>
          <w:kern w:val="0"/>
          <w:sz w:val="28"/>
          <w:szCs w:val="28"/>
        </w:rPr>
      </w:pPr>
    </w:p>
    <w:p>
      <w:pPr>
        <w:spacing w:line="560" w:lineRule="exact"/>
        <w:ind w:firstLine="560" w:firstLineChars="200"/>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28"/>
          <w:szCs w:val="28"/>
        </w:rPr>
        <w:t xml:space="preserve">                                  </w:t>
      </w:r>
      <w:r>
        <w:rPr>
          <w:rFonts w:hint="eastAsia" w:ascii="仿宋_GB2312" w:hAnsi="仿宋_GB2312" w:eastAsia="仿宋_GB2312" w:cs="仿宋_GB2312"/>
          <w:color w:val="010101"/>
          <w:kern w:val="0"/>
          <w:sz w:val="32"/>
          <w:szCs w:val="32"/>
        </w:rPr>
        <w:t xml:space="preserve">    道县县委宣传部</w:t>
      </w:r>
    </w:p>
    <w:p>
      <w:pPr>
        <w:pStyle w:val="5"/>
        <w:rPr>
          <w:rFonts w:hint="eastAsia" w:ascii="仿宋_GB2312" w:hAnsi="仿宋_GB2312" w:eastAsia="仿宋_GB2312" w:cs="仿宋_GB2312"/>
          <w:color w:val="010101"/>
          <w:kern w:val="0"/>
          <w:sz w:val="32"/>
          <w:szCs w:val="32"/>
        </w:rPr>
      </w:pPr>
      <w:r>
        <w:rPr>
          <w:rFonts w:hint="eastAsia" w:ascii="仿宋_GB2312" w:hAnsi="仿宋_GB2312" w:eastAsia="仿宋_GB2312" w:cs="仿宋_GB2312"/>
          <w:color w:val="010101"/>
          <w:kern w:val="0"/>
          <w:sz w:val="32"/>
          <w:szCs w:val="32"/>
        </w:rPr>
        <w:t xml:space="preserve">                                   </w:t>
      </w:r>
      <w:r>
        <w:rPr>
          <w:rFonts w:hint="eastAsia" w:ascii="仿宋_GB2312" w:hAnsi="仿宋_GB2312" w:eastAsia="仿宋_GB2312" w:cs="仿宋_GB2312"/>
          <w:color w:val="010101"/>
          <w:kern w:val="0"/>
          <w:sz w:val="32"/>
          <w:szCs w:val="32"/>
          <w:lang w:val="en-US" w:eastAsia="zh-CN"/>
        </w:rPr>
        <w:t xml:space="preserve"> </w:t>
      </w:r>
      <w:r>
        <w:rPr>
          <w:rFonts w:hint="eastAsia" w:ascii="仿宋_GB2312" w:hAnsi="仿宋_GB2312" w:eastAsia="仿宋_GB2312" w:cs="仿宋_GB2312"/>
          <w:color w:val="010101"/>
          <w:kern w:val="0"/>
          <w:sz w:val="32"/>
          <w:szCs w:val="32"/>
        </w:rPr>
        <w:t xml:space="preserve"> 202</w:t>
      </w:r>
      <w:r>
        <w:rPr>
          <w:rFonts w:hint="eastAsia" w:ascii="仿宋_GB2312" w:hAnsi="仿宋_GB2312" w:eastAsia="仿宋_GB2312" w:cs="仿宋_GB2312"/>
          <w:color w:val="010101"/>
          <w:kern w:val="0"/>
          <w:sz w:val="32"/>
          <w:szCs w:val="32"/>
          <w:lang w:val="en-US" w:eastAsia="zh-CN"/>
        </w:rPr>
        <w:t>5</w:t>
      </w:r>
      <w:r>
        <w:rPr>
          <w:rFonts w:hint="eastAsia" w:ascii="仿宋_GB2312" w:hAnsi="仿宋_GB2312" w:eastAsia="仿宋_GB2312" w:cs="仿宋_GB2312"/>
          <w:color w:val="010101"/>
          <w:kern w:val="0"/>
          <w:sz w:val="32"/>
          <w:szCs w:val="32"/>
        </w:rPr>
        <w:t>年</w:t>
      </w:r>
      <w:r>
        <w:rPr>
          <w:rFonts w:hint="eastAsia" w:ascii="仿宋_GB2312" w:hAnsi="仿宋_GB2312" w:eastAsia="仿宋_GB2312" w:cs="仿宋_GB2312"/>
          <w:color w:val="010101"/>
          <w:kern w:val="0"/>
          <w:sz w:val="32"/>
          <w:szCs w:val="32"/>
          <w:lang w:val="en-US" w:eastAsia="zh-CN"/>
        </w:rPr>
        <w:t>6</w:t>
      </w:r>
      <w:r>
        <w:rPr>
          <w:rFonts w:hint="eastAsia" w:ascii="仿宋_GB2312" w:hAnsi="仿宋_GB2312" w:eastAsia="仿宋_GB2312" w:cs="仿宋_GB2312"/>
          <w:color w:val="010101"/>
          <w:kern w:val="0"/>
          <w:sz w:val="32"/>
          <w:szCs w:val="32"/>
        </w:rPr>
        <w:t>月</w:t>
      </w:r>
      <w:r>
        <w:rPr>
          <w:rFonts w:hint="eastAsia" w:ascii="仿宋_GB2312" w:hAnsi="仿宋_GB2312" w:eastAsia="仿宋_GB2312" w:cs="仿宋_GB2312"/>
          <w:color w:val="010101"/>
          <w:kern w:val="0"/>
          <w:sz w:val="32"/>
          <w:szCs w:val="32"/>
          <w:lang w:val="en-US" w:eastAsia="zh-CN"/>
        </w:rPr>
        <w:t>18</w:t>
      </w:r>
      <w:r>
        <w:rPr>
          <w:rFonts w:hint="eastAsia" w:ascii="仿宋_GB2312" w:hAnsi="仿宋_GB2312" w:eastAsia="仿宋_GB2312" w:cs="仿宋_GB2312"/>
          <w:color w:val="010101"/>
          <w:kern w:val="0"/>
          <w:sz w:val="32"/>
          <w:szCs w:val="32"/>
        </w:rPr>
        <w:t>日</w:t>
      </w: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E4"/>
    <w:rsid w:val="000000DC"/>
    <w:rsid w:val="0000095E"/>
    <w:rsid w:val="00000AAF"/>
    <w:rsid w:val="00003A16"/>
    <w:rsid w:val="00004A85"/>
    <w:rsid w:val="00011B68"/>
    <w:rsid w:val="00014C5E"/>
    <w:rsid w:val="00023B4E"/>
    <w:rsid w:val="0002703A"/>
    <w:rsid w:val="00030471"/>
    <w:rsid w:val="0003172E"/>
    <w:rsid w:val="0003314D"/>
    <w:rsid w:val="00036F73"/>
    <w:rsid w:val="0003704F"/>
    <w:rsid w:val="0004594F"/>
    <w:rsid w:val="00051D42"/>
    <w:rsid w:val="000525DB"/>
    <w:rsid w:val="00054379"/>
    <w:rsid w:val="0005594E"/>
    <w:rsid w:val="00056161"/>
    <w:rsid w:val="00060EC4"/>
    <w:rsid w:val="00063D72"/>
    <w:rsid w:val="0006469D"/>
    <w:rsid w:val="0006565C"/>
    <w:rsid w:val="00082BED"/>
    <w:rsid w:val="0008488A"/>
    <w:rsid w:val="0008518C"/>
    <w:rsid w:val="00090CFB"/>
    <w:rsid w:val="000931AB"/>
    <w:rsid w:val="00097217"/>
    <w:rsid w:val="000A5136"/>
    <w:rsid w:val="000A73F4"/>
    <w:rsid w:val="000B0231"/>
    <w:rsid w:val="000B0BBC"/>
    <w:rsid w:val="000B2978"/>
    <w:rsid w:val="000B6158"/>
    <w:rsid w:val="000B6885"/>
    <w:rsid w:val="000C0C91"/>
    <w:rsid w:val="000C5077"/>
    <w:rsid w:val="000C5420"/>
    <w:rsid w:val="000C79B3"/>
    <w:rsid w:val="000D26C9"/>
    <w:rsid w:val="000D3173"/>
    <w:rsid w:val="000D4B47"/>
    <w:rsid w:val="000D4DEC"/>
    <w:rsid w:val="000D7B38"/>
    <w:rsid w:val="000E03ED"/>
    <w:rsid w:val="000E4DCF"/>
    <w:rsid w:val="000E4DF3"/>
    <w:rsid w:val="000E5227"/>
    <w:rsid w:val="000E5C42"/>
    <w:rsid w:val="000E759D"/>
    <w:rsid w:val="000E7897"/>
    <w:rsid w:val="000E790A"/>
    <w:rsid w:val="000F0105"/>
    <w:rsid w:val="000F024C"/>
    <w:rsid w:val="000F4A19"/>
    <w:rsid w:val="000F51A2"/>
    <w:rsid w:val="00101307"/>
    <w:rsid w:val="001026DD"/>
    <w:rsid w:val="001031C3"/>
    <w:rsid w:val="00107C23"/>
    <w:rsid w:val="001136EC"/>
    <w:rsid w:val="001138C4"/>
    <w:rsid w:val="00114984"/>
    <w:rsid w:val="00114D95"/>
    <w:rsid w:val="0013347C"/>
    <w:rsid w:val="001337FF"/>
    <w:rsid w:val="00135724"/>
    <w:rsid w:val="00136A25"/>
    <w:rsid w:val="00137BD8"/>
    <w:rsid w:val="001409A5"/>
    <w:rsid w:val="001412E4"/>
    <w:rsid w:val="00142510"/>
    <w:rsid w:val="00147713"/>
    <w:rsid w:val="00147CC1"/>
    <w:rsid w:val="0015080B"/>
    <w:rsid w:val="00155A9C"/>
    <w:rsid w:val="00156B95"/>
    <w:rsid w:val="00165A98"/>
    <w:rsid w:val="001665A6"/>
    <w:rsid w:val="0016784F"/>
    <w:rsid w:val="00167850"/>
    <w:rsid w:val="00170F56"/>
    <w:rsid w:val="001713A5"/>
    <w:rsid w:val="001721D4"/>
    <w:rsid w:val="00175220"/>
    <w:rsid w:val="00175F7E"/>
    <w:rsid w:val="001762F5"/>
    <w:rsid w:val="00181D54"/>
    <w:rsid w:val="0018383B"/>
    <w:rsid w:val="00190203"/>
    <w:rsid w:val="001943E6"/>
    <w:rsid w:val="0019526B"/>
    <w:rsid w:val="001A48BB"/>
    <w:rsid w:val="001B18ED"/>
    <w:rsid w:val="001B1F49"/>
    <w:rsid w:val="001B25EF"/>
    <w:rsid w:val="001B2935"/>
    <w:rsid w:val="001B7A9F"/>
    <w:rsid w:val="001C094D"/>
    <w:rsid w:val="001C6315"/>
    <w:rsid w:val="001C7CCD"/>
    <w:rsid w:val="001D0C8C"/>
    <w:rsid w:val="001D5CDE"/>
    <w:rsid w:val="001E1264"/>
    <w:rsid w:val="001E164F"/>
    <w:rsid w:val="001E287B"/>
    <w:rsid w:val="001E584B"/>
    <w:rsid w:val="001E5B81"/>
    <w:rsid w:val="001E5EAE"/>
    <w:rsid w:val="001E798C"/>
    <w:rsid w:val="001F2E8F"/>
    <w:rsid w:val="00200959"/>
    <w:rsid w:val="00200B5A"/>
    <w:rsid w:val="00203662"/>
    <w:rsid w:val="002054C4"/>
    <w:rsid w:val="00205CFB"/>
    <w:rsid w:val="00210AE3"/>
    <w:rsid w:val="00211580"/>
    <w:rsid w:val="00212D68"/>
    <w:rsid w:val="00214EF2"/>
    <w:rsid w:val="002155ED"/>
    <w:rsid w:val="00216FF9"/>
    <w:rsid w:val="0022695C"/>
    <w:rsid w:val="00227504"/>
    <w:rsid w:val="00231D6C"/>
    <w:rsid w:val="00233867"/>
    <w:rsid w:val="00233BB5"/>
    <w:rsid w:val="00236840"/>
    <w:rsid w:val="00236ED2"/>
    <w:rsid w:val="002412C4"/>
    <w:rsid w:val="00244F7F"/>
    <w:rsid w:val="00251721"/>
    <w:rsid w:val="00251E89"/>
    <w:rsid w:val="00253CF4"/>
    <w:rsid w:val="00254DBB"/>
    <w:rsid w:val="0025537A"/>
    <w:rsid w:val="00273800"/>
    <w:rsid w:val="00274392"/>
    <w:rsid w:val="002750F8"/>
    <w:rsid w:val="0027523F"/>
    <w:rsid w:val="0027626A"/>
    <w:rsid w:val="002814E0"/>
    <w:rsid w:val="00282305"/>
    <w:rsid w:val="00283C40"/>
    <w:rsid w:val="00285515"/>
    <w:rsid w:val="00285EAD"/>
    <w:rsid w:val="00287EE2"/>
    <w:rsid w:val="00290915"/>
    <w:rsid w:val="00290AED"/>
    <w:rsid w:val="00291049"/>
    <w:rsid w:val="00291865"/>
    <w:rsid w:val="0029349F"/>
    <w:rsid w:val="0029439D"/>
    <w:rsid w:val="00294D00"/>
    <w:rsid w:val="002957AB"/>
    <w:rsid w:val="00297BDF"/>
    <w:rsid w:val="002A1168"/>
    <w:rsid w:val="002A1487"/>
    <w:rsid w:val="002A7C04"/>
    <w:rsid w:val="002B26BF"/>
    <w:rsid w:val="002B5399"/>
    <w:rsid w:val="002B549E"/>
    <w:rsid w:val="002B58F2"/>
    <w:rsid w:val="002C14F9"/>
    <w:rsid w:val="002C16FE"/>
    <w:rsid w:val="002C2525"/>
    <w:rsid w:val="002C39A6"/>
    <w:rsid w:val="002C6C31"/>
    <w:rsid w:val="002D03D7"/>
    <w:rsid w:val="002D19A7"/>
    <w:rsid w:val="002D27A1"/>
    <w:rsid w:val="002D502A"/>
    <w:rsid w:val="002D702F"/>
    <w:rsid w:val="002E02D4"/>
    <w:rsid w:val="002E3EBA"/>
    <w:rsid w:val="002F143F"/>
    <w:rsid w:val="002F447D"/>
    <w:rsid w:val="002F4E3A"/>
    <w:rsid w:val="002F6144"/>
    <w:rsid w:val="002F644C"/>
    <w:rsid w:val="002F726D"/>
    <w:rsid w:val="00302593"/>
    <w:rsid w:val="003039C2"/>
    <w:rsid w:val="00304EE5"/>
    <w:rsid w:val="00305CAB"/>
    <w:rsid w:val="00306929"/>
    <w:rsid w:val="0031036F"/>
    <w:rsid w:val="00317448"/>
    <w:rsid w:val="003213C0"/>
    <w:rsid w:val="003219FD"/>
    <w:rsid w:val="00321DEA"/>
    <w:rsid w:val="00324D02"/>
    <w:rsid w:val="003437D6"/>
    <w:rsid w:val="003454EA"/>
    <w:rsid w:val="003464E4"/>
    <w:rsid w:val="00347947"/>
    <w:rsid w:val="00353A95"/>
    <w:rsid w:val="00356077"/>
    <w:rsid w:val="00357025"/>
    <w:rsid w:val="003614D8"/>
    <w:rsid w:val="00361D5F"/>
    <w:rsid w:val="003738AD"/>
    <w:rsid w:val="003760C1"/>
    <w:rsid w:val="003812A7"/>
    <w:rsid w:val="00381599"/>
    <w:rsid w:val="00381788"/>
    <w:rsid w:val="00383FC7"/>
    <w:rsid w:val="003940D2"/>
    <w:rsid w:val="00394F8A"/>
    <w:rsid w:val="00396386"/>
    <w:rsid w:val="003970D3"/>
    <w:rsid w:val="003A63DA"/>
    <w:rsid w:val="003A7BB5"/>
    <w:rsid w:val="003B0D01"/>
    <w:rsid w:val="003B0D76"/>
    <w:rsid w:val="003B32D6"/>
    <w:rsid w:val="003B3DE4"/>
    <w:rsid w:val="003B4DCB"/>
    <w:rsid w:val="003B7BD2"/>
    <w:rsid w:val="003C06CD"/>
    <w:rsid w:val="003C2CA5"/>
    <w:rsid w:val="003D104F"/>
    <w:rsid w:val="003D1B34"/>
    <w:rsid w:val="003D315E"/>
    <w:rsid w:val="003D4E67"/>
    <w:rsid w:val="003D5DAA"/>
    <w:rsid w:val="003D5E2A"/>
    <w:rsid w:val="003E0303"/>
    <w:rsid w:val="003E399D"/>
    <w:rsid w:val="003E4400"/>
    <w:rsid w:val="003F00B0"/>
    <w:rsid w:val="003F7361"/>
    <w:rsid w:val="003F7D10"/>
    <w:rsid w:val="0041087B"/>
    <w:rsid w:val="00412FD6"/>
    <w:rsid w:val="00413A86"/>
    <w:rsid w:val="00415FD1"/>
    <w:rsid w:val="00421467"/>
    <w:rsid w:val="00425DE4"/>
    <w:rsid w:val="00430BAA"/>
    <w:rsid w:val="00431DAC"/>
    <w:rsid w:val="00432E62"/>
    <w:rsid w:val="00434810"/>
    <w:rsid w:val="00436B31"/>
    <w:rsid w:val="00440FF7"/>
    <w:rsid w:val="00441552"/>
    <w:rsid w:val="00443F46"/>
    <w:rsid w:val="00450683"/>
    <w:rsid w:val="004511E2"/>
    <w:rsid w:val="0045163E"/>
    <w:rsid w:val="00457DAF"/>
    <w:rsid w:val="00461C2F"/>
    <w:rsid w:val="00462E04"/>
    <w:rsid w:val="004665C6"/>
    <w:rsid w:val="00466DCD"/>
    <w:rsid w:val="0047234D"/>
    <w:rsid w:val="00481854"/>
    <w:rsid w:val="004841AA"/>
    <w:rsid w:val="00484AB0"/>
    <w:rsid w:val="00485753"/>
    <w:rsid w:val="004857A1"/>
    <w:rsid w:val="00485B63"/>
    <w:rsid w:val="0049067D"/>
    <w:rsid w:val="0049601A"/>
    <w:rsid w:val="004A08DB"/>
    <w:rsid w:val="004A1601"/>
    <w:rsid w:val="004A3881"/>
    <w:rsid w:val="004A3945"/>
    <w:rsid w:val="004A6BF1"/>
    <w:rsid w:val="004B19C6"/>
    <w:rsid w:val="004B33A9"/>
    <w:rsid w:val="004B4FB3"/>
    <w:rsid w:val="004B7421"/>
    <w:rsid w:val="004C16DA"/>
    <w:rsid w:val="004C201F"/>
    <w:rsid w:val="004C4ACA"/>
    <w:rsid w:val="004C5189"/>
    <w:rsid w:val="004C530B"/>
    <w:rsid w:val="004C55C2"/>
    <w:rsid w:val="004C7DBF"/>
    <w:rsid w:val="004E1C3C"/>
    <w:rsid w:val="004E67CF"/>
    <w:rsid w:val="004E7702"/>
    <w:rsid w:val="004F2D5F"/>
    <w:rsid w:val="004F2DFC"/>
    <w:rsid w:val="004F545A"/>
    <w:rsid w:val="004F75CB"/>
    <w:rsid w:val="00500058"/>
    <w:rsid w:val="0050025F"/>
    <w:rsid w:val="00501250"/>
    <w:rsid w:val="00505A95"/>
    <w:rsid w:val="00506776"/>
    <w:rsid w:val="00507E68"/>
    <w:rsid w:val="00511FD8"/>
    <w:rsid w:val="00520144"/>
    <w:rsid w:val="00522027"/>
    <w:rsid w:val="00522638"/>
    <w:rsid w:val="0052323C"/>
    <w:rsid w:val="00524549"/>
    <w:rsid w:val="00527116"/>
    <w:rsid w:val="00531DE1"/>
    <w:rsid w:val="00533434"/>
    <w:rsid w:val="00533BEB"/>
    <w:rsid w:val="005348EC"/>
    <w:rsid w:val="0053567A"/>
    <w:rsid w:val="00550575"/>
    <w:rsid w:val="00551450"/>
    <w:rsid w:val="00556E32"/>
    <w:rsid w:val="005639C1"/>
    <w:rsid w:val="00566646"/>
    <w:rsid w:val="0056701B"/>
    <w:rsid w:val="00567E64"/>
    <w:rsid w:val="00571335"/>
    <w:rsid w:val="005747AE"/>
    <w:rsid w:val="005855B9"/>
    <w:rsid w:val="00586DA2"/>
    <w:rsid w:val="005903B0"/>
    <w:rsid w:val="00593C41"/>
    <w:rsid w:val="005942A4"/>
    <w:rsid w:val="00595C44"/>
    <w:rsid w:val="005A285F"/>
    <w:rsid w:val="005A3C69"/>
    <w:rsid w:val="005A750E"/>
    <w:rsid w:val="005A7834"/>
    <w:rsid w:val="005B0793"/>
    <w:rsid w:val="005B1B95"/>
    <w:rsid w:val="005B2176"/>
    <w:rsid w:val="005B3072"/>
    <w:rsid w:val="005B4303"/>
    <w:rsid w:val="005B5190"/>
    <w:rsid w:val="005C0389"/>
    <w:rsid w:val="005C1681"/>
    <w:rsid w:val="005C1A95"/>
    <w:rsid w:val="005C1EC5"/>
    <w:rsid w:val="005C3D72"/>
    <w:rsid w:val="005C428F"/>
    <w:rsid w:val="005C4C80"/>
    <w:rsid w:val="005C4DF5"/>
    <w:rsid w:val="005C57C7"/>
    <w:rsid w:val="005C638D"/>
    <w:rsid w:val="005D088A"/>
    <w:rsid w:val="005D246F"/>
    <w:rsid w:val="005D31A4"/>
    <w:rsid w:val="005D4092"/>
    <w:rsid w:val="005D6FED"/>
    <w:rsid w:val="005E084B"/>
    <w:rsid w:val="005E23B9"/>
    <w:rsid w:val="005E3DFA"/>
    <w:rsid w:val="005E43ED"/>
    <w:rsid w:val="005E49C6"/>
    <w:rsid w:val="005E5BF5"/>
    <w:rsid w:val="005E7B5D"/>
    <w:rsid w:val="005F234E"/>
    <w:rsid w:val="005F7309"/>
    <w:rsid w:val="005F78E1"/>
    <w:rsid w:val="006019C2"/>
    <w:rsid w:val="00602573"/>
    <w:rsid w:val="0060309F"/>
    <w:rsid w:val="00604C8F"/>
    <w:rsid w:val="00611AA6"/>
    <w:rsid w:val="00615178"/>
    <w:rsid w:val="00616402"/>
    <w:rsid w:val="00623F5E"/>
    <w:rsid w:val="00624667"/>
    <w:rsid w:val="00631150"/>
    <w:rsid w:val="00631F62"/>
    <w:rsid w:val="006348D0"/>
    <w:rsid w:val="00643880"/>
    <w:rsid w:val="00645730"/>
    <w:rsid w:val="00646C0A"/>
    <w:rsid w:val="00647A56"/>
    <w:rsid w:val="00654B00"/>
    <w:rsid w:val="00655CE2"/>
    <w:rsid w:val="00657C92"/>
    <w:rsid w:val="00657F40"/>
    <w:rsid w:val="006600F7"/>
    <w:rsid w:val="0066308E"/>
    <w:rsid w:val="006635EA"/>
    <w:rsid w:val="006636A6"/>
    <w:rsid w:val="0066562A"/>
    <w:rsid w:val="006663A6"/>
    <w:rsid w:val="006664E4"/>
    <w:rsid w:val="0067183C"/>
    <w:rsid w:val="0067572D"/>
    <w:rsid w:val="0067737A"/>
    <w:rsid w:val="00681417"/>
    <w:rsid w:val="006825D4"/>
    <w:rsid w:val="00683B71"/>
    <w:rsid w:val="006900A5"/>
    <w:rsid w:val="00692017"/>
    <w:rsid w:val="00693270"/>
    <w:rsid w:val="006936BD"/>
    <w:rsid w:val="006943D0"/>
    <w:rsid w:val="0069608E"/>
    <w:rsid w:val="00697B2D"/>
    <w:rsid w:val="006A04C6"/>
    <w:rsid w:val="006A05A1"/>
    <w:rsid w:val="006A3851"/>
    <w:rsid w:val="006A649F"/>
    <w:rsid w:val="006A6AE5"/>
    <w:rsid w:val="006A7224"/>
    <w:rsid w:val="006B1FAF"/>
    <w:rsid w:val="006B292E"/>
    <w:rsid w:val="006B4886"/>
    <w:rsid w:val="006C1147"/>
    <w:rsid w:val="006C2EAF"/>
    <w:rsid w:val="006C5BFE"/>
    <w:rsid w:val="006D0DD3"/>
    <w:rsid w:val="006D17C9"/>
    <w:rsid w:val="006D323F"/>
    <w:rsid w:val="006D3E41"/>
    <w:rsid w:val="006D72BF"/>
    <w:rsid w:val="006D7463"/>
    <w:rsid w:val="006E4D26"/>
    <w:rsid w:val="006E523A"/>
    <w:rsid w:val="006E7DF9"/>
    <w:rsid w:val="006F222F"/>
    <w:rsid w:val="006F560E"/>
    <w:rsid w:val="006F7D6D"/>
    <w:rsid w:val="006F7E0E"/>
    <w:rsid w:val="00705F6B"/>
    <w:rsid w:val="00711427"/>
    <w:rsid w:val="007162CE"/>
    <w:rsid w:val="0071663F"/>
    <w:rsid w:val="00717AC4"/>
    <w:rsid w:val="0072080B"/>
    <w:rsid w:val="00720C42"/>
    <w:rsid w:val="00733524"/>
    <w:rsid w:val="007362FD"/>
    <w:rsid w:val="00737560"/>
    <w:rsid w:val="00741B0A"/>
    <w:rsid w:val="00742EF7"/>
    <w:rsid w:val="0074602B"/>
    <w:rsid w:val="00752BD6"/>
    <w:rsid w:val="007544D7"/>
    <w:rsid w:val="00755E0B"/>
    <w:rsid w:val="007652EE"/>
    <w:rsid w:val="00772007"/>
    <w:rsid w:val="00772F6B"/>
    <w:rsid w:val="00774485"/>
    <w:rsid w:val="0077504A"/>
    <w:rsid w:val="0077529E"/>
    <w:rsid w:val="00775C89"/>
    <w:rsid w:val="007774B4"/>
    <w:rsid w:val="00782730"/>
    <w:rsid w:val="00785B46"/>
    <w:rsid w:val="00790426"/>
    <w:rsid w:val="00796B8E"/>
    <w:rsid w:val="007A2DD1"/>
    <w:rsid w:val="007A3403"/>
    <w:rsid w:val="007A7286"/>
    <w:rsid w:val="007B1AA2"/>
    <w:rsid w:val="007B3C89"/>
    <w:rsid w:val="007B3F6F"/>
    <w:rsid w:val="007B4524"/>
    <w:rsid w:val="007B6D01"/>
    <w:rsid w:val="007C0BFD"/>
    <w:rsid w:val="007C27A1"/>
    <w:rsid w:val="007C4A28"/>
    <w:rsid w:val="007C4E62"/>
    <w:rsid w:val="007C5910"/>
    <w:rsid w:val="007C6FB9"/>
    <w:rsid w:val="007C7150"/>
    <w:rsid w:val="007C74C2"/>
    <w:rsid w:val="007D4CCF"/>
    <w:rsid w:val="007D6BD5"/>
    <w:rsid w:val="007E025D"/>
    <w:rsid w:val="007F2C35"/>
    <w:rsid w:val="007F52EB"/>
    <w:rsid w:val="00803DFF"/>
    <w:rsid w:val="008040DF"/>
    <w:rsid w:val="008054C7"/>
    <w:rsid w:val="00811FDA"/>
    <w:rsid w:val="0081429E"/>
    <w:rsid w:val="00814C68"/>
    <w:rsid w:val="0081708C"/>
    <w:rsid w:val="00821668"/>
    <w:rsid w:val="00825099"/>
    <w:rsid w:val="00831113"/>
    <w:rsid w:val="00831426"/>
    <w:rsid w:val="00833EDD"/>
    <w:rsid w:val="008361AB"/>
    <w:rsid w:val="00836AEE"/>
    <w:rsid w:val="00837ED7"/>
    <w:rsid w:val="0084081C"/>
    <w:rsid w:val="00841FA8"/>
    <w:rsid w:val="00842846"/>
    <w:rsid w:val="00844192"/>
    <w:rsid w:val="0084514A"/>
    <w:rsid w:val="008456F6"/>
    <w:rsid w:val="00846EA4"/>
    <w:rsid w:val="00847943"/>
    <w:rsid w:val="00847A50"/>
    <w:rsid w:val="008516E3"/>
    <w:rsid w:val="008517EC"/>
    <w:rsid w:val="00862AD3"/>
    <w:rsid w:val="00862F29"/>
    <w:rsid w:val="00863497"/>
    <w:rsid w:val="00866004"/>
    <w:rsid w:val="00866C8F"/>
    <w:rsid w:val="00866FE9"/>
    <w:rsid w:val="00870E0F"/>
    <w:rsid w:val="0087209D"/>
    <w:rsid w:val="00876157"/>
    <w:rsid w:val="00876A9D"/>
    <w:rsid w:val="0088233E"/>
    <w:rsid w:val="00887EBC"/>
    <w:rsid w:val="0089026B"/>
    <w:rsid w:val="00893589"/>
    <w:rsid w:val="00893601"/>
    <w:rsid w:val="008938C1"/>
    <w:rsid w:val="008952B1"/>
    <w:rsid w:val="00897994"/>
    <w:rsid w:val="00897CCA"/>
    <w:rsid w:val="008A5BF9"/>
    <w:rsid w:val="008A5E89"/>
    <w:rsid w:val="008B0B98"/>
    <w:rsid w:val="008B0FC1"/>
    <w:rsid w:val="008B3AEE"/>
    <w:rsid w:val="008B3CBC"/>
    <w:rsid w:val="008B66B7"/>
    <w:rsid w:val="008C4522"/>
    <w:rsid w:val="008C5B63"/>
    <w:rsid w:val="008C6503"/>
    <w:rsid w:val="008C70C9"/>
    <w:rsid w:val="008D1C3E"/>
    <w:rsid w:val="008E4041"/>
    <w:rsid w:val="008F16D5"/>
    <w:rsid w:val="008F199E"/>
    <w:rsid w:val="008F4C59"/>
    <w:rsid w:val="008F765C"/>
    <w:rsid w:val="0090001B"/>
    <w:rsid w:val="0090079C"/>
    <w:rsid w:val="009022A9"/>
    <w:rsid w:val="00906286"/>
    <w:rsid w:val="00912CCE"/>
    <w:rsid w:val="009144B0"/>
    <w:rsid w:val="0091468E"/>
    <w:rsid w:val="0091474C"/>
    <w:rsid w:val="00914928"/>
    <w:rsid w:val="00915CCA"/>
    <w:rsid w:val="009206FC"/>
    <w:rsid w:val="00921DD2"/>
    <w:rsid w:val="009221B5"/>
    <w:rsid w:val="00924720"/>
    <w:rsid w:val="009321DC"/>
    <w:rsid w:val="00935EE7"/>
    <w:rsid w:val="00943275"/>
    <w:rsid w:val="009469C3"/>
    <w:rsid w:val="00947364"/>
    <w:rsid w:val="009538CA"/>
    <w:rsid w:val="00953E68"/>
    <w:rsid w:val="00957B0A"/>
    <w:rsid w:val="00960257"/>
    <w:rsid w:val="009603C6"/>
    <w:rsid w:val="0096072A"/>
    <w:rsid w:val="00961B72"/>
    <w:rsid w:val="0096277A"/>
    <w:rsid w:val="0096440F"/>
    <w:rsid w:val="00966815"/>
    <w:rsid w:val="00967854"/>
    <w:rsid w:val="00971597"/>
    <w:rsid w:val="009732EC"/>
    <w:rsid w:val="009778B9"/>
    <w:rsid w:val="00977DF2"/>
    <w:rsid w:val="00982C5C"/>
    <w:rsid w:val="00991022"/>
    <w:rsid w:val="00991D1B"/>
    <w:rsid w:val="00993E45"/>
    <w:rsid w:val="0099670B"/>
    <w:rsid w:val="0099691F"/>
    <w:rsid w:val="00996E37"/>
    <w:rsid w:val="009A226D"/>
    <w:rsid w:val="009A2C99"/>
    <w:rsid w:val="009A58C1"/>
    <w:rsid w:val="009A7C23"/>
    <w:rsid w:val="009B23E6"/>
    <w:rsid w:val="009C313B"/>
    <w:rsid w:val="009C3CC2"/>
    <w:rsid w:val="009C64C8"/>
    <w:rsid w:val="009C6A9C"/>
    <w:rsid w:val="009D143A"/>
    <w:rsid w:val="009D2546"/>
    <w:rsid w:val="009D45D5"/>
    <w:rsid w:val="009D4D4D"/>
    <w:rsid w:val="009D77FD"/>
    <w:rsid w:val="009D7AEA"/>
    <w:rsid w:val="009E17C0"/>
    <w:rsid w:val="009E3787"/>
    <w:rsid w:val="009E4C1F"/>
    <w:rsid w:val="009E6E2B"/>
    <w:rsid w:val="009F0A7F"/>
    <w:rsid w:val="009F3EE5"/>
    <w:rsid w:val="009F6531"/>
    <w:rsid w:val="009F6B97"/>
    <w:rsid w:val="00A00C8A"/>
    <w:rsid w:val="00A00FED"/>
    <w:rsid w:val="00A01823"/>
    <w:rsid w:val="00A0555A"/>
    <w:rsid w:val="00A10085"/>
    <w:rsid w:val="00A1063F"/>
    <w:rsid w:val="00A23C18"/>
    <w:rsid w:val="00A2460F"/>
    <w:rsid w:val="00A27DB4"/>
    <w:rsid w:val="00A30D95"/>
    <w:rsid w:val="00A33482"/>
    <w:rsid w:val="00A34703"/>
    <w:rsid w:val="00A34A64"/>
    <w:rsid w:val="00A35741"/>
    <w:rsid w:val="00A47CB1"/>
    <w:rsid w:val="00A50565"/>
    <w:rsid w:val="00A545C3"/>
    <w:rsid w:val="00A54DD8"/>
    <w:rsid w:val="00A57F59"/>
    <w:rsid w:val="00A62547"/>
    <w:rsid w:val="00A64E4C"/>
    <w:rsid w:val="00A66BAA"/>
    <w:rsid w:val="00A66CE0"/>
    <w:rsid w:val="00A747E8"/>
    <w:rsid w:val="00A75D5F"/>
    <w:rsid w:val="00A76DCA"/>
    <w:rsid w:val="00A81DF6"/>
    <w:rsid w:val="00A838BE"/>
    <w:rsid w:val="00A85527"/>
    <w:rsid w:val="00A93694"/>
    <w:rsid w:val="00A940D6"/>
    <w:rsid w:val="00A949AD"/>
    <w:rsid w:val="00A951A0"/>
    <w:rsid w:val="00AA281F"/>
    <w:rsid w:val="00AB0A95"/>
    <w:rsid w:val="00AB1259"/>
    <w:rsid w:val="00AB2DCD"/>
    <w:rsid w:val="00AB4B31"/>
    <w:rsid w:val="00AB5C7C"/>
    <w:rsid w:val="00AC26CE"/>
    <w:rsid w:val="00AD468B"/>
    <w:rsid w:val="00AD72BD"/>
    <w:rsid w:val="00AE19A7"/>
    <w:rsid w:val="00AE2777"/>
    <w:rsid w:val="00AE3BCF"/>
    <w:rsid w:val="00AE760D"/>
    <w:rsid w:val="00AF312E"/>
    <w:rsid w:val="00AF3A43"/>
    <w:rsid w:val="00B03779"/>
    <w:rsid w:val="00B04851"/>
    <w:rsid w:val="00B07097"/>
    <w:rsid w:val="00B07AC7"/>
    <w:rsid w:val="00B13B48"/>
    <w:rsid w:val="00B1768D"/>
    <w:rsid w:val="00B21352"/>
    <w:rsid w:val="00B22439"/>
    <w:rsid w:val="00B25363"/>
    <w:rsid w:val="00B2691F"/>
    <w:rsid w:val="00B30183"/>
    <w:rsid w:val="00B35D5D"/>
    <w:rsid w:val="00B37708"/>
    <w:rsid w:val="00B421FD"/>
    <w:rsid w:val="00B42826"/>
    <w:rsid w:val="00B45CDE"/>
    <w:rsid w:val="00B57174"/>
    <w:rsid w:val="00B600ED"/>
    <w:rsid w:val="00B6129D"/>
    <w:rsid w:val="00B628AA"/>
    <w:rsid w:val="00B632B9"/>
    <w:rsid w:val="00B660C6"/>
    <w:rsid w:val="00B67119"/>
    <w:rsid w:val="00B679DE"/>
    <w:rsid w:val="00B73697"/>
    <w:rsid w:val="00B818FB"/>
    <w:rsid w:val="00B85BA7"/>
    <w:rsid w:val="00B950B8"/>
    <w:rsid w:val="00B95FA1"/>
    <w:rsid w:val="00B96C60"/>
    <w:rsid w:val="00BA6510"/>
    <w:rsid w:val="00BB3688"/>
    <w:rsid w:val="00BB3C12"/>
    <w:rsid w:val="00BB4970"/>
    <w:rsid w:val="00BB5245"/>
    <w:rsid w:val="00BB6389"/>
    <w:rsid w:val="00BB66DA"/>
    <w:rsid w:val="00BB7E9B"/>
    <w:rsid w:val="00BC2640"/>
    <w:rsid w:val="00BC2D0A"/>
    <w:rsid w:val="00BC2D74"/>
    <w:rsid w:val="00BC6563"/>
    <w:rsid w:val="00BC6936"/>
    <w:rsid w:val="00BC7434"/>
    <w:rsid w:val="00BD748C"/>
    <w:rsid w:val="00BD76CB"/>
    <w:rsid w:val="00BE46DE"/>
    <w:rsid w:val="00BE64DE"/>
    <w:rsid w:val="00C01C56"/>
    <w:rsid w:val="00C0511D"/>
    <w:rsid w:val="00C066A4"/>
    <w:rsid w:val="00C067B4"/>
    <w:rsid w:val="00C10281"/>
    <w:rsid w:val="00C109EA"/>
    <w:rsid w:val="00C163D8"/>
    <w:rsid w:val="00C17D09"/>
    <w:rsid w:val="00C20F3B"/>
    <w:rsid w:val="00C2412E"/>
    <w:rsid w:val="00C2500F"/>
    <w:rsid w:val="00C30422"/>
    <w:rsid w:val="00C326C9"/>
    <w:rsid w:val="00C32C05"/>
    <w:rsid w:val="00C4344F"/>
    <w:rsid w:val="00C43E7D"/>
    <w:rsid w:val="00C47863"/>
    <w:rsid w:val="00C63137"/>
    <w:rsid w:val="00C64ED1"/>
    <w:rsid w:val="00C6554B"/>
    <w:rsid w:val="00C67657"/>
    <w:rsid w:val="00C7190A"/>
    <w:rsid w:val="00C73DD1"/>
    <w:rsid w:val="00C7586B"/>
    <w:rsid w:val="00C77EA5"/>
    <w:rsid w:val="00C82928"/>
    <w:rsid w:val="00C84F6C"/>
    <w:rsid w:val="00C85E53"/>
    <w:rsid w:val="00C86801"/>
    <w:rsid w:val="00C901D5"/>
    <w:rsid w:val="00C91458"/>
    <w:rsid w:val="00C94558"/>
    <w:rsid w:val="00C968E2"/>
    <w:rsid w:val="00C96EC4"/>
    <w:rsid w:val="00C97849"/>
    <w:rsid w:val="00C97B57"/>
    <w:rsid w:val="00CA7F8F"/>
    <w:rsid w:val="00CB0475"/>
    <w:rsid w:val="00CB2503"/>
    <w:rsid w:val="00CB5F62"/>
    <w:rsid w:val="00CB60C0"/>
    <w:rsid w:val="00CC329A"/>
    <w:rsid w:val="00CC37E2"/>
    <w:rsid w:val="00CD0994"/>
    <w:rsid w:val="00CD4BFB"/>
    <w:rsid w:val="00CD5D17"/>
    <w:rsid w:val="00CD63E9"/>
    <w:rsid w:val="00CD651F"/>
    <w:rsid w:val="00CD6CE1"/>
    <w:rsid w:val="00CD7CE8"/>
    <w:rsid w:val="00CE02D4"/>
    <w:rsid w:val="00CE340D"/>
    <w:rsid w:val="00CE54E8"/>
    <w:rsid w:val="00CE5AA4"/>
    <w:rsid w:val="00CE6551"/>
    <w:rsid w:val="00CF02BD"/>
    <w:rsid w:val="00CF51C6"/>
    <w:rsid w:val="00D01744"/>
    <w:rsid w:val="00D04A2A"/>
    <w:rsid w:val="00D0557D"/>
    <w:rsid w:val="00D11B36"/>
    <w:rsid w:val="00D202E7"/>
    <w:rsid w:val="00D23B25"/>
    <w:rsid w:val="00D24BA3"/>
    <w:rsid w:val="00D25631"/>
    <w:rsid w:val="00D25795"/>
    <w:rsid w:val="00D257D9"/>
    <w:rsid w:val="00D25B9A"/>
    <w:rsid w:val="00D25FA7"/>
    <w:rsid w:val="00D25FF7"/>
    <w:rsid w:val="00D26A33"/>
    <w:rsid w:val="00D33A4F"/>
    <w:rsid w:val="00D33F43"/>
    <w:rsid w:val="00D36DC6"/>
    <w:rsid w:val="00D374D5"/>
    <w:rsid w:val="00D43CB1"/>
    <w:rsid w:val="00D44707"/>
    <w:rsid w:val="00D5231E"/>
    <w:rsid w:val="00D53570"/>
    <w:rsid w:val="00D5367A"/>
    <w:rsid w:val="00D575CD"/>
    <w:rsid w:val="00D61BC4"/>
    <w:rsid w:val="00D6452C"/>
    <w:rsid w:val="00D675CB"/>
    <w:rsid w:val="00D72D5F"/>
    <w:rsid w:val="00D74024"/>
    <w:rsid w:val="00D76C7E"/>
    <w:rsid w:val="00D82047"/>
    <w:rsid w:val="00D82B9D"/>
    <w:rsid w:val="00D83698"/>
    <w:rsid w:val="00D86C3F"/>
    <w:rsid w:val="00D928FE"/>
    <w:rsid w:val="00D929F9"/>
    <w:rsid w:val="00D96D1A"/>
    <w:rsid w:val="00D97BEA"/>
    <w:rsid w:val="00DA2824"/>
    <w:rsid w:val="00DA60BD"/>
    <w:rsid w:val="00DA73F8"/>
    <w:rsid w:val="00DB0937"/>
    <w:rsid w:val="00DB3F5F"/>
    <w:rsid w:val="00DB5479"/>
    <w:rsid w:val="00DC0B3A"/>
    <w:rsid w:val="00DC2318"/>
    <w:rsid w:val="00DC42AA"/>
    <w:rsid w:val="00DC5216"/>
    <w:rsid w:val="00DC74FD"/>
    <w:rsid w:val="00DD0065"/>
    <w:rsid w:val="00DD01AB"/>
    <w:rsid w:val="00DD266E"/>
    <w:rsid w:val="00DD6F3E"/>
    <w:rsid w:val="00DE0206"/>
    <w:rsid w:val="00DE60F4"/>
    <w:rsid w:val="00DF087C"/>
    <w:rsid w:val="00DF6F7D"/>
    <w:rsid w:val="00DF7002"/>
    <w:rsid w:val="00DF77DF"/>
    <w:rsid w:val="00E019B0"/>
    <w:rsid w:val="00E079DD"/>
    <w:rsid w:val="00E12AAD"/>
    <w:rsid w:val="00E136A5"/>
    <w:rsid w:val="00E1775F"/>
    <w:rsid w:val="00E20063"/>
    <w:rsid w:val="00E23699"/>
    <w:rsid w:val="00E3129B"/>
    <w:rsid w:val="00E327A2"/>
    <w:rsid w:val="00E33F3E"/>
    <w:rsid w:val="00E34978"/>
    <w:rsid w:val="00E40F65"/>
    <w:rsid w:val="00E40FE2"/>
    <w:rsid w:val="00E445AB"/>
    <w:rsid w:val="00E44CF7"/>
    <w:rsid w:val="00E552F6"/>
    <w:rsid w:val="00E55447"/>
    <w:rsid w:val="00E642B2"/>
    <w:rsid w:val="00E65896"/>
    <w:rsid w:val="00E65F97"/>
    <w:rsid w:val="00E6746A"/>
    <w:rsid w:val="00E7102E"/>
    <w:rsid w:val="00E72434"/>
    <w:rsid w:val="00E72851"/>
    <w:rsid w:val="00E802AC"/>
    <w:rsid w:val="00E839A5"/>
    <w:rsid w:val="00E8718A"/>
    <w:rsid w:val="00E8767B"/>
    <w:rsid w:val="00E877AF"/>
    <w:rsid w:val="00E91BE8"/>
    <w:rsid w:val="00E92737"/>
    <w:rsid w:val="00EA035B"/>
    <w:rsid w:val="00EA083F"/>
    <w:rsid w:val="00EA2BD4"/>
    <w:rsid w:val="00EB1890"/>
    <w:rsid w:val="00EB4ACA"/>
    <w:rsid w:val="00EB545C"/>
    <w:rsid w:val="00EB6273"/>
    <w:rsid w:val="00EB7AF0"/>
    <w:rsid w:val="00EB7B56"/>
    <w:rsid w:val="00EC0122"/>
    <w:rsid w:val="00EC7F42"/>
    <w:rsid w:val="00ED175F"/>
    <w:rsid w:val="00ED3439"/>
    <w:rsid w:val="00ED6B27"/>
    <w:rsid w:val="00ED715C"/>
    <w:rsid w:val="00ED76D7"/>
    <w:rsid w:val="00EE2856"/>
    <w:rsid w:val="00EE38A7"/>
    <w:rsid w:val="00EE4C81"/>
    <w:rsid w:val="00EE5E89"/>
    <w:rsid w:val="00EF31FB"/>
    <w:rsid w:val="00EF3AF8"/>
    <w:rsid w:val="00F01263"/>
    <w:rsid w:val="00F02088"/>
    <w:rsid w:val="00F04691"/>
    <w:rsid w:val="00F05DDF"/>
    <w:rsid w:val="00F104A9"/>
    <w:rsid w:val="00F12DE5"/>
    <w:rsid w:val="00F16067"/>
    <w:rsid w:val="00F171E1"/>
    <w:rsid w:val="00F24E21"/>
    <w:rsid w:val="00F31375"/>
    <w:rsid w:val="00F31BBF"/>
    <w:rsid w:val="00F33FF9"/>
    <w:rsid w:val="00F3445E"/>
    <w:rsid w:val="00F3452A"/>
    <w:rsid w:val="00F36B7A"/>
    <w:rsid w:val="00F40847"/>
    <w:rsid w:val="00F42462"/>
    <w:rsid w:val="00F42887"/>
    <w:rsid w:val="00F437C8"/>
    <w:rsid w:val="00F43DE0"/>
    <w:rsid w:val="00F46A7A"/>
    <w:rsid w:val="00F474B9"/>
    <w:rsid w:val="00F47625"/>
    <w:rsid w:val="00F571BC"/>
    <w:rsid w:val="00F60192"/>
    <w:rsid w:val="00F65102"/>
    <w:rsid w:val="00F67780"/>
    <w:rsid w:val="00F76BFB"/>
    <w:rsid w:val="00F76D14"/>
    <w:rsid w:val="00F93754"/>
    <w:rsid w:val="00F9465B"/>
    <w:rsid w:val="00F96BFE"/>
    <w:rsid w:val="00F97656"/>
    <w:rsid w:val="00FA096F"/>
    <w:rsid w:val="00FA17CD"/>
    <w:rsid w:val="00FA1CF2"/>
    <w:rsid w:val="00FA3229"/>
    <w:rsid w:val="00FA5408"/>
    <w:rsid w:val="00FA603F"/>
    <w:rsid w:val="00FB03C6"/>
    <w:rsid w:val="00FB3F15"/>
    <w:rsid w:val="00FB45FE"/>
    <w:rsid w:val="00FB4684"/>
    <w:rsid w:val="00FB5129"/>
    <w:rsid w:val="00FB5972"/>
    <w:rsid w:val="00FC1392"/>
    <w:rsid w:val="00FD0CA3"/>
    <w:rsid w:val="00FD1A47"/>
    <w:rsid w:val="00FD431F"/>
    <w:rsid w:val="00FD45D0"/>
    <w:rsid w:val="00FD465D"/>
    <w:rsid w:val="00FD47B0"/>
    <w:rsid w:val="00FD50EF"/>
    <w:rsid w:val="00FD5BCE"/>
    <w:rsid w:val="00FD77E2"/>
    <w:rsid w:val="00FD7EAD"/>
    <w:rsid w:val="00FE69C4"/>
    <w:rsid w:val="00FF5540"/>
    <w:rsid w:val="01942B2A"/>
    <w:rsid w:val="097E1FDB"/>
    <w:rsid w:val="0B4B5E9F"/>
    <w:rsid w:val="0B81089F"/>
    <w:rsid w:val="0D305C54"/>
    <w:rsid w:val="1573426F"/>
    <w:rsid w:val="1E4812AF"/>
    <w:rsid w:val="2105026A"/>
    <w:rsid w:val="23530923"/>
    <w:rsid w:val="2388680E"/>
    <w:rsid w:val="24F24EE7"/>
    <w:rsid w:val="2CE059AC"/>
    <w:rsid w:val="30513F33"/>
    <w:rsid w:val="32641044"/>
    <w:rsid w:val="339F455F"/>
    <w:rsid w:val="373716A3"/>
    <w:rsid w:val="38BD3908"/>
    <w:rsid w:val="38F66EE7"/>
    <w:rsid w:val="3A5648A0"/>
    <w:rsid w:val="3A8E0A52"/>
    <w:rsid w:val="3B737DC4"/>
    <w:rsid w:val="3F78147B"/>
    <w:rsid w:val="3FCC0461"/>
    <w:rsid w:val="423957E1"/>
    <w:rsid w:val="45085210"/>
    <w:rsid w:val="4B0A160E"/>
    <w:rsid w:val="4D970242"/>
    <w:rsid w:val="4DE4473C"/>
    <w:rsid w:val="4EAC6358"/>
    <w:rsid w:val="52423365"/>
    <w:rsid w:val="55053D27"/>
    <w:rsid w:val="59B62AB6"/>
    <w:rsid w:val="5D5B7DD0"/>
    <w:rsid w:val="5E555BCC"/>
    <w:rsid w:val="638622E6"/>
    <w:rsid w:val="67236162"/>
    <w:rsid w:val="693522C2"/>
    <w:rsid w:val="69C21453"/>
    <w:rsid w:val="69FB12A1"/>
    <w:rsid w:val="6AB53B39"/>
    <w:rsid w:val="6F551A39"/>
    <w:rsid w:val="6FE04242"/>
    <w:rsid w:val="700638D1"/>
    <w:rsid w:val="707436C4"/>
    <w:rsid w:val="708B3D8B"/>
    <w:rsid w:val="715026A9"/>
    <w:rsid w:val="7440521B"/>
    <w:rsid w:val="78082B17"/>
    <w:rsid w:val="7A5D5D7B"/>
    <w:rsid w:val="7D9E0E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1"/>
    <w:qFormat/>
    <w:uiPriority w:val="9"/>
    <w:pPr>
      <w:spacing w:line="700" w:lineRule="exact"/>
      <w:jc w:val="center"/>
      <w:outlineLvl w:val="0"/>
    </w:pPr>
    <w:rPr>
      <w:rFonts w:ascii="Calibri" w:hAnsi="Calibri" w:eastAsia="方正小标宋简体"/>
      <w:kern w:val="44"/>
      <w:sz w:val="44"/>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Normal Indent"/>
    <w:basedOn w:val="1"/>
    <w:unhideWhenUsed/>
    <w:uiPriority w:val="99"/>
    <w:pPr>
      <w:ind w:firstLine="420"/>
    </w:pPr>
    <w:rPr>
      <w:szCs w:val="20"/>
    </w:rPr>
  </w:style>
  <w:style w:type="paragraph" w:styleId="4">
    <w:name w:val="Body Text"/>
    <w:basedOn w:val="1"/>
    <w:link w:val="13"/>
    <w:unhideWhenUsed/>
    <w:uiPriority w:val="99"/>
    <w:pPr>
      <w:spacing w:after="120"/>
    </w:pPr>
  </w:style>
  <w:style w:type="paragraph" w:styleId="5">
    <w:name w:val="endnote text"/>
    <w:basedOn w:val="1"/>
    <w:semiHidden/>
    <w:qFormat/>
    <w:uiPriority w:val="99"/>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next w:val="6"/>
    <w:unhideWhenUsed/>
    <w:uiPriority w:val="99"/>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4"/>
    <w:link w:val="16"/>
    <w:uiPriority w:val="0"/>
    <w:pPr>
      <w:ind w:firstLine="420" w:firstLineChars="100"/>
    </w:pPr>
    <w:rPr>
      <w:rFonts w:ascii="Times New Roman" w:hAnsi="Times New Roman"/>
      <w:szCs w:val="24"/>
    </w:rPr>
  </w:style>
  <w:style w:type="character" w:styleId="12">
    <w:name w:val="Hyperlink"/>
    <w:basedOn w:val="11"/>
    <w:unhideWhenUsed/>
    <w:uiPriority w:val="99"/>
    <w:rPr>
      <w:color w:val="0000FF"/>
      <w:u w:val="single"/>
    </w:rPr>
  </w:style>
  <w:style w:type="character" w:customStyle="1" w:styleId="13">
    <w:name w:val="正文文本 Char"/>
    <w:basedOn w:val="11"/>
    <w:link w:val="4"/>
    <w:semiHidden/>
    <w:uiPriority w:val="99"/>
    <w:rPr>
      <w:kern w:val="2"/>
      <w:sz w:val="21"/>
      <w:szCs w:val="22"/>
    </w:rPr>
  </w:style>
  <w:style w:type="character" w:customStyle="1" w:styleId="14">
    <w:name w:val="页脚 Char"/>
    <w:basedOn w:val="11"/>
    <w:link w:val="6"/>
    <w:semiHidden/>
    <w:uiPriority w:val="99"/>
    <w:rPr>
      <w:kern w:val="2"/>
      <w:sz w:val="18"/>
      <w:szCs w:val="18"/>
    </w:rPr>
  </w:style>
  <w:style w:type="character" w:customStyle="1" w:styleId="15">
    <w:name w:val="页眉 Char"/>
    <w:basedOn w:val="11"/>
    <w:link w:val="7"/>
    <w:semiHidden/>
    <w:uiPriority w:val="99"/>
    <w:rPr>
      <w:kern w:val="2"/>
      <w:sz w:val="18"/>
      <w:szCs w:val="18"/>
    </w:rPr>
  </w:style>
  <w:style w:type="character" w:customStyle="1" w:styleId="16">
    <w:name w:val="正文首行缩进 Char"/>
    <w:basedOn w:val="13"/>
    <w:link w:val="9"/>
    <w:uiPriority w:val="0"/>
    <w:rPr>
      <w:rFonts w:ascii="Times New Roman" w:hAnsi="Times New Roman"/>
      <w:szCs w:val="24"/>
    </w:rPr>
  </w:style>
  <w:style w:type="character" w:customStyle="1" w:styleId="17">
    <w:name w:val="NormalCharacter"/>
    <w:link w:val="18"/>
    <w:qFormat/>
    <w:uiPriority w:val="99"/>
    <w:rPr>
      <w:kern w:val="2"/>
      <w:sz w:val="21"/>
      <w:szCs w:val="22"/>
    </w:rPr>
  </w:style>
  <w:style w:type="paragraph" w:customStyle="1" w:styleId="18">
    <w:name w:val="UserStyle_5"/>
    <w:basedOn w:val="1"/>
    <w:link w:val="17"/>
    <w:qFormat/>
    <w:uiPriority w:val="99"/>
    <w:pPr>
      <w:spacing w:line="360" w:lineRule="auto"/>
    </w:pPr>
  </w:style>
  <w:style w:type="character" w:customStyle="1" w:styleId="19">
    <w:name w:val="15"/>
    <w:basedOn w:val="11"/>
    <w:uiPriority w:val="0"/>
    <w:rPr>
      <w:rFonts w:hint="eastAsia" w:ascii="仿宋_GB2312" w:eastAsia="仿宋_GB2312" w:cs="仿宋_GB2312"/>
    </w:rPr>
  </w:style>
  <w:style w:type="paragraph" w:customStyle="1" w:styleId="20">
    <w:name w:val="BodyText1I2"/>
    <w:basedOn w:val="21"/>
    <w:qFormat/>
    <w:uiPriority w:val="0"/>
    <w:pPr>
      <w:ind w:firstLine="420" w:firstLineChars="200"/>
    </w:pPr>
    <w:rPr>
      <w:rFonts w:ascii="Calibri" w:hAnsi="Calibri" w:eastAsia="宋体" w:cs="Times New Roman"/>
    </w:rPr>
  </w:style>
  <w:style w:type="paragraph" w:customStyle="1" w:styleId="21">
    <w:name w:val="BodyTextIndent"/>
    <w:basedOn w:val="1"/>
    <w:qFormat/>
    <w:uiPriority w:val="0"/>
    <w:pPr>
      <w:spacing w:after="120"/>
      <w:ind w:left="420" w:leftChars="200"/>
    </w:pPr>
    <w:rPr>
      <w:rFonts w:ascii="Times New Roman" w:hAnsi="Times New Roman" w:eastAsia="宋体" w:cs="Times New Roman"/>
    </w:rPr>
  </w:style>
  <w:style w:type="paragraph" w:customStyle="1" w:styleId="22">
    <w:name w:val="List Paragraph"/>
    <w:basedOn w:val="1"/>
    <w:qFormat/>
    <w:uiPriority w:val="0"/>
    <w:pPr>
      <w:ind w:firstLine="420" w:firstLineChars="200"/>
    </w:pPr>
  </w:style>
  <w:style w:type="paragraph" w:styleId="23">
    <w:name w:val="List Paragraph"/>
    <w:basedOn w:val="1"/>
    <w:qFormat/>
    <w:uiPriority w:val="99"/>
    <w:pPr>
      <w:ind w:firstLine="420" w:firstLineChars="200"/>
    </w:pPr>
  </w:style>
  <w:style w:type="paragraph" w:customStyle="1" w:styleId="24">
    <w:name w:val="样式 文字 + 首行缩进:  2 字符3"/>
    <w:qFormat/>
    <w:uiPriority w:val="99"/>
    <w:pPr>
      <w:widowControl w:val="0"/>
      <w:spacing w:line="360" w:lineRule="auto"/>
      <w:ind w:firstLine="881" w:firstLineChars="200"/>
      <w:jc w:val="left"/>
    </w:pPr>
    <w:rPr>
      <w:rFonts w:ascii="Calibri" w:hAnsi="Calibri" w:eastAsia="仿宋" w:cs="Times New Roman"/>
      <w:kern w:val="2"/>
      <w:sz w:val="28"/>
      <w:szCs w:val="28"/>
      <w:lang w:val="en-US" w:eastAsia="zh-CN" w:bidi="ar-SA"/>
    </w:rPr>
  </w:style>
  <w:style w:type="paragraph" w:customStyle="1" w:styleId="25">
    <w:name w:val="默认段落字体 Para Char Char Char Char Char Char Char Char Char Char"/>
    <w:basedOn w:val="1"/>
    <w:uiPriority w:val="0"/>
    <w:pPr>
      <w:adjustRightInd w:val="0"/>
      <w:spacing w:line="360" w:lineRule="atLeast"/>
    </w:pPr>
    <w:rPr>
      <w:rFonts w:ascii="Times New Roman" w:hAnsi="Times New Roman"/>
      <w:szCs w:val="24"/>
    </w:rPr>
  </w:style>
  <w:style w:type="paragraph" w:customStyle="1" w:styleId="26">
    <w:name w:val="EndnoteText"/>
    <w:basedOn w:val="1"/>
    <w:semiHidden/>
    <w:qFormat/>
    <w:uiPriority w:val="0"/>
    <w:pPr>
      <w:snapToGrid w:val="0"/>
      <w:jc w:val="left"/>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574</Words>
  <Characters>3276</Characters>
  <Lines>27</Lines>
  <Paragraphs>7</Paragraphs>
  <TotalTime>0</TotalTime>
  <ScaleCrop>false</ScaleCrop>
  <LinksUpToDate>false</LinksUpToDate>
  <CharactersWithSpaces>3843</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2022-07-05T03:03:00Z</dcterms:created>
  <dc:creator>Administrator</dc:creator>
  <cp:lastModifiedBy>MR</cp:lastModifiedBy>
  <cp:lastPrinted>2018-08-28T03:32:00Z</cp:lastPrinted>
  <dcterms:modified xsi:type="dcterms:W3CDTF">2025-08-28T00:37:20Z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6C0758F3EA6240ADB562D3FEE3637B23</vt:lpwstr>
  </property>
</Properties>
</file>