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1" w:name="_GoBack"/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濂溪街道办事处</w:t>
      </w:r>
      <w:r>
        <w:rPr>
          <w:rFonts w:hint="eastAsia" w:ascii="宋体" w:hAnsi="宋体"/>
          <w:b/>
          <w:sz w:val="44"/>
          <w:szCs w:val="44"/>
        </w:rPr>
        <w:t>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bookmarkEnd w:id="1"/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 xml:space="preserve">  一、基本情况</w:t>
      </w:r>
    </w:p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（一）部门（单位）基本情况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黑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hd w:val="clear" w:color="auto" w:fill="FFFFFF"/>
          <w:lang w:bidi="ar"/>
        </w:rPr>
        <w:t>1.机构组成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>濂溪街道办事处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8个职能部室。行政编制</w:t>
      </w:r>
      <w:r>
        <w:rPr>
          <w:rFonts w:asciiTheme="minorEastAsia" w:hAnsiTheme="minorEastAsia" w:cstheme="minorEastAsia"/>
          <w:color w:val="000000"/>
          <w:sz w:val="24"/>
          <w:shd w:val="clear" w:color="auto" w:fill="FFFFFF"/>
        </w:rPr>
        <w:t>23</w:t>
      </w: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>人，事业编制</w:t>
      </w:r>
      <w:r>
        <w:rPr>
          <w:rFonts w:asciiTheme="minorEastAsia" w:hAnsiTheme="minorEastAsia" w:cstheme="minorEastAsia"/>
          <w:color w:val="000000"/>
          <w:sz w:val="24"/>
          <w:shd w:val="clear" w:color="auto" w:fill="FFFFFF"/>
        </w:rPr>
        <w:t>44</w:t>
      </w: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>人，工勤人员0人。现实有在编人数行政2</w:t>
      </w: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>人，事业</w:t>
      </w: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  <w:lang w:val="en-US" w:eastAsia="zh-CN"/>
        </w:rPr>
        <w:t>44</w:t>
      </w: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>人，工勤人员0人，配有小车1辆。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黑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hd w:val="clear" w:color="auto" w:fill="FFFFFF"/>
          <w:lang w:bidi="ar"/>
        </w:rPr>
        <w:t>2.机构职能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>执行县级人民代表大会的决议和上级国家行政机关的决定和命令，管理本行政区域内的行政工作，拟定适合本街道实际的具体政策措施。组织制定并实施本街道经济和社会发展中长期规划，搞好经济发展的总体布局和产业结构设置。负责本街道的科技、教育、文化、卫生等事业发展和计划生育工作。编制本街道财政预决算计划，负责经费的划拨和核算工作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黑体"/>
          <w:color w:val="333333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hd w:val="clear" w:color="auto" w:fill="FFFFFF"/>
          <w:lang w:bidi="ar"/>
        </w:rPr>
        <w:t>3.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hd w:val="clear" w:color="auto" w:fill="FFFFFF"/>
          <w:lang w:bidi="ar"/>
        </w:rPr>
        <w:t>人员概况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333333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lang w:bidi="ar"/>
        </w:rPr>
        <w:t>本单位编制数为6</w:t>
      </w:r>
      <w:r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7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lang w:bidi="ar"/>
        </w:rPr>
        <w:t>人，在岗编制人员</w:t>
      </w:r>
      <w:r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67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lang w:bidi="ar"/>
        </w:rPr>
        <w:t>人，在岗行政编制人员</w:t>
      </w:r>
      <w:r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23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lang w:bidi="ar"/>
        </w:rPr>
        <w:t>人，在岗事业编制人员</w:t>
      </w:r>
      <w:r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44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lang w:bidi="ar"/>
        </w:rPr>
        <w:t>人。</w:t>
      </w:r>
    </w:p>
    <w:p>
      <w:pPr>
        <w:spacing w:line="360" w:lineRule="auto"/>
        <w:ind w:firstLine="420" w:firstLineChars="200"/>
      </w:pP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部门（单位）年度整体支出绩效目标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实现整体项目绩效监控管理，同时根据年度编报绩效自评报告，在保证正常工作开展的同时，完善各项财务工作的进行。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</w:p>
    <w:p>
      <w:pPr>
        <w:spacing w:line="360" w:lineRule="auto"/>
        <w:ind w:firstLine="560" w:firstLineChars="200"/>
      </w:pPr>
      <w:r>
        <w:rPr>
          <w:rFonts w:hint="eastAsia" w:ascii="黑体" w:hAnsi="黑体" w:eastAsia="黑体" w:cs="黑体"/>
          <w:sz w:val="28"/>
          <w:szCs w:val="36"/>
        </w:rPr>
        <w:t xml:space="preserve"> 二、一般公共预算支出情况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（一）基本支出情况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道县濂溪街道财政所部门2023年基本支出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768.99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万元，其中：工资福利支出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454.22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万元，其中：基本工资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165.36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万元，奖金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176.97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万元，绩效工资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17.4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万元等。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（二）项目支出</w:t>
      </w:r>
    </w:p>
    <w:p>
      <w:pPr>
        <w:pStyle w:val="2"/>
      </w:pPr>
      <w:r>
        <w:t>无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三、政府性基金预算支出情况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2023年政府性基金预算支出8935.27万元，其中：政府性基金财政拨款8935.27万元。</w:t>
      </w:r>
    </w:p>
    <w:p>
      <w:pPr>
        <w:spacing w:line="360" w:lineRule="auto"/>
        <w:ind w:left="420" w:leftChars="200" w:firstLine="280" w:firstLineChars="1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四、国有资本经营预算支出情况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无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五、社会保险基金预算支出情况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无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六、部门整体支出绩效情况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(一）执行率情况。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2023年道县濂溪街道财政所部门年初预算数为</w:t>
      </w:r>
      <w:bookmarkStart w:id="0" w:name="PAY_YBGGYSBKZC_AMT"/>
      <w:r>
        <w:rPr>
          <w:rFonts w:ascii="宋体" w:hAnsi="宋体" w:eastAsia="宋体" w:cs="宋体"/>
          <w:color w:val="333333"/>
          <w:kern w:val="0"/>
          <w:sz w:val="24"/>
          <w:lang w:bidi="ar"/>
        </w:rPr>
        <w:t>1523.87</w:t>
      </w:r>
      <w:bookmarkEnd w:id="0"/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万元，全年预算数为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9704.257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万元，执行数为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9704.257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万元，执行率为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100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%。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(二）完成的绩效目标。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6" w:beforeLines="50" w:line="396" w:lineRule="auto"/>
        <w:ind w:left="14" w:leftChars="7" w:right="11" w:firstLine="480" w:firstLineChars="200"/>
        <w:jc w:val="left"/>
        <w:textAlignment w:val="baseline"/>
        <w:rPr>
          <w:rFonts w:hint="eastAsia" w:asciiTheme="minorEastAsia" w:hAnsiTheme="minorEastAsia" w:cstheme="minorEastAsia"/>
          <w:spacing w:val="6"/>
          <w:kern w:val="0"/>
          <w:sz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lang w:bidi="ar"/>
        </w:rPr>
        <w:t>我单位领导非常重视预算绩效管理工作，对该项工作给予大力支持，对上级做出的批示和下发的预算批发非常的关心。我单位严格按照上级的要求在规定的时间报送绩效目标。</w:t>
      </w:r>
      <w:r>
        <w:rPr>
          <w:rFonts w:hint="eastAsia" w:asciiTheme="minorEastAsia" w:hAnsiTheme="minorEastAsia" w:cstheme="minorEastAsia"/>
          <w:spacing w:val="6"/>
          <w:kern w:val="0"/>
          <w:sz w:val="24"/>
        </w:rPr>
        <w:t>在2023年，本单位加强乡级财政的监督和管理，按计划组织、管理乡财政收入和支出，执行国家有关财经纪律和政策，保证国家财政收入的完成。严格支出管理，硬化预算约束。工作上做好了每年的预算与决算工作，管理上实现了严进严出。在资产管理方面全面落实县委县政府的严格管理，进行资产清理与处置，实现了资产的全面盘活。单位不断强化会计核算工作，延续全年使用了全新的政府会计制度软件，如预算管理一体化。进行平行记账；顺利完成了软件革新等一系列工作。同时单位不断强化预算意识，结合单位业务情况，进行科学合理安排支出，降低预算支出的波动幅度，并及时与党政领导和相关科室进行反馈，促进预算目标的全面完成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(三）未完成的绩效目标。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无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七、存在的问题及原因分析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预算管理制度不能适应预算管理改革实践需要，严格按照区财政局要求，大胆创新、勇于探索，开展了预算管理、绩效管理等一系列改革，并取得了显著的实践成果，但制度更新滞后于实践发展，需进一步修改完善，内控管理体系需进一步完善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八、下一步改进措施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进一步加强预算管理,更加细化项目的实施方案，明确资金使用标准和依据，尽快完善项目资金管理及绩效评价规章制度。同时，进一步健全完善内控管理制度，让理论为实践保驾护航。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绩效自评结果拟应用和公开情况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（一）绩效自评结果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ascii="宋体" w:hAnsi="宋体" w:eastAsia="宋体" w:cs="宋体"/>
          <w:color w:val="333333"/>
          <w:kern w:val="0"/>
          <w:sz w:val="24"/>
          <w:lang w:bidi="ar"/>
        </w:rPr>
        <w:t>整体部门支出绩效评价，以结果为导向，重点围绕整体部门支出的投入管理、产出、效果、满意度四个方面设计指标体系，进行评价分析。通过《绩效目标自评表》进行评价打分。预算编制完整、准确，做到预算收入、预算科目、专项业务费细化和分类填报符合预算编制要求。预算执行符合规定，预算资金使用合理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ascii="黑体" w:hAnsi="黑体" w:eastAsia="黑体" w:cs="黑体"/>
          <w:sz w:val="28"/>
          <w:szCs w:val="36"/>
        </w:rPr>
        <w:t>（二）拟应用和公开情况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ascii="宋体" w:hAnsi="宋体" w:eastAsia="宋体" w:cs="宋体"/>
          <w:color w:val="333333"/>
          <w:kern w:val="0"/>
          <w:sz w:val="24"/>
          <w:lang w:bidi="ar"/>
        </w:rPr>
        <w:t>自评结果在本单位进行了拟应用和公开。</w:t>
      </w:r>
    </w:p>
    <w:p>
      <w:pPr>
        <w:pStyle w:val="5"/>
        <w:spacing w:line="360" w:lineRule="auto"/>
        <w:ind w:firstLineChars="200"/>
      </w:pP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十、其他需要说明的情况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无</w:t>
      </w:r>
    </w:p>
    <w:p>
      <w:pPr>
        <w:pStyle w:val="2"/>
        <w:jc w:val="righ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2"/>
          <w:lang w:val="en-US" w:eastAsia="zh-CN" w:bidi="ar"/>
        </w:rPr>
        <w:t>道县濂溪街道财政所</w:t>
      </w:r>
    </w:p>
    <w:p>
      <w:pPr>
        <w:jc w:val="right"/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2"/>
          <w:lang w:val="en-US" w:eastAsia="zh-CN" w:bidi="ar"/>
        </w:rPr>
        <w:t>2024年7月5日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0EE20"/>
    <w:multiLevelType w:val="singleLevel"/>
    <w:tmpl w:val="FC70EE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24C489"/>
    <w:multiLevelType w:val="singleLevel"/>
    <w:tmpl w:val="0D24C48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0E613A75"/>
    <w:rsid w:val="0E6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2024-08-29T09:44:00Z</dcterms:created>
  <dc:creator>@～@</dc:creator>
  <cp:lastModifiedBy>@～@</cp:lastModifiedBy>
  <dcterms:modified xsi:type="dcterms:W3CDTF">2024-08-29T09:45:13Z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6312D2E79C2843A8BED99414CFE4911F_11</vt:lpwstr>
  </property>
</Properties>
</file>