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w:t>
      </w:r>
      <w:r>
        <w:rPr>
          <w:rFonts w:hint="eastAsia"/>
          <w:sz w:val="84"/>
          <w:szCs w:val="84"/>
          <w:lang w:val="en-US" w:eastAsia="zh-CN"/>
        </w:rPr>
        <w:t>3</w:t>
      </w:r>
      <w:r>
        <w:rPr>
          <w:rFonts w:hint="eastAsia"/>
          <w:sz w:val="84"/>
          <w:szCs w:val="84"/>
        </w:rPr>
        <w:t>年度</w:t>
      </w:r>
    </w:p>
    <w:p>
      <w:pPr>
        <w:pStyle w:val="9"/>
        <w:jc w:val="center"/>
        <w:rPr>
          <w:sz w:val="84"/>
          <w:szCs w:val="84"/>
        </w:rPr>
      </w:pPr>
      <w:r>
        <w:rPr>
          <w:rFonts w:hint="eastAsia"/>
          <w:sz w:val="84"/>
          <w:szCs w:val="84"/>
        </w:rPr>
        <w:t>道县交通运输局部门决算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道县交通运输局</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3</w:t>
      </w:r>
      <w:r>
        <w:rPr>
          <w:rFonts w:hint="eastAsia" w:hAnsi="仿宋_GB2312"/>
          <w:b/>
          <w:sz w:val="28"/>
          <w:szCs w:val="28"/>
        </w:rPr>
        <w:t>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七、政府性基金预算财政拨款收入支出决算表</w:t>
      </w:r>
    </w:p>
    <w:p>
      <w:pPr>
        <w:pStyle w:val="9"/>
        <w:numPr>
          <w:ilvl w:val="0"/>
          <w:numId w:val="1"/>
        </w:numPr>
        <w:spacing w:line="50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国有资本经营预算财政拨款支出决算表</w:t>
      </w:r>
    </w:p>
    <w:p>
      <w:pPr>
        <w:pStyle w:val="9"/>
        <w:spacing w:line="500" w:lineRule="exact"/>
        <w:ind w:firstLine="700" w:firstLineChars="250"/>
        <w:rPr>
          <w:rFonts w:hint="eastAsia"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lang w:val="en-US" w:eastAsia="zh-CN"/>
        </w:rPr>
        <w:t>九、</w:t>
      </w:r>
      <w:r>
        <w:rPr>
          <w:rFonts w:cs="仿宋_GB2312" w:asciiTheme="minorEastAsia" w:hAnsiTheme="minorEastAsia" w:eastAsiaTheme="minorEastAsia"/>
          <w:sz w:val="28"/>
          <w:szCs w:val="28"/>
        </w:rPr>
        <w:t>财政拨款“三公”经费支出决算表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3</w:t>
      </w:r>
      <w:r>
        <w:rPr>
          <w:rFonts w:hint="eastAsia" w:hAnsi="仿宋_GB2312"/>
          <w:b/>
          <w:sz w:val="28"/>
          <w:szCs w:val="28"/>
        </w:rPr>
        <w:t>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w:t>
      </w:r>
      <w:r>
        <w:rPr>
          <w:rFonts w:hint="eastAsia" w:ascii="仿宋_GB2312" w:hAnsi="仿宋_GB2312" w:cs="仿宋_GB2312"/>
          <w:color w:val="000000"/>
          <w:kern w:val="0"/>
          <w:sz w:val="28"/>
          <w:szCs w:val="28"/>
          <w:lang w:eastAsia="zh-CN"/>
        </w:rPr>
        <w:t>关于</w:t>
      </w:r>
      <w:r>
        <w:rPr>
          <w:rFonts w:hint="eastAsia" w:ascii="仿宋_GB2312" w:hAnsi="仿宋_GB2312" w:cs="仿宋_GB2312"/>
          <w:color w:val="000000"/>
          <w:kern w:val="0"/>
          <w:sz w:val="28"/>
          <w:szCs w:val="28"/>
        </w:rPr>
        <w:t>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eastAsiaTheme="minorEastAsia"/>
          <w:sz w:val="28"/>
          <w:szCs w:val="28"/>
          <w:lang w:eastAsia="zh-CN"/>
        </w:rPr>
        <w:t>关于</w:t>
      </w:r>
      <w:r>
        <w:rPr>
          <w:rFonts w:hint="eastAsia" w:ascii="仿宋_GB2312" w:hAnsi="仿宋_GB2312" w:cs="仿宋_GB2312" w:eastAsiaTheme="minorEastAsia"/>
          <w:sz w:val="28"/>
          <w:szCs w:val="28"/>
        </w:rPr>
        <w:t>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ascii="仿宋_GB2312" w:hAnsi="仿宋_GB2312" w:cs="仿宋_GB2312" w:eastAsiaTheme="minorEastAsia"/>
          <w:sz w:val="28"/>
          <w:szCs w:val="28"/>
          <w:lang w:eastAsia="zh-CN"/>
        </w:rPr>
        <w:t>关于</w:t>
      </w:r>
      <w:r>
        <w:rPr>
          <w:rFonts w:hint="eastAsia" w:cs="仿宋_GB2312" w:asciiTheme="minorEastAsia" w:hAnsiTheme="minorEastAsia" w:eastAsiaTheme="minorEastAsia"/>
          <w:sz w:val="28"/>
          <w:szCs w:val="28"/>
        </w:rPr>
        <w:t>202</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道县交通运输局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2"/>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道县交通运输局主要工作职责是按照上级有关文件精神，搞好农村通</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畅工程建设和乡镇渡口、渡船安全管理。负责提出全县干线公路、重点和大</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中型公路、水路投资方案以及县级财政性资金安排建议；负责公路、桥梁、</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渡口、隧道和行业管理；道路和水路运输及航道行政处罚、行政强制执法监</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督管理工作；负责全县道路和水路运输及航道行政处罚、行政强制执法监督</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管理工作。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仿宋_GB2312" w:hAnsi="黑体" w:eastAsia="仿宋_GB2312"/>
          <w:sz w:val="32"/>
          <w:szCs w:val="32"/>
          <w:lang w:eastAsia="zh-CN"/>
        </w:rPr>
      </w:pPr>
      <w:r>
        <w:rPr>
          <w:rFonts w:hint="eastAsia" w:asciiTheme="minorEastAsia" w:hAnsiTheme="minorEastAsia"/>
          <w:bCs/>
          <w:kern w:val="0"/>
          <w:sz w:val="32"/>
          <w:szCs w:val="32"/>
        </w:rPr>
        <w:t>（一）内设机构设置。</w:t>
      </w:r>
      <w:r>
        <w:rPr>
          <w:rFonts w:hint="eastAsia" w:ascii="仿宋_GB2312" w:hAnsi="黑体" w:eastAsia="仿宋_GB2312"/>
          <w:sz w:val="32"/>
          <w:szCs w:val="32"/>
        </w:rPr>
        <w:t>有</w:t>
      </w:r>
      <w:r>
        <w:rPr>
          <w:rFonts w:hint="eastAsia" w:asciiTheme="minorEastAsia" w:hAnsiTheme="minorEastAsia"/>
          <w:bCs/>
          <w:kern w:val="0"/>
          <w:sz w:val="32"/>
          <w:szCs w:val="32"/>
        </w:rPr>
        <w:t>6个内设机构.分别是:办公室、政工股、财务审计股</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rPr>
        <w:t>安全法制股、</w:t>
      </w:r>
      <w:r>
        <w:rPr>
          <w:rFonts w:hint="eastAsia" w:asciiTheme="minorEastAsia" w:hAnsiTheme="minorEastAsia"/>
          <w:bCs/>
          <w:kern w:val="0"/>
          <w:sz w:val="32"/>
          <w:szCs w:val="32"/>
          <w:lang w:eastAsia="zh-CN"/>
        </w:rPr>
        <w:t>基本建设股</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运输综合股</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下辖道县交通运输执法大队、道县水运事务中心、道县道路运输服务中心</w:t>
      </w:r>
      <w:r>
        <w:rPr>
          <w:rFonts w:hint="eastAsia" w:ascii="仿宋_GB2312" w:hAnsi="黑体" w:eastAsia="仿宋_GB2312"/>
          <w:sz w:val="32"/>
          <w:szCs w:val="32"/>
          <w:lang w:eastAsia="zh-CN"/>
        </w:rPr>
        <w:t>。</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道县交通运输局</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道县交通运输局</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及道县交通运输执法大队、道县水运事务中心。</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4892.18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11300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4892.18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b/>
                <w:bCs/>
                <w:kern w:val="0"/>
                <w:sz w:val="22"/>
                <w:lang w:val="en-US" w:eastAsia="zh-CN"/>
              </w:rPr>
            </w:pPr>
            <w:r>
              <w:rPr>
                <w:rFonts w:hint="eastAsia" w:ascii="宋体" w:hAnsi="宋体" w:eastAsia="宋体" w:cs="宋体"/>
                <w:b/>
                <w:bCs/>
                <w:kern w:val="0"/>
                <w:sz w:val="22"/>
                <w:lang w:val="en-US" w:eastAsia="zh-CN"/>
              </w:rPr>
              <w:t>11300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16192.18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16192.18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16192.18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kern w:val="0"/>
                <w:sz w:val="22"/>
                <w:lang w:val="en-US"/>
              </w:rPr>
            </w:pPr>
            <w:r>
              <w:rPr>
                <w:rFonts w:hint="eastAsia" w:ascii="宋体" w:hAnsi="宋体" w:eastAsia="宋体" w:cs="宋体"/>
                <w:i w:val="0"/>
                <w:iCs w:val="0"/>
                <w:color w:val="000000"/>
                <w:kern w:val="0"/>
                <w:sz w:val="22"/>
                <w:szCs w:val="22"/>
                <w:u w:val="none"/>
                <w:lang w:val="en-US" w:eastAsia="zh-CN" w:bidi="ar"/>
              </w:rPr>
              <w:t>16192.18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16192.18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16192.18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2140699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0"/>
                <w:szCs w:val="20"/>
                <w:u w:val="none"/>
                <w:lang w:val="en-US" w:eastAsia="zh-CN" w:bidi="ar"/>
              </w:rPr>
              <w:t>车辆购置税其他支出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2051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2140106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公路养护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592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2290402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其他地方自行试点项目收益专项债券收入安排的支出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11300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1476.38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1476.38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2140602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572.8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2"/>
                <w:szCs w:val="22"/>
                <w:u w:val="none"/>
                <w:lang w:val="en-US" w:eastAsia="zh-CN" w:bidi="ar"/>
              </w:rPr>
              <w:t>2140104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华文中宋" w:hAnsi="华文中宋" w:eastAsia="华文中宋"/>
                <w:lang w:val="en-US"/>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16192.18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1476.38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147158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0"/>
                <w:szCs w:val="20"/>
                <w:u w:val="none"/>
                <w:lang w:val="en-US" w:eastAsia="zh-CN" w:bidi="ar"/>
              </w:rPr>
              <w:t>车辆购置税其他支出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公路养护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其他地方自行试点项目收益专项债券收入安排的支出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1476.38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1476.38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2140602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572.8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4892.18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r>
              <w:rPr>
                <w:rFonts w:hint="eastAsia" w:ascii="宋体" w:hAnsi="宋体" w:eastAsia="宋体" w:cs="宋体"/>
                <w:kern w:val="0"/>
                <w:sz w:val="22"/>
                <w:lang w:val="en-US" w:eastAsia="zh-CN"/>
              </w:rPr>
              <w:t>11300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4892.18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4892.18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11300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11300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16192.18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16192.18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4892.18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11300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16192.18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16192.18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4892.18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b/>
                <w:bCs/>
                <w:kern w:val="0"/>
                <w:sz w:val="22"/>
                <w:lang w:val="en-US" w:eastAsia="zh-CN"/>
              </w:rPr>
            </w:pPr>
            <w:r>
              <w:rPr>
                <w:rFonts w:hint="eastAsia" w:ascii="宋体" w:hAnsi="宋体" w:eastAsia="宋体" w:cs="宋体"/>
                <w:b w:val="0"/>
                <w:bCs w:val="0"/>
                <w:kern w:val="0"/>
                <w:sz w:val="22"/>
                <w:lang w:val="en-US" w:eastAsia="zh-CN"/>
              </w:rPr>
              <w:t>11300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0"/>
        <w:gridCol w:w="3271"/>
        <w:gridCol w:w="2843"/>
        <w:gridCol w:w="3294"/>
        <w:gridCol w:w="2825"/>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4892.18</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1476.38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2"/>
                <w:szCs w:val="22"/>
                <w:u w:val="none"/>
                <w:lang w:val="en-US" w:eastAsia="zh-CN" w:bidi="ar"/>
              </w:rPr>
              <w:t>3415.8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2140699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车辆购置税其他支出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2051</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2051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2140106</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公路养护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其他地方自行试点项目收益专项债券收入安排的支出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11300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11300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1476.38</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1476.38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2140602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572.8</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572.8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2140104</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845.91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513.28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221.09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98.19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47.6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68.3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96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155.5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146.5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24.8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16.2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3.64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6.86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48.7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68.3</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3.13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19.6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44.9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1.87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Cs w:val="20"/>
                <w:lang w:val="en-US"/>
              </w:rPr>
            </w:pP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2.16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71.5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77.25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894.76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581.68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76.9</w:t>
            </w: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8.6</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3.1</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76.9</w:t>
            </w: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68.3</w:t>
            </w:r>
          </w:p>
        </w:tc>
        <w:tc>
          <w:tcPr>
            <w:tcW w:w="1220" w:type="dxa"/>
            <w:tcBorders>
              <w:top w:val="nil"/>
              <w:left w:val="nil"/>
              <w:bottom w:val="single" w:color="auto" w:sz="8" w:space="0"/>
              <w:right w:val="nil"/>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3.1</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11300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11300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11300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2290402</w:t>
            </w:r>
          </w:p>
        </w:tc>
        <w:tc>
          <w:tcPr>
            <w:tcW w:w="1320" w:type="dxa"/>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5"/>
                <w:szCs w:val="15"/>
                <w:u w:val="none"/>
                <w:lang w:val="en-US" w:eastAsia="zh-CN" w:bidi="ar"/>
              </w:rPr>
              <w:t>其他地方自行试点项目收益专项债券收入安排的支出</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11300</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11300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11300</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w:t>
      </w:r>
      <w:r>
        <w:rPr>
          <w:rFonts w:hint="eastAsia"/>
          <w:sz w:val="70"/>
          <w:szCs w:val="70"/>
          <w:lang w:val="en-US" w:eastAsia="zh-CN"/>
        </w:rPr>
        <w:t>3</w:t>
      </w:r>
      <w:r>
        <w:rPr>
          <w:rFonts w:hint="eastAsia"/>
          <w:sz w:val="70"/>
          <w:szCs w:val="70"/>
        </w:rPr>
        <w:t>年度部门决算情况说明</w:t>
      </w: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int="eastAsia" w:hAnsi="黑体"/>
          <w:b/>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年度收、支总计</w:t>
      </w:r>
      <w:r>
        <w:rPr>
          <w:rFonts w:hint="eastAsia" w:asciiTheme="minorEastAsia" w:hAnsiTheme="minorEastAsia" w:eastAsiaTheme="minorEastAsia"/>
          <w:sz w:val="32"/>
          <w:szCs w:val="32"/>
          <w:lang w:val="en-US" w:eastAsia="zh-CN"/>
        </w:rPr>
        <w:t>16192.18</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11172.85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增加了其他地方自行试点项目收益专项债券收入安排的支出等。</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年度收入合计</w:t>
      </w:r>
      <w:r>
        <w:rPr>
          <w:rFonts w:hint="eastAsia" w:asciiTheme="minorEastAsia" w:hAnsiTheme="minorEastAsia" w:eastAsiaTheme="minorEastAsia"/>
          <w:sz w:val="32"/>
          <w:szCs w:val="32"/>
          <w:lang w:val="en-US" w:eastAsia="zh-CN"/>
        </w:rPr>
        <w:t>16192.18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16192.18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16192.18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年度支出合计</w:t>
      </w:r>
      <w:r>
        <w:rPr>
          <w:rFonts w:hint="eastAsia" w:asciiTheme="minorEastAsia" w:hAnsiTheme="minorEastAsia" w:eastAsiaTheme="minorEastAsia"/>
          <w:sz w:val="32"/>
          <w:szCs w:val="32"/>
          <w:lang w:val="en-US" w:eastAsia="zh-CN"/>
        </w:rPr>
        <w:t>16192.18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1476.38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14715.8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16192.18</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11172.85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222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增加了其他地方自行试点项目收益专项债券收入安排的支出等。</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4892.18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127.15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政策变化，缩减开支等。</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4892.18</w:t>
      </w:r>
      <w:r>
        <w:rPr>
          <w:rFonts w:hint="eastAsia" w:asciiTheme="minorEastAsia" w:hAnsiTheme="minorEastAsia" w:eastAsiaTheme="minorEastAsia"/>
          <w:sz w:val="32"/>
          <w:szCs w:val="32"/>
        </w:rPr>
        <w:t>元，主要用于一般公共服务（类）支出</w:t>
      </w:r>
      <w:r>
        <w:rPr>
          <w:rFonts w:hint="eastAsia" w:asciiTheme="minorEastAsia" w:hAnsiTheme="minorEastAsia" w:eastAsiaTheme="minorEastAsia"/>
          <w:sz w:val="32"/>
          <w:szCs w:val="32"/>
          <w:lang w:val="en-US" w:eastAsia="zh-CN"/>
        </w:rPr>
        <w:t>4892.18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4892.18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4892.18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1476.38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845.9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57.3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、养老保险、医疗保险、职业年金、住房公积金、其他社会保险及福利支出等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581.6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39.4</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、水费、电费、差旅费、公务用车运行费等。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主要为公务用车购置运行维护及公务接待费。其中：</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公务用车购置费</w:t>
      </w:r>
      <w:r>
        <w:rPr>
          <w:rFonts w:hint="eastAsia" w:asciiTheme="minorEastAsia" w:hAnsiTheme="minorEastAsia" w:eastAsiaTheme="minorEastAsia"/>
          <w:sz w:val="32"/>
          <w:szCs w:val="32"/>
          <w:lang w:val="en-US" w:eastAsia="zh-CN"/>
        </w:rPr>
        <w:t>68.3万元，公务用车运行维护费8.5万元，</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主要为公务用车购置运行维护及公务接待费。其中：</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公务用车购置费</w:t>
      </w:r>
      <w:r>
        <w:rPr>
          <w:rFonts w:hint="eastAsia" w:asciiTheme="minorEastAsia" w:hAnsiTheme="minorEastAsia" w:eastAsiaTheme="minorEastAsia"/>
          <w:sz w:val="32"/>
          <w:szCs w:val="32"/>
          <w:lang w:val="en-US" w:eastAsia="zh-CN"/>
        </w:rPr>
        <w:t>68.3万元，公务用车运行维护费8.5万元，</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11300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11300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581.6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年初预算数</w:t>
      </w:r>
      <w:r>
        <w:rPr>
          <w:rFonts w:hint="eastAsia" w:asciiTheme="minorEastAsia" w:hAnsiTheme="minorEastAsia" w:eastAsiaTheme="minorEastAsia"/>
          <w:sz w:val="32"/>
          <w:szCs w:val="32"/>
          <w:lang w:val="en-US" w:eastAsia="zh-CN"/>
        </w:rPr>
        <w:t>581.6万元，与年初预算持平，完成年初预算100%。</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未召开会议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6.4</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交通运输业务方面</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交通运输业务方面学习。</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 xml:space="preserve"> 年度政府采购支出总额 0 万元，其中：政府采购货- 12 -</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物支出 0 万元、政府采购工程支出 </w:t>
      </w:r>
      <w:r>
        <w:rPr>
          <w:rFonts w:hint="eastAsia" w:asciiTheme="minorEastAsia" w:hAnsiTheme="minorEastAsia" w:eastAsiaTheme="minorEastAsia"/>
          <w:sz w:val="32"/>
          <w:szCs w:val="32"/>
          <w:lang w:val="en-US" w:eastAsia="zh-CN"/>
        </w:rPr>
        <w:t>3415.8</w:t>
      </w:r>
      <w:r>
        <w:rPr>
          <w:rFonts w:hint="eastAsia" w:asciiTheme="minorEastAsia" w:hAnsiTheme="minorEastAsia" w:eastAsiaTheme="minorEastAsia"/>
          <w:sz w:val="32"/>
          <w:szCs w:val="32"/>
        </w:rPr>
        <w:t>万元、政府采购服务支出 0</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万元。授予中小企业合同金额 0 万元，占政府采购支出总额的 0/%，</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其中：授予小微企业合同金额 0 万元，占政府采购支出总额的 0/%；</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货物采购授予中小企业合同金额占货物支出金额的 0%，工程采购授予</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中小企业合同金额占工程支出金额的 0%，服务采购授予中小企业合同</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金额占服务支出金额的 0%。</w:t>
      </w:r>
    </w:p>
    <w:p>
      <w:pPr>
        <w:pStyle w:val="9"/>
        <w:rPr>
          <w:rFonts w:hAnsi="黑体"/>
          <w:b/>
          <w:sz w:val="32"/>
          <w:szCs w:val="32"/>
        </w:rPr>
      </w:pPr>
      <w:r>
        <w:rPr>
          <w:rFonts w:hint="eastAsia" w:hAnsi="黑体"/>
          <w:b/>
          <w:sz w:val="32"/>
          <w:szCs w:val="32"/>
        </w:rPr>
        <w:t>十二、国有资产占用情况说明</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 xml:space="preserve"> 年 12 月 31 日，本部门共有公务用车 </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辆，其中，主</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要领导干部用车 0 辆、机要通信用车 0 辆、应急保障用车 0 辆、执法</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执勤用车 </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辆、特种专业技术用车 0 辆、其他按照规定配备的公务用</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车 0 辆；单位价值 50 万元以上通用设备 0 台（套），单位价值 100 万</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元以上专用设备 0 台（套）。</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十三、202</w:t>
      </w:r>
      <w:r>
        <w:rPr>
          <w:rFonts w:hint="eastAsia" w:hAnsi="黑体"/>
          <w:b/>
          <w:sz w:val="32"/>
          <w:szCs w:val="32"/>
          <w:lang w:val="en-US" w:eastAsia="zh-CN"/>
        </w:rPr>
        <w:t>3</w:t>
      </w:r>
      <w:r>
        <w:rPr>
          <w:rFonts w:hint="eastAsia" w:hAnsi="黑体"/>
          <w:b/>
          <w:sz w:val="32"/>
          <w:szCs w:val="32"/>
        </w:rPr>
        <w:t>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件。</w:t>
      </w: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center"/>
        <w:rPr>
          <w:rFonts w:hint="default" w:eastAsia="黑体"/>
          <w:sz w:val="72"/>
          <w:szCs w:val="72"/>
          <w:lang w:val="en-US" w:eastAsia="zh-CN"/>
        </w:rPr>
      </w:pPr>
    </w:p>
    <w:p>
      <w:pPr>
        <w:pStyle w:val="9"/>
        <w:jc w:val="both"/>
        <w:rPr>
          <w:rFonts w:hint="default" w:eastAsia="黑体"/>
          <w:sz w:val="72"/>
          <w:szCs w:val="72"/>
          <w:lang w:val="en-US" w:eastAsia="zh-CN"/>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名词解释</w:t>
      </w: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jc w:val="center"/>
        <w:rPr>
          <w:rFonts w:hint="eastAsia" w:ascii="黑体" w:eastAsia="黑体" w:cs="黑体"/>
          <w:color w:val="000000"/>
          <w:kern w:val="0"/>
          <w:sz w:val="70"/>
          <w:szCs w:val="70"/>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拨款。</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2．机关运行经费：指行政单位（含参照公务员法管理的事业单位）</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使用一般公共预算安排的基本支出中的公用经费支出，包括办公及印刷</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费、邮电费、差旅费、会议费、福利费、日常维修费、专用材料及一般</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设备购置费、办公用房水电费、办公用房取暖费、办公用房物业管理费、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公务用车运行维护费及其他费用。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3．事业收入：指事业单位开展专业业务活动及其辅助活动取得的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收入，事业单位收到的财政专户实际核拨的教育收费等资金在此反映。</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4．经营收入：指事业单位在专业业务活动及其辅助活动之外开展</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非独立核算经营活动取得的收入。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5．附属单位上缴收入：指事业单位附属独立核算单位按照有关规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定上缴的收入。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6．其他收入：指单位取得的除上述“财政拨款收入”、“事业收</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入”、“经营收入”等以外的各项收入。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7．使用非财政拨款结余：指事业单位使用非财政拨款结余（原事</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业基金）弥补当年收支差额的数额。</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8．年初结转和结余：指单位上年结转本年使用的基本支出结转、</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项目支出结转和结余和经营结余。</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9．结余分配：指事业单位按规定对非财政拨款结余资金提取的专</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用基金、缴纳的所得税和转入非财政拨款结余等。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11．基本支出：指为保障机构正常运转、完成日常工作任务而发生</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的支出，包括人员经费和公用经费。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12．项目支出：指在为完成特定的工作任务和事业发展目标所发生</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13．上缴上级支出：指事业单位按照财政部门和主管部门的规定上</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缴上级单位的支出。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14．经营支出：指事业单位在专业业务活动及其辅助活动之外开展</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非独立核算经营活动发生的支出。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15．对附属单位补助支出：指事业单位用财政拨款收入之外的收入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对附属单位补助发生的支出。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16．“三公”经费：指单位用一般公共预算财政拨款安排的因公出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国（境）费、公务用车购置及运行维护费和公务接待费。其中，因公出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国（境）费反映单位公务出国（境）的国际旅费、国外城市间交通费、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住宿费、伙食费、培训费、公杂费等支出；公务用车购置及运行维护费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反映单位公务用车购置支出（含车辆购置税、牌照费）以及按规定保留</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的公务用车燃料费、维修费、过路过桥费、保险费、安全奖励费用等支</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出；公务接待费反映单位按规定开支的各类公务接待（含外宾接待）费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17．上级补助收入：指事业单位从主管部门和上级单位取得的非财</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政补助收入。</w:t>
      </w:r>
    </w:p>
    <w:p>
      <w:pPr>
        <w:widowControl/>
        <w:jc w:val="left"/>
        <w:rPr>
          <w:sz w:val="72"/>
          <w:szCs w:val="72"/>
        </w:rPr>
      </w:pPr>
      <w:r>
        <w:rPr>
          <w:rFonts w:ascii="黑体" w:eastAsia="黑体" w:cs="黑体"/>
          <w:color w:val="000000"/>
          <w:kern w:val="0"/>
          <w:sz w:val="70"/>
          <w:szCs w:val="70"/>
        </w:rPr>
        <w:br w:type="page"/>
      </w:r>
    </w:p>
    <w:p>
      <w:pPr>
        <w:pStyle w:val="9"/>
        <w:ind w:firstLine="3600" w:firstLineChars="500"/>
        <w:jc w:val="both"/>
        <w:rPr>
          <w:rFonts w:hint="eastAsia"/>
          <w:sz w:val="72"/>
          <w:szCs w:val="72"/>
        </w:rPr>
      </w:pPr>
    </w:p>
    <w:p>
      <w:pPr>
        <w:pStyle w:val="9"/>
        <w:ind w:firstLine="3600" w:firstLineChars="500"/>
        <w:jc w:val="both"/>
        <w:rPr>
          <w:rFonts w:hint="eastAsia"/>
          <w:sz w:val="72"/>
          <w:szCs w:val="72"/>
        </w:rPr>
      </w:pPr>
    </w:p>
    <w:p>
      <w:pPr>
        <w:pStyle w:val="9"/>
        <w:ind w:firstLine="3600" w:firstLineChars="500"/>
        <w:jc w:val="both"/>
        <w:rPr>
          <w:rFonts w:hint="eastAsia"/>
          <w:sz w:val="72"/>
          <w:szCs w:val="72"/>
        </w:rPr>
      </w:pPr>
    </w:p>
    <w:p>
      <w:pPr>
        <w:pStyle w:val="9"/>
        <w:ind w:firstLine="3600" w:firstLineChars="500"/>
        <w:jc w:val="both"/>
        <w:rPr>
          <w:rFonts w:hint="eastAsia"/>
          <w:sz w:val="72"/>
          <w:szCs w:val="72"/>
        </w:rPr>
      </w:pPr>
    </w:p>
    <w:p>
      <w:pPr>
        <w:pStyle w:val="9"/>
        <w:ind w:firstLine="3600" w:firstLineChars="500"/>
        <w:jc w:val="both"/>
        <w:rPr>
          <w:rFonts w:hint="eastAsia"/>
          <w:sz w:val="72"/>
          <w:szCs w:val="72"/>
        </w:rPr>
      </w:pPr>
    </w:p>
    <w:p>
      <w:pPr>
        <w:pStyle w:val="9"/>
        <w:ind w:firstLine="3600" w:firstLineChars="500"/>
        <w:jc w:val="both"/>
        <w:rPr>
          <w:rFonts w:hint="eastAsia"/>
          <w:sz w:val="72"/>
          <w:szCs w:val="72"/>
        </w:rPr>
      </w:pPr>
    </w:p>
    <w:p>
      <w:pPr>
        <w:pStyle w:val="9"/>
        <w:ind w:firstLine="3600" w:firstLineChars="500"/>
        <w:jc w:val="both"/>
        <w:rPr>
          <w:rFonts w:hint="eastAsia"/>
          <w:sz w:val="72"/>
          <w:szCs w:val="72"/>
        </w:rPr>
      </w:pPr>
    </w:p>
    <w:p>
      <w:pPr>
        <w:pStyle w:val="9"/>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numPr>
          <w:ilvl w:val="0"/>
          <w:numId w:val="0"/>
        </w:numPr>
        <w:spacing w:line="560" w:lineRule="exact"/>
        <w:ind w:firstLine="1400" w:firstLineChars="200"/>
        <w:rPr>
          <w:rFonts w:hint="eastAsia" w:ascii="仿宋" w:hAnsi="仿宋" w:eastAsia="仿宋" w:cs="仿宋"/>
          <w:b/>
          <w:bCs/>
          <w:sz w:val="30"/>
          <w:szCs w:val="30"/>
        </w:rPr>
      </w:pPr>
      <w:r>
        <w:rPr>
          <w:rFonts w:ascii="黑体" w:eastAsia="黑体" w:cs="黑体"/>
          <w:color w:val="000000"/>
          <w:kern w:val="0"/>
          <w:sz w:val="70"/>
          <w:szCs w:val="70"/>
        </w:rPr>
        <w:br w:type="page"/>
      </w:r>
    </w:p>
    <w:p>
      <w:pPr>
        <w:autoSpaceDE w:val="0"/>
        <w:autoSpaceDN w:val="0"/>
        <w:adjustRightInd w:val="0"/>
        <w:ind w:firstLine="640" w:firstLineChars="200"/>
        <w:jc w:val="left"/>
        <w:rPr>
          <w:rFonts w:hint="default"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道县交通运输局202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年度部门整体支出绩效评价报告</w:t>
      </w: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BA042F"/>
    <w:multiLevelType w:val="singleLevel"/>
    <w:tmpl w:val="3DBA042F"/>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 w:name="KSO_WPS_MARK_KEY" w:val="773e579f-0559-4a17-b7a4-c93afa312d76"/>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4130E23"/>
    <w:rsid w:val="0AC86201"/>
    <w:rsid w:val="0B99052B"/>
    <w:rsid w:val="15E16EA0"/>
    <w:rsid w:val="1AA75E7C"/>
    <w:rsid w:val="1C15171D"/>
    <w:rsid w:val="1C4D7678"/>
    <w:rsid w:val="2A537C4E"/>
    <w:rsid w:val="30CE282F"/>
    <w:rsid w:val="36182748"/>
    <w:rsid w:val="362A1C19"/>
    <w:rsid w:val="3CC52467"/>
    <w:rsid w:val="41505E8A"/>
    <w:rsid w:val="43E166BA"/>
    <w:rsid w:val="4CAA69FC"/>
    <w:rsid w:val="59987F3E"/>
    <w:rsid w:val="6B6A2F82"/>
    <w:rsid w:val="722F2426"/>
    <w:rsid w:val="7310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6249</Words>
  <Characters>7582</Characters>
  <Lines>69</Lines>
  <Paragraphs>19</Paragraphs>
  <TotalTime>0</TotalTime>
  <ScaleCrop>false</ScaleCrop>
  <LinksUpToDate>false</LinksUpToDate>
  <CharactersWithSpaces>8642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2023-09-07T02:52:00Z</cp:lastPrinted>
  <dcterms:modified xsi:type="dcterms:W3CDTF">2024-08-30T09:38:14Z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AB29341FBEEC492D8CD1C84FA1043B98_13</vt:lpwstr>
  </property>
</Properties>
</file>