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仿宋" w:hAnsi="仿宋" w:eastAsia="仿宋" w:cs="仿宋"/>
          <w:b/>
          <w:bCs/>
          <w:sz w:val="44"/>
          <w:szCs w:val="44"/>
        </w:rPr>
      </w:pPr>
      <w:r>
        <w:rPr>
          <w:rFonts w:hint="eastAsia" w:ascii="仿宋" w:hAnsi="仿宋" w:eastAsia="仿宋" w:cs="仿宋"/>
          <w:b/>
          <w:bCs/>
          <w:sz w:val="44"/>
          <w:szCs w:val="44"/>
        </w:rPr>
        <w:t>道县交通运输局202</w:t>
      </w:r>
      <w:r>
        <w:rPr>
          <w:rFonts w:hint="eastAsia" w:ascii="仿宋" w:hAnsi="仿宋" w:eastAsia="仿宋" w:cs="仿宋"/>
          <w:b/>
          <w:bCs/>
          <w:sz w:val="44"/>
          <w:szCs w:val="44"/>
          <w:lang w:val="en-US" w:eastAsia="zh-CN"/>
        </w:rPr>
        <w:t>3</w:t>
      </w:r>
      <w:r>
        <w:rPr>
          <w:rFonts w:hint="eastAsia" w:ascii="仿宋" w:hAnsi="仿宋" w:eastAsia="仿宋" w:cs="仿宋"/>
          <w:b/>
          <w:bCs/>
          <w:sz w:val="44"/>
          <w:szCs w:val="44"/>
        </w:rPr>
        <w:t>年度部门整体支出</w:t>
      </w:r>
    </w:p>
    <w:p>
      <w:pPr>
        <w:adjustRightInd w:val="0"/>
        <w:spacing w:line="600" w:lineRule="exact"/>
        <w:jc w:val="center"/>
        <w:rPr>
          <w:rFonts w:ascii="仿宋" w:hAnsi="仿宋" w:eastAsia="仿宋" w:cs="仿宋"/>
          <w:b/>
          <w:bCs/>
          <w:sz w:val="44"/>
          <w:szCs w:val="44"/>
        </w:rPr>
      </w:pPr>
      <w:r>
        <w:rPr>
          <w:rFonts w:hint="eastAsia" w:ascii="仿宋" w:hAnsi="仿宋" w:eastAsia="仿宋" w:cs="仿宋"/>
          <w:b/>
          <w:bCs/>
          <w:sz w:val="44"/>
          <w:szCs w:val="44"/>
        </w:rPr>
        <w:t>绩效评价报告</w:t>
      </w:r>
    </w:p>
    <w:p>
      <w:pPr>
        <w:adjustRightInd w:val="0"/>
        <w:spacing w:line="600" w:lineRule="exact"/>
        <w:rPr>
          <w:rFonts w:ascii="仿宋" w:hAnsi="仿宋" w:eastAsia="仿宋" w:cs="仿宋"/>
          <w:b/>
          <w:bCs/>
          <w:sz w:val="30"/>
          <w:szCs w:val="30"/>
        </w:rPr>
      </w:pPr>
    </w:p>
    <w:p>
      <w:pPr>
        <w:adjustRightInd w:val="0"/>
        <w:snapToGrid w:val="0"/>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一、</w:t>
      </w:r>
      <w:r>
        <w:rPr>
          <w:rFonts w:hint="eastAsia" w:ascii="仿宋" w:hAnsi="仿宋" w:eastAsia="仿宋" w:cs="仿宋"/>
          <w:b/>
          <w:bCs/>
          <w:sz w:val="32"/>
          <w:szCs w:val="32"/>
          <w:lang w:eastAsia="zh-CN"/>
        </w:rPr>
        <w:t>单位基本情况</w:t>
      </w:r>
      <w:bookmarkStart w:id="0" w:name="_GoBack"/>
      <w:bookmarkEnd w:id="0"/>
    </w:p>
    <w:p>
      <w:pPr>
        <w:adjustRightInd w:val="0"/>
        <w:snapToGrid w:val="0"/>
        <w:spacing w:line="600" w:lineRule="exact"/>
        <w:ind w:firstLine="640" w:firstLineChars="200"/>
        <w:rPr>
          <w:rFonts w:hint="eastAsia" w:ascii="Helvetica" w:hAnsi="Helvetica" w:eastAsia="仿宋" w:cs="Helvetica"/>
          <w:i w:val="0"/>
          <w:caps w:val="0"/>
          <w:color w:val="333333"/>
          <w:spacing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bCs/>
          <w:sz w:val="32"/>
          <w:szCs w:val="32"/>
        </w:rPr>
        <w:t>职能职责</w:t>
      </w:r>
      <w:r>
        <w:rPr>
          <w:rFonts w:hint="eastAsia" w:ascii="仿宋" w:hAnsi="仿宋" w:eastAsia="仿宋" w:cs="仿宋"/>
          <w:b w:val="0"/>
          <w:bCs w:val="0"/>
          <w:sz w:val="32"/>
          <w:szCs w:val="32"/>
        </w:rPr>
        <w:t>: 道县交通运输局主要工作职责是按照上级有关文件精神，搞好农村通畅工程建设和乡镇渡口、渡船安全管理。负责提出全县干线公路、重点和大中型公路、水路投资方案以及县级财政性资金安排建议；负责公路、桥梁、渡口、隧道和行业管理；</w:t>
      </w:r>
      <w:r>
        <w:rPr>
          <w:rFonts w:hint="default" w:ascii="仿宋" w:hAnsi="仿宋" w:eastAsia="仿宋" w:cs="仿宋"/>
          <w:b w:val="0"/>
          <w:bCs w:val="0"/>
          <w:sz w:val="32"/>
          <w:szCs w:val="32"/>
        </w:rPr>
        <w:t>道路和水路运输及航道行政处罚、行政强制执法监督管理工作</w:t>
      </w:r>
      <w:r>
        <w:rPr>
          <w:rFonts w:hint="eastAsia" w:ascii="仿宋" w:hAnsi="仿宋" w:eastAsia="仿宋" w:cs="仿宋"/>
          <w:b w:val="0"/>
          <w:bCs w:val="0"/>
          <w:sz w:val="32"/>
          <w:szCs w:val="32"/>
          <w:lang w:eastAsia="zh-CN"/>
        </w:rPr>
        <w:t>；</w:t>
      </w:r>
      <w:r>
        <w:rPr>
          <w:rFonts w:hint="default" w:ascii="仿宋" w:hAnsi="仿宋" w:eastAsia="仿宋" w:cs="仿宋"/>
          <w:b w:val="0"/>
          <w:bCs w:val="0"/>
          <w:sz w:val="32"/>
          <w:szCs w:val="32"/>
        </w:rPr>
        <w:t>负责全县道路和水路运输及航道行政处罚、行政强制执法监督管理工作</w:t>
      </w:r>
      <w:r>
        <w:rPr>
          <w:rFonts w:hint="eastAsia" w:ascii="仿宋" w:hAnsi="仿宋" w:eastAsia="仿宋" w:cs="仿宋"/>
          <w:b w:val="0"/>
          <w:bCs w:val="0"/>
          <w:sz w:val="32"/>
          <w:szCs w:val="32"/>
          <w:lang w:eastAsia="zh-CN"/>
        </w:rPr>
        <w:t>。</w:t>
      </w:r>
    </w:p>
    <w:p>
      <w:pPr>
        <w:numPr>
          <w:ilvl w:val="0"/>
          <w:numId w:val="0"/>
        </w:numPr>
        <w:ind w:firstLine="602" w:firstLineChars="200"/>
        <w:rPr>
          <w:rFonts w:hint="eastAsia" w:ascii="仿宋_GB2312" w:hAnsi="黑体" w:eastAsia="仿宋_GB2312"/>
          <w:sz w:val="32"/>
          <w:szCs w:val="32"/>
          <w:lang w:eastAsia="zh-CN"/>
        </w:rPr>
      </w:pPr>
      <w:r>
        <w:rPr>
          <w:rFonts w:hint="eastAsia" w:ascii="仿宋" w:hAnsi="仿宋" w:eastAsia="仿宋" w:cs="仿宋"/>
          <w:b/>
          <w:bCs/>
          <w:sz w:val="30"/>
          <w:szCs w:val="30"/>
        </w:rPr>
        <w:t>2、机构设置：</w:t>
      </w:r>
      <w:r>
        <w:rPr>
          <w:rFonts w:hint="eastAsia" w:ascii="仿宋_GB2312" w:hAnsi="仿宋_GB2312" w:eastAsia="仿宋_GB2312"/>
          <w:bCs/>
          <w:sz w:val="32"/>
          <w:szCs w:val="32"/>
        </w:rPr>
        <w:t>交通运输局共有干部职工</w:t>
      </w:r>
      <w:r>
        <w:rPr>
          <w:rFonts w:hint="eastAsia" w:ascii="仿宋_GB2312" w:hAnsi="仿宋_GB2312" w:eastAsia="仿宋_GB2312"/>
          <w:bCs/>
          <w:sz w:val="32"/>
          <w:szCs w:val="32"/>
          <w:lang w:val="en-US" w:eastAsia="zh-CN"/>
        </w:rPr>
        <w:t>45</w:t>
      </w:r>
      <w:r>
        <w:rPr>
          <w:rFonts w:hint="eastAsia" w:ascii="仿宋_GB2312" w:hAnsi="仿宋_GB2312" w:eastAsia="仿宋_GB2312"/>
          <w:bCs/>
          <w:sz w:val="32"/>
          <w:szCs w:val="32"/>
        </w:rPr>
        <w:t>人.其中机关行政编制为</w:t>
      </w:r>
      <w:r>
        <w:rPr>
          <w:rFonts w:hint="eastAsia" w:ascii="仿宋_GB2312" w:hAnsi="仿宋_GB2312" w:eastAsia="仿宋_GB2312"/>
          <w:bCs/>
          <w:sz w:val="32"/>
          <w:szCs w:val="32"/>
          <w:lang w:val="en-US" w:eastAsia="zh-CN"/>
        </w:rPr>
        <w:t>11</w:t>
      </w:r>
      <w:r>
        <w:rPr>
          <w:rFonts w:hint="eastAsia" w:ascii="仿宋_GB2312" w:hAnsi="仿宋_GB2312" w:eastAsia="仿宋_GB2312"/>
          <w:bCs/>
          <w:sz w:val="32"/>
          <w:szCs w:val="32"/>
        </w:rPr>
        <w:t>名、</w:t>
      </w:r>
      <w:r>
        <w:rPr>
          <w:rFonts w:hint="eastAsia" w:ascii="仿宋_GB2312" w:hAnsi="仿宋_GB2312" w:eastAsia="仿宋_GB2312"/>
          <w:bCs/>
          <w:sz w:val="32"/>
          <w:szCs w:val="32"/>
          <w:lang w:eastAsia="zh-CN"/>
        </w:rPr>
        <w:t>机关工勤工</w:t>
      </w:r>
      <w:r>
        <w:rPr>
          <w:rFonts w:hint="eastAsia" w:ascii="仿宋_GB2312" w:hAnsi="仿宋_GB2312" w:eastAsia="仿宋_GB2312"/>
          <w:bCs/>
          <w:sz w:val="32"/>
          <w:szCs w:val="32"/>
          <w:lang w:val="en-US" w:eastAsia="zh-CN"/>
        </w:rPr>
        <w:t>2</w:t>
      </w:r>
      <w:r>
        <w:rPr>
          <w:rFonts w:hint="eastAsia" w:ascii="仿宋_GB2312" w:hAnsi="仿宋_GB2312" w:eastAsia="仿宋_GB2312"/>
          <w:bCs/>
          <w:sz w:val="32"/>
          <w:szCs w:val="32"/>
          <w:lang w:eastAsia="zh-CN"/>
        </w:rPr>
        <w:t>名、</w:t>
      </w:r>
      <w:r>
        <w:rPr>
          <w:rFonts w:hint="eastAsia" w:ascii="仿宋_GB2312" w:hAnsi="仿宋_GB2312" w:eastAsia="仿宋_GB2312"/>
          <w:bCs/>
          <w:sz w:val="32"/>
          <w:szCs w:val="32"/>
        </w:rPr>
        <w:t>事业编制</w:t>
      </w:r>
      <w:r>
        <w:rPr>
          <w:rFonts w:hint="eastAsia" w:ascii="仿宋_GB2312" w:hAnsi="仿宋_GB2312" w:eastAsia="仿宋_GB2312"/>
          <w:bCs/>
          <w:sz w:val="32"/>
          <w:szCs w:val="32"/>
          <w:lang w:val="en-US" w:eastAsia="zh-CN"/>
        </w:rPr>
        <w:t>32</w:t>
      </w:r>
      <w:r>
        <w:rPr>
          <w:rFonts w:hint="eastAsia" w:ascii="仿宋_GB2312" w:hAnsi="仿宋_GB2312" w:eastAsia="仿宋_GB2312"/>
          <w:bCs/>
          <w:sz w:val="32"/>
          <w:szCs w:val="32"/>
        </w:rPr>
        <w:t>名。今年与去年相比</w:t>
      </w:r>
      <w:r>
        <w:rPr>
          <w:rFonts w:hint="eastAsia" w:ascii="仿宋_GB2312" w:hAnsi="仿宋_GB2312" w:eastAsia="仿宋_GB2312"/>
          <w:bCs/>
          <w:sz w:val="32"/>
          <w:szCs w:val="32"/>
          <w:lang w:val="en-US" w:eastAsia="zh-CN"/>
        </w:rPr>
        <w:t>人数减少32人</w:t>
      </w:r>
      <w:r>
        <w:rPr>
          <w:rFonts w:hint="eastAsia" w:ascii="仿宋_GB2312" w:hAnsi="仿宋_GB2312" w:eastAsia="仿宋_GB2312"/>
          <w:bCs/>
          <w:sz w:val="32"/>
          <w:szCs w:val="32"/>
        </w:rPr>
        <w:t>。</w:t>
      </w:r>
      <w:r>
        <w:rPr>
          <w:rFonts w:hint="eastAsia" w:ascii="仿宋_GB2312" w:hAnsi="黑体" w:eastAsia="仿宋_GB2312"/>
          <w:sz w:val="32"/>
          <w:szCs w:val="32"/>
        </w:rPr>
        <w:t>有6个内设机构.分别是:办公室、政工股、财务审计股</w:t>
      </w:r>
      <w:r>
        <w:rPr>
          <w:rFonts w:hint="eastAsia" w:ascii="仿宋_GB2312" w:hAnsi="黑体" w:eastAsia="仿宋_GB2312"/>
          <w:sz w:val="32"/>
          <w:szCs w:val="32"/>
          <w:lang w:eastAsia="zh-CN"/>
        </w:rPr>
        <w:t>、</w:t>
      </w:r>
      <w:r>
        <w:rPr>
          <w:rFonts w:hint="eastAsia" w:ascii="仿宋_GB2312" w:hAnsi="黑体" w:eastAsia="仿宋_GB2312"/>
          <w:sz w:val="32"/>
          <w:szCs w:val="32"/>
        </w:rPr>
        <w:t>安全法制股、</w:t>
      </w:r>
      <w:r>
        <w:rPr>
          <w:rFonts w:hint="eastAsia" w:ascii="仿宋_GB2312" w:hAnsi="黑体" w:eastAsia="仿宋_GB2312"/>
          <w:sz w:val="32"/>
          <w:szCs w:val="32"/>
          <w:lang w:eastAsia="zh-CN"/>
        </w:rPr>
        <w:t>基本建设股</w:t>
      </w:r>
      <w:r>
        <w:rPr>
          <w:rFonts w:hint="eastAsia" w:ascii="仿宋_GB2312" w:hAnsi="黑体" w:eastAsia="仿宋_GB2312"/>
          <w:sz w:val="32"/>
          <w:szCs w:val="32"/>
        </w:rPr>
        <w:t>、</w:t>
      </w:r>
      <w:r>
        <w:rPr>
          <w:rFonts w:hint="eastAsia" w:ascii="仿宋_GB2312" w:hAnsi="黑体" w:eastAsia="仿宋_GB2312"/>
          <w:sz w:val="32"/>
          <w:szCs w:val="32"/>
          <w:lang w:eastAsia="zh-CN"/>
        </w:rPr>
        <w:t>运输综合股、行政审批股</w:t>
      </w:r>
      <w:r>
        <w:rPr>
          <w:rFonts w:hint="eastAsia" w:ascii="仿宋_GB2312" w:hAnsi="黑体" w:eastAsia="仿宋_GB2312"/>
          <w:sz w:val="32"/>
          <w:szCs w:val="32"/>
        </w:rPr>
        <w:t>。</w:t>
      </w:r>
      <w:r>
        <w:rPr>
          <w:rFonts w:hint="eastAsia" w:ascii="仿宋_GB2312" w:hAnsi="黑体" w:eastAsia="仿宋_GB2312"/>
          <w:sz w:val="32"/>
          <w:szCs w:val="32"/>
          <w:lang w:eastAsia="zh-CN"/>
        </w:rPr>
        <w:t>下辖道县交通运输执法大队，道路运输服务中心。</w:t>
      </w:r>
    </w:p>
    <w:p>
      <w:pPr>
        <w:widowControl/>
        <w:ind w:firstLine="660"/>
        <w:jc w:val="left"/>
        <w:rPr>
          <w:rFonts w:hint="eastAsia" w:ascii="仿宋_GB2312" w:eastAsia="仿宋_GB2312"/>
          <w:b/>
          <w:bCs w:val="0"/>
          <w:sz w:val="32"/>
          <w:szCs w:val="32"/>
          <w:lang w:eastAsia="zh-CN"/>
        </w:rPr>
      </w:pPr>
      <w:r>
        <w:rPr>
          <w:rFonts w:hint="eastAsia" w:ascii="仿宋_GB2312" w:eastAsia="仿宋_GB2312"/>
          <w:b/>
          <w:bCs w:val="0"/>
          <w:sz w:val="32"/>
          <w:szCs w:val="32"/>
          <w:lang w:eastAsia="zh-CN"/>
        </w:rPr>
        <w:t>二</w:t>
      </w:r>
      <w:r>
        <w:rPr>
          <w:rFonts w:hint="eastAsia" w:ascii="仿宋_GB2312" w:eastAsia="仿宋_GB2312"/>
          <w:b/>
          <w:bCs w:val="0"/>
          <w:sz w:val="32"/>
          <w:szCs w:val="32"/>
        </w:rPr>
        <w:t>、一般公共预算支出</w:t>
      </w:r>
      <w:r>
        <w:rPr>
          <w:rFonts w:hint="eastAsia" w:ascii="仿宋_GB2312" w:eastAsia="仿宋_GB2312"/>
          <w:b/>
          <w:bCs w:val="0"/>
          <w:sz w:val="32"/>
          <w:szCs w:val="32"/>
          <w:lang w:eastAsia="zh-CN"/>
        </w:rPr>
        <w:t>情况</w:t>
      </w:r>
    </w:p>
    <w:p>
      <w:pPr>
        <w:widowControl/>
        <w:ind w:firstLine="660"/>
        <w:jc w:val="left"/>
        <w:rPr>
          <w:rFonts w:hint="eastAsia" w:ascii="仿宋_GB2312" w:eastAsia="仿宋_GB2312"/>
          <w:b/>
          <w:bCs w:val="0"/>
          <w:sz w:val="32"/>
          <w:szCs w:val="32"/>
          <w:lang w:eastAsia="zh-CN"/>
        </w:rPr>
      </w:pPr>
      <w:r>
        <w:rPr>
          <w:rFonts w:hint="eastAsia" w:ascii="仿宋_GB2312" w:eastAsia="仿宋_GB2312"/>
          <w:b/>
          <w:bCs w:val="0"/>
          <w:sz w:val="32"/>
          <w:szCs w:val="32"/>
          <w:lang w:eastAsia="zh-CN"/>
        </w:rPr>
        <w:t>（一）基本支出情况。</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2023年本单位年初基本预算1476.38万元，支出1476.38万元。支出主要包含工资福利支出641.55万元，养老保险支出146.5万元，职业年金3.29万元，医疗保险30.19万元，住房公积金10.8万元，局机关工作经费149万元，执法大队工作经费101.5万元，一站一场治超工作经费117万元，县治超办工作经费28万元，水上安全经费50万元等。</w:t>
      </w:r>
    </w:p>
    <w:p>
      <w:pPr>
        <w:numPr>
          <w:ilvl w:val="0"/>
          <w:numId w:val="0"/>
        </w:numPr>
        <w:spacing w:line="560" w:lineRule="exact"/>
        <w:ind w:firstLine="643" w:firstLineChars="200"/>
        <w:rPr>
          <w:rFonts w:hint="eastAsia" w:eastAsia="仿宋_GB2312"/>
          <w:sz w:val="32"/>
          <w:szCs w:val="32"/>
          <w:lang w:val="en-US" w:eastAsia="zh-CN"/>
        </w:rPr>
      </w:pPr>
      <w:r>
        <w:rPr>
          <w:rFonts w:hint="eastAsia" w:ascii="仿宋_GB2312" w:eastAsia="仿宋_GB2312"/>
          <w:b/>
          <w:bCs/>
          <w:sz w:val="32"/>
          <w:szCs w:val="32"/>
        </w:rPr>
        <w:t>（二）项目</w:t>
      </w:r>
      <w:r>
        <w:rPr>
          <w:rFonts w:hint="eastAsia" w:eastAsia="仿宋_GB2312"/>
          <w:b/>
          <w:bCs/>
          <w:sz w:val="32"/>
          <w:szCs w:val="32"/>
          <w:lang w:val="en-US" w:eastAsia="zh-CN"/>
        </w:rPr>
        <w:t>支出情况。</w:t>
      </w:r>
      <w:r>
        <w:rPr>
          <w:rFonts w:hint="eastAsia" w:eastAsia="仿宋_GB2312"/>
          <w:sz w:val="32"/>
          <w:szCs w:val="32"/>
          <w:lang w:val="en-US" w:eastAsia="zh-CN"/>
        </w:rPr>
        <w:t>2023年专项资金主要包括中央车辆购置税资金转移地方，交通运输事业发展专项资金两大块，其中包含了政府还贷二级公路取消收费补助资金，成品油税费改革转移支付资金，现情况说明如下：</w:t>
      </w:r>
    </w:p>
    <w:p>
      <w:pPr>
        <w:numPr>
          <w:ilvl w:val="0"/>
          <w:numId w:val="0"/>
        </w:num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中央车购税资金支出概况。2023年度中央车购税总资金3641万元指标已到位。完成三级公路建设8公里；危桥改造1座；安保隐患里程处置168公里（农村公路安全防护工程钢护栏46000米，钢筋砼防撞墙12100米，标志牌450块）；水毁工程项目10处，养护工程50公里，目前均已完成项目建设，实际支付2051万元。</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2.政府还贷二级公路取消收费补助资金支出概况。主要用于农村公路养护工程大中修项目，共完成了35公里，目前均已完成项目建设，实际支付436万元。</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交通运输事业发展专项资金支出概况。2023年度交通运输事业发展专项资金913万元指标已到位。完成了农村公路安全隐患处置20公里的建设（防撞墙857米，钢护栏10865米，标志牌1156块）；完成了国道6公里、省道10公里公里、农村公路170公里日常养护工作；目前均已完成项目建设，实际支付913万元。</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4.成品油税费改革转移支付资金支出概况。2023年度成品油税费改革转移支付资金1761.85万元指标已到位。完成了85公里农村公路养护工程及16公里国省道干线日常养护工程，目前已支付1492.18万元。</w:t>
      </w:r>
    </w:p>
    <w:p>
      <w:pPr>
        <w:numPr>
          <w:ilvl w:val="0"/>
          <w:numId w:val="0"/>
        </w:numPr>
        <w:spacing w:line="56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三、政府性基金预算支出情况。</w:t>
      </w:r>
    </w:p>
    <w:p>
      <w:pPr>
        <w:numPr>
          <w:ilvl w:val="0"/>
          <w:numId w:val="0"/>
        </w:num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政府性基金预算支出为其他地方自行试点项目收益专项债券收入安全的支出，为火车站枢纽项目建设，共支出11300万元。</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、项目绩效情况</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从经济效益评价，干线公路、农村公路、安保工程、危桥改造工程的实施将极大地改善我县农村公路的交通状况和道路通行能力。对促进当地经济发展，拉动旅游业发展，调整产业结构，加快沿线及周边地区脱贫致富奔小康步代具有重大意义。</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从社会效益评价，近几年，通过省市县连续实行农村公路、危桥改造投入，农村公路桥梁完好率大为提高，原有通行政村有问题的公路桥梁基本都得到了加固改造，个别处于干线道路规划范围内的则提高了标准，进行拆除重建，到2023年底，全县农村公路原有危桥改造主要任务大部分已完成，全县农村公路畅通情况良好。我县农村公路的危桥改造大部分是“民生工程”考核项目，危桥改造对减少交通事故，提高运输效率，保证人民生命财产安全，改善了当地交通条件，促进了当地生产和运输业的发展。</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干线公路、农村公路、安保工程、危桥改造、工程补助资金项目，项目设定符合政府为民办实事和民生工程规划，项目申报、审批严谨健全，建立了项目管理的一系列制度并得到执行，项目完成符合基本要求；项目实施对改善农村公路通行状况，保障了农村经济及生活便利，完善了农村公共基础设施环境，减轻了当地农民的负担。经综合评价，较好完成任务。</w:t>
      </w:r>
    </w:p>
    <w:p>
      <w:pPr>
        <w:numPr>
          <w:ilvl w:val="0"/>
          <w:numId w:val="0"/>
        </w:numPr>
        <w:spacing w:line="56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五、主要经验及做法、存在的问题及原因分析</w:t>
      </w:r>
    </w:p>
    <w:p>
      <w:pPr>
        <w:numPr>
          <w:ilvl w:val="0"/>
          <w:numId w:val="0"/>
        </w:num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项目资金的拨入，每年度县财政局根据省财政厅指标文件，将该年度的资金拨付给建设单位；项目建设上，我单位在建设过程中，项目部负责专人对专项事项的管理，比如桥梁、安保、农村公路建设在前期工作上是有专人负责拟合同、负责招投标的各项事务，建设期中，全方位的派遣技术人员下到施工现场进行技术指导，聘请专业监理公司进行工程监督监理；在验收上，验收要有财政、交通部门共同参与验收，招投标项目还需经过评审中心评审出具评审结论；在资金管理上，我单位实施的是财政、交通共同管理，每笔资金的拨付都要通过财政部门对应股室签字认可共同支付，保证了专款专用。但也存在不少的问题，比如计划数据计划股提供的数据都较慢，一旦碰到省财政厅下发的指标文件里含有交通运输局、公路局的数据，县财政不能分清楚明细时，该笔资金就存在延迟拨入项目单位的情况，其次，施工方资料整理较慢，评审中心出具的评审结论时间较长，评审结论后还要通过县审计局审计资金，尾款拨入施工单位时间较长；另外农村公路路网建设涉及面广，单位技术人员人少但负责范围过大，不利于项目的监管。</w:t>
      </w:r>
    </w:p>
    <w:p>
      <w:pPr>
        <w:numPr>
          <w:ilvl w:val="0"/>
          <w:numId w:val="0"/>
        </w:numPr>
        <w:spacing w:line="56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五、改进措施与建议</w:t>
      </w:r>
    </w:p>
    <w:p>
      <w:pPr>
        <w:numPr>
          <w:ilvl w:val="0"/>
          <w:numId w:val="0"/>
        </w:numPr>
        <w:spacing w:line="560" w:lineRule="exact"/>
        <w:ind w:firstLine="640" w:firstLineChars="200"/>
        <w:rPr>
          <w:rFonts w:hint="eastAsia" w:ascii="仿宋" w:hAnsi="仿宋" w:eastAsia="仿宋" w:cs="仿宋"/>
          <w:b/>
          <w:bCs/>
          <w:sz w:val="30"/>
          <w:szCs w:val="30"/>
        </w:rPr>
      </w:pPr>
      <w:r>
        <w:rPr>
          <w:rFonts w:hint="eastAsia" w:eastAsia="仿宋_GB2312"/>
          <w:sz w:val="32"/>
          <w:szCs w:val="32"/>
          <w:lang w:val="en-US" w:eastAsia="zh-CN"/>
        </w:rPr>
        <w:t>一是各部门协作配合，积极对各项数据进行划分，以确保资金从县财政及时拨付到位；二是加强督促施工单位进行资料的整理与报送，项目部应及时与县评审中心、县审计局进行衔接拿到结算、审计报告，财务股根据相关文件及合同规定支付尾款及质保金，三是增加技术人员对建设项目的技术、质量进行指导与监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42103E13"/>
    <w:rsid w:val="4210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2024-08-30T09:37:00Z</dcterms:created>
  <dc:creator>Administrator</dc:creator>
  <cp:lastModifiedBy>Administrator</cp:lastModifiedBy>
  <dcterms:modified xsi:type="dcterms:W3CDTF">2024-08-30T09:38:21Z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BD8F67E3A1654BB2972FD3DAF79A2364_11</vt:lpwstr>
  </property>
</Properties>
</file>