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bookmarkStart w:id="30" w:name="_GoBack"/>
      <w:bookmarkEnd w:id="30"/>
      <w:r>
        <w:rPr>
          <w:sz w:val="56"/>
        </w:rPr>
        <mc:AlternateContent>
          <mc:Choice Requires="wps">
            <w:drawing>
              <wp:anchor distT="0" distB="0" distL="114300" distR="114300" simplePos="0" relativeHeight="251658240"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rgbClr val="FFFFFF"/>
                        </a:solidFill>
                        <a:ln w="6350">
                          <a:noFill/>
                        </a:ln>
                        <a:effectLst/>
                      </wps:spPr>
                      <wps:txbx>
                        <w:txbxContent>
                          <w:p>
                            <w:pPr>
                              <w:rPr>
                                <w:rFonts w:ascii="楷体" w:hAnsi="楷体" w:eastAsia="楷体" w:cs="楷体"/>
                                <w:sz w:val="30"/>
                                <w:szCs w:val="30"/>
                              </w:rPr>
                            </w:pPr>
                            <w:r>
                              <w:rPr>
                                <w:rFonts w:hint="eastAsia" w:ascii="楷体" w:hAnsi="楷体" w:eastAsia="楷体" w:cs="楷体"/>
                                <w:sz w:val="30"/>
                                <w:szCs w:val="30"/>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8240;mso-width-relative:page;mso-height-relative:page;" fillcolor="#FFFFFF"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&#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y8CZQ1gAAAAoBAAAPAAAAAAAAAAEAIAAAACIAAABk&#10;cnMvZG93bnJldi54bWxQSwECFAAUAAAACACHTuJAB0YPWUECAABaBAAADgAAAAAAAAABACAAAAAl&#10;AQAAZHJzL2Uyb0RvYy54bWxQSwUGAAAAAAYABgBZAQAA2AUAAAAA&#10;">
                <v:fill on="t" focussize="0,0"/>
                <v:stroke on="f" weight="0.5pt"/>
                <v:imagedata o:title=""/>
                <o:lock v:ext="edit" aspectratio="f"/>
                <v:textbox>
                  <w:txbxContent>
                    <w:p>
                      <w:pPr>
                        <w:rPr>
                          <w:rFonts w:ascii="楷体" w:hAnsi="楷体" w:eastAsia="楷体" w:cs="楷体"/>
                          <w:sz w:val="30"/>
                          <w:szCs w:val="30"/>
                        </w:rPr>
                      </w:pPr>
                      <w:r>
                        <w:rPr>
                          <w:rFonts w:hint="eastAsia" w:ascii="楷体" w:hAnsi="楷体" w:eastAsia="楷体" w:cs="楷体"/>
                          <w:sz w:val="30"/>
                          <w:szCs w:val="30"/>
                        </w:rPr>
                        <w:t>附件1：</w:t>
                      </w:r>
                    </w:p>
                  </w:txbxContent>
                </v:textbox>
              </v:shape>
            </w:pict>
          </mc:Fallback>
        </mc:AlternateContent>
      </w: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2023年度</w:t>
      </w:r>
    </w:p>
    <w:p>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道县融媒体中心部门决算</w:t>
      </w:r>
    </w:p>
    <w:p>
      <w:pPr>
        <w:pStyle w:val="13"/>
        <w:jc w:val="center"/>
        <w:rPr>
          <w:rFonts w:ascii="方正小标宋_GBK" w:hAnsi="方正小标宋_GBK" w:eastAsia="方正小标宋_GBK" w:cs="方正小标宋_GBK"/>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40" w:lineRule="exact"/>
        <w:rPr>
          <w:sz w:val="56"/>
          <w:szCs w:val="56"/>
        </w:rPr>
      </w:pPr>
    </w:p>
    <w:p>
      <w:pPr>
        <w:pStyle w:val="13"/>
        <w:spacing w:line="500" w:lineRule="exact"/>
        <w:jc w:val="both"/>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hAnsi="黑体"/>
          <w:bCs/>
          <w:sz w:val="28"/>
          <w:szCs w:val="28"/>
        </w:rPr>
      </w:pPr>
      <w:r>
        <w:rPr>
          <w:rFonts w:hint="eastAsia" w:hAnsi="黑体"/>
          <w:bCs/>
          <w:sz w:val="28"/>
          <w:szCs w:val="28"/>
        </w:rPr>
        <w:t>第一部分 部门概况</w:t>
      </w:r>
    </w:p>
    <w:p>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3"/>
        <w:spacing w:line="500" w:lineRule="exact"/>
        <w:rPr>
          <w:rFonts w:hAnsi="黑体"/>
          <w:bCs/>
          <w:sz w:val="28"/>
          <w:szCs w:val="28"/>
        </w:rPr>
      </w:pPr>
      <w:r>
        <w:rPr>
          <w:rFonts w:hint="eastAsia" w:hAnsi="黑体"/>
          <w:bCs/>
          <w:sz w:val="28"/>
          <w:szCs w:val="28"/>
        </w:rPr>
        <w:t>第二部分 部门决算表</w:t>
      </w:r>
    </w:p>
    <w:p>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Ansi="黑体"/>
          <w:bCs/>
          <w:sz w:val="28"/>
          <w:szCs w:val="28"/>
        </w:rPr>
      </w:pPr>
      <w:r>
        <w:rPr>
          <w:rFonts w:hint="eastAsia" w:hAnsi="黑体"/>
          <w:bCs/>
          <w:sz w:val="28"/>
          <w:szCs w:val="28"/>
        </w:rPr>
        <w:t>第三部分 部门决算情况说明</w:t>
      </w:r>
    </w:p>
    <w:p>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ascii="Times New Roman" w:hAnsi="Times New Roman" w:eastAsia="仿宋_GB2312" w:cs="Times New Roman"/>
          <w:sz w:val="28"/>
          <w:szCs w:val="28"/>
        </w:rPr>
        <w:t>2023</w:t>
      </w:r>
      <w:r>
        <w:rPr>
          <w:rFonts w:hint="eastAsia" w:ascii="仿宋_GB2312" w:hAnsi="仿宋_GB2312" w:eastAsia="仿宋_GB2312" w:cs="仿宋_GB2312"/>
          <w:sz w:val="28"/>
          <w:szCs w:val="28"/>
        </w:rPr>
        <w:t>年度预算绩效情况的说明</w:t>
      </w:r>
    </w:p>
    <w:p>
      <w:pPr>
        <w:pStyle w:val="13"/>
        <w:spacing w:line="500" w:lineRule="exact"/>
        <w:rPr>
          <w:rFonts w:hAnsi="黑体"/>
          <w:bCs/>
          <w:sz w:val="28"/>
          <w:szCs w:val="28"/>
        </w:rPr>
      </w:pPr>
      <w:r>
        <w:rPr>
          <w:rFonts w:hint="eastAsia" w:hAnsi="黑体"/>
          <w:bCs/>
          <w:sz w:val="28"/>
          <w:szCs w:val="28"/>
        </w:rPr>
        <w:t>第四部分 名词解释</w:t>
      </w:r>
    </w:p>
    <w:p>
      <w:pPr>
        <w:pStyle w:val="13"/>
        <w:spacing w:line="500" w:lineRule="exact"/>
        <w:rPr>
          <w:rFonts w:hAnsi="黑体"/>
          <w:bCs/>
          <w:sz w:val="28"/>
          <w:szCs w:val="28"/>
        </w:rPr>
      </w:pPr>
      <w:r>
        <w:rPr>
          <w:rFonts w:hint="eastAsia" w:hAnsi="黑体"/>
          <w:bCs/>
          <w:sz w:val="28"/>
          <w:szCs w:val="28"/>
        </w:rPr>
        <w:t>第五部分 附件</w:t>
      </w:r>
    </w:p>
    <w:p>
      <w:pPr>
        <w:pStyle w:val="13"/>
        <w:spacing w:line="500" w:lineRule="exact"/>
        <w:rPr>
          <w:rFonts w:hAnsi="黑体"/>
          <w:bCs/>
          <w:sz w:val="28"/>
          <w:szCs w:val="28"/>
        </w:rPr>
      </w:pPr>
    </w:p>
    <w:p>
      <w:pPr>
        <w:jc w:val="center"/>
        <w:rPr>
          <w:sz w:val="72"/>
          <w:szCs w:val="72"/>
        </w:rPr>
      </w:pPr>
    </w:p>
    <w:p>
      <w:pPr>
        <w:jc w:val="center"/>
        <w:rPr>
          <w:sz w:val="72"/>
          <w:szCs w:val="72"/>
        </w:rPr>
      </w:pPr>
    </w:p>
    <w:p>
      <w:pPr>
        <w:jc w:val="center"/>
        <w:rPr>
          <w:sz w:val="72"/>
          <w:szCs w:val="72"/>
        </w:rPr>
      </w:pPr>
    </w:p>
    <w:p>
      <w:pPr>
        <w:rPr>
          <w:rFonts w:ascii="方正小标宋_GBK" w:hAnsi="方正小标宋_GBK" w:eastAsia="方正小标宋_GBK" w:cs="方正小标宋_GBK"/>
          <w:sz w:val="72"/>
          <w:szCs w:val="72"/>
        </w:rPr>
      </w:pPr>
    </w:p>
    <w:p>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3"/>
        <w:jc w:val="center"/>
        <w:rPr>
          <w:rFonts w:ascii="方正小标宋_GBK" w:hAnsi="方正小标宋_GBK" w:eastAsia="方正小标宋_GBK" w:cs="方正小标宋_GBK"/>
          <w:sz w:val="84"/>
          <w:szCs w:val="84"/>
        </w:rPr>
      </w:pPr>
    </w:p>
    <w:p>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道县融媒体中心部门概况</w:t>
      </w:r>
    </w:p>
    <w:p>
      <w:pPr>
        <w:jc w:val="center"/>
        <w:rPr>
          <w:rFonts w:ascii="方正小标宋_GBK" w:hAnsi="方正小标宋_GBK" w:eastAsia="方正小标宋_GBK" w:cs="方正小标宋_GBK"/>
          <w:sz w:val="72"/>
          <w:szCs w:val="72"/>
        </w:rPr>
      </w:pPr>
    </w:p>
    <w:p>
      <w:pPr>
        <w:jc w:val="center"/>
        <w:rPr>
          <w:rFonts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rFonts w:hint="eastAsia"/>
          <w:sz w:val="72"/>
          <w:szCs w:val="72"/>
        </w:rPr>
      </w:pPr>
    </w:p>
    <w:p>
      <w:pPr>
        <w:pStyle w:val="2"/>
      </w:pPr>
    </w:p>
    <w:p>
      <w:pPr>
        <w:pStyle w:val="14"/>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pPr>
        <w:spacing w:line="360" w:lineRule="auto"/>
        <w:ind w:firstLine="320" w:firstLineChars="100"/>
        <w:rPr>
          <w:rFonts w:ascii="仿宋" w:hAnsi="仿宋" w:eastAsia="仿宋" w:cs="仿宋"/>
          <w:color w:val="000000"/>
          <w:sz w:val="32"/>
          <w:szCs w:val="32"/>
          <w:shd w:val="clear" w:color="auto" w:fill="FFFFFF"/>
        </w:rPr>
      </w:pPr>
      <w:bookmarkStart w:id="0" w:name="FUNCRESP"/>
      <w:r>
        <w:rPr>
          <w:rFonts w:hint="eastAsia" w:ascii="仿宋" w:hAnsi="仿宋" w:eastAsia="仿宋" w:cs="仿宋"/>
          <w:color w:val="000000"/>
          <w:sz w:val="32"/>
          <w:szCs w:val="32"/>
          <w:shd w:val="clear" w:color="auto" w:fill="FFFFFF"/>
        </w:rPr>
        <w:t>（一）根据县委县政府规定，本单位主要工作职责是： 贯彻执行党中央、国务院及省、市、县有关新闻宣传、广播电视文艺宣传的法律法规和方针政策，把握正确舆论导向；不断提高节目质量和办台水平，当好党和人民的喉舌。</w:t>
      </w:r>
    </w:p>
    <w:p>
      <w:pPr>
        <w:spacing w:line="360" w:lineRule="auto"/>
        <w:ind w:firstLine="320" w:firstLineChars="1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（二）负责全县广播电视新闻宣传节目制作、对外合作交流、安全播出、安全传输发射、广电有线网络以及新媒体建设等任务。</w:t>
      </w:r>
    </w:p>
    <w:p>
      <w:pPr>
        <w:spacing w:line="360" w:lineRule="auto"/>
        <w:ind w:firstLine="320" w:firstLineChars="1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三）负责拟定全县广播电视事业、产业发展规划，办好全县广播电视事业；负责组织审查广告播出，开展相关经营；负责广播电视有线传输网络的设计、建设、维护以及开发应用，发展壮大广播电视产业，促进广播电视事业发展。</w:t>
      </w:r>
    </w:p>
    <w:p>
      <w:pPr>
        <w:spacing w:line="360" w:lineRule="auto"/>
        <w:ind w:firstLine="320" w:firstLineChars="1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（四）受县人民政府的委托，管理、经营所属企事业单位占有（用）的全部国有资产并承担国有资产保值增值的责任。</w:t>
      </w:r>
    </w:p>
    <w:p>
      <w:pPr>
        <w:spacing w:line="360" w:lineRule="auto"/>
        <w:ind w:firstLine="320" w:firstLineChars="1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（五）负责全县广播电视新技术的科学研究和开发利用。</w:t>
      </w:r>
    </w:p>
    <w:p>
      <w:pPr>
        <w:spacing w:line="360" w:lineRule="auto"/>
        <w:ind w:firstLine="320" w:firstLineChars="1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（六）承办全县广播电视节目的评优评奖工作。</w:t>
      </w:r>
    </w:p>
    <w:p>
      <w:pPr>
        <w:spacing w:line="360" w:lineRule="auto"/>
        <w:ind w:firstLine="320" w:firstLineChars="1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（七）负责全县广播电视人才的培训、培养、引进和使用工作。</w:t>
      </w:r>
    </w:p>
    <w:p>
      <w:pPr>
        <w:spacing w:line="360" w:lineRule="auto"/>
        <w:ind w:firstLine="320" w:firstLineChars="1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（八）承办县委、县人民政府及上级有关部门交办的其它事项。</w:t>
      </w:r>
    </w:p>
    <w:p>
      <w:pPr>
        <w:spacing w:line="360" w:lineRule="auto"/>
        <w:ind w:firstLine="320" w:firstLineChars="1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（九）负责公共卫生健康危害因素监测、报告，指导乡、村和有关部门收集、报告疫情。</w:t>
      </w:r>
    </w:p>
    <w:p>
      <w:pPr>
        <w:spacing w:line="360" w:lineRule="auto"/>
        <w:ind w:firstLine="320" w:firstLineChars="1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（十）开展卫生宣传教育与健康促进活动，普及卫生防病知识。</w:t>
      </w:r>
    </w:p>
    <w:p>
      <w:pPr>
        <w:pStyle w:val="2"/>
        <w:rPr>
          <w:rFonts w:hint="eastAsia"/>
        </w:rPr>
      </w:pPr>
    </w:p>
    <w:p>
      <w:pPr>
        <w:pStyle w:val="3"/>
        <w:ind w:firstLine="480"/>
        <w:rPr>
          <w:rFonts w:hint="eastAsia"/>
        </w:rPr>
      </w:pPr>
    </w:p>
    <w:p>
      <w:pPr>
        <w:rPr>
          <w:rFonts w:hint="eastAsia"/>
        </w:rPr>
      </w:pPr>
    </w:p>
    <w:p>
      <w:pPr>
        <w:pStyle w:val="2"/>
        <w:rPr>
          <w:rFonts w:hint="eastAsia"/>
        </w:rPr>
      </w:pPr>
    </w:p>
    <w:p>
      <w:pPr>
        <w:pStyle w:val="3"/>
        <w:ind w:firstLine="480"/>
        <w:rPr>
          <w:rFonts w:hint="eastAsia"/>
        </w:rPr>
      </w:pPr>
    </w:p>
    <w:p>
      <w:pPr>
        <w:rPr>
          <w:rFonts w:hint="eastAsia"/>
        </w:rPr>
      </w:pPr>
    </w:p>
    <w:p>
      <w:pPr>
        <w:pStyle w:val="2"/>
      </w:pPr>
    </w:p>
    <w:bookmarkEnd w:id="0"/>
    <w:p>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pPr>
        <w:widowControl/>
        <w:spacing w:line="600" w:lineRule="exact"/>
        <w:rPr>
          <w:rFonts w:ascii="Times New Roman" w:hAnsi="Times New Roman" w:eastAsia="仿宋"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仿宋" w:hAnsi="仿宋" w:eastAsia="仿宋" w:cs="仿宋"/>
          <w:color w:val="000000"/>
          <w:sz w:val="32"/>
          <w:szCs w:val="32"/>
          <w:shd w:val="clear" w:color="auto" w:fill="FFFFFF"/>
        </w:rPr>
        <w:t>我单位为县政府直属正科级I类事业单位，内设现有办公室、财务室、总编室、新闻专题部、制作播控部、技术开发部6个内部机构，事业编制90人，现实有在编人员91人（其中6人编制暂时在县委人才服务中心）。</w:t>
      </w:r>
    </w:p>
    <w:p>
      <w:pPr>
        <w:widowControl/>
        <w:spacing w:line="600" w:lineRule="exact"/>
        <w:rPr>
          <w:rFonts w:ascii="仿宋" w:hAnsi="仿宋" w:eastAsia="仿宋" w:cs="仿宋"/>
          <w:sz w:val="32"/>
          <w:szCs w:val="32"/>
        </w:rPr>
        <w:sectPr>
          <w:pgSz w:w="11906" w:h="16838"/>
          <w:pgMar w:top="720" w:right="720" w:bottom="720" w:left="720" w:header="851" w:footer="992" w:gutter="0"/>
          <w:pgNumType w:fmt="numberInDash"/>
          <w:cols w:space="720" w:num="1"/>
          <w:docGrid w:type="lines" w:linePitch="319" w:charSpace="0"/>
        </w:sectPr>
      </w:pPr>
      <w:r>
        <w:rPr>
          <w:rFonts w:hint="eastAsia" w:ascii="Times New Roman" w:hAnsi="Times New Roman" w:eastAsia="仿宋_GB2312" w:cs="仿宋_GB2312"/>
          <w:bCs/>
          <w:kern w:val="0"/>
          <w:sz w:val="32"/>
          <w:szCs w:val="32"/>
        </w:rPr>
        <w:t>（二）决算单位构成。</w:t>
      </w:r>
      <w:bookmarkStart w:id="1" w:name="DEPT_COMPOSE"/>
      <w:r>
        <w:rPr>
          <w:rFonts w:hint="eastAsia" w:ascii="仿宋" w:hAnsi="仿宋" w:eastAsia="仿宋" w:cs="仿宋"/>
          <w:sz w:val="32"/>
          <w:szCs w:val="32"/>
        </w:rPr>
        <w:t>道县融媒体中心2023年部门决算汇总公开单位构成包括：道县融媒体中心本级。</w:t>
      </w:r>
      <w:bookmarkEnd w:id="1"/>
    </w:p>
    <w:p>
      <w:pPr>
        <w:jc w:val="left"/>
        <w:rPr>
          <w:rFonts w:ascii="仿宋_GB2312" w:eastAsia="仿宋_GB2312" w:hAnsiTheme="minorEastAsia"/>
          <w:sz w:val="28"/>
          <w:szCs w:val="32"/>
        </w:rPr>
      </w:pPr>
    </w:p>
    <w:p>
      <w:pPr>
        <w:rPr>
          <w:sz w:val="72"/>
          <w:szCs w:val="72"/>
        </w:rPr>
      </w:pPr>
    </w:p>
    <w:p>
      <w:pPr>
        <w:pStyle w:val="13"/>
        <w:jc w:val="both"/>
        <w:rPr>
          <w:rFonts w:hint="eastAsia" w:ascii="方正小标宋_GBK" w:hAnsi="方正小标宋_GBK" w:eastAsia="方正小标宋_GBK" w:cs="方正小标宋_GBK"/>
          <w:sz w:val="84"/>
          <w:szCs w:val="84"/>
        </w:rPr>
      </w:pPr>
    </w:p>
    <w:p>
      <w:pPr>
        <w:pStyle w:val="13"/>
        <w:jc w:val="both"/>
        <w:rPr>
          <w:rFonts w:ascii="方正小标宋_GBK" w:hAnsi="方正小标宋_GBK" w:eastAsia="方正小标宋_GBK" w:cs="方正小标宋_GBK"/>
          <w:sz w:val="84"/>
          <w:szCs w:val="84"/>
        </w:rPr>
      </w:pPr>
    </w:p>
    <w:p>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3"/>
        <w:jc w:val="center"/>
        <w:rPr>
          <w:rFonts w:ascii="方正小标宋_GBK" w:hAnsi="方正小标宋_GBK" w:eastAsia="方正小标宋_GBK" w:cs="方正小标宋_GBK"/>
          <w:sz w:val="84"/>
          <w:szCs w:val="84"/>
        </w:rPr>
      </w:pPr>
    </w:p>
    <w:p>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4334" w:type="dxa"/>
        <w:tblInd w:w="157" w:type="dxa"/>
        <w:tblLayout w:type="fixed"/>
        <w:tblCellMar>
          <w:top w:w="0" w:type="dxa"/>
          <w:left w:w="0" w:type="dxa"/>
          <w:bottom w:w="0" w:type="dxa"/>
          <w:right w:w="0" w:type="dxa"/>
        </w:tblCellMar>
      </w:tblPr>
      <w:tblGrid>
        <w:gridCol w:w="124"/>
        <w:gridCol w:w="798"/>
        <w:gridCol w:w="212"/>
        <w:gridCol w:w="2693"/>
        <w:gridCol w:w="1181"/>
        <w:gridCol w:w="1638"/>
        <w:gridCol w:w="1434"/>
        <w:gridCol w:w="1203"/>
        <w:gridCol w:w="1114"/>
        <w:gridCol w:w="2036"/>
        <w:gridCol w:w="1901"/>
      </w:tblGrid>
      <w:tr>
        <w:tblPrEx>
          <w:tblLayout w:type="fixed"/>
          <w:tblCellMar>
            <w:top w:w="0" w:type="dxa"/>
            <w:left w:w="0" w:type="dxa"/>
            <w:bottom w:w="0" w:type="dxa"/>
            <w:right w:w="0" w:type="dxa"/>
          </w:tblCellMar>
        </w:tblPrEx>
        <w:trPr>
          <w:trHeight w:val="534" w:hRule="atLeast"/>
        </w:trPr>
        <w:tc>
          <w:tcPr>
            <w:tcW w:w="14334" w:type="dxa"/>
            <w:gridSpan w:val="11"/>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4677" w:type="dxa"/>
              <w:tblInd w:w="0" w:type="dxa"/>
              <w:tblLayout w:type="fixed"/>
              <w:tblCellMar>
                <w:top w:w="0" w:type="dxa"/>
                <w:left w:w="108" w:type="dxa"/>
                <w:bottom w:w="0" w:type="dxa"/>
                <w:right w:w="108" w:type="dxa"/>
              </w:tblCellMar>
            </w:tblPr>
            <w:tblGrid>
              <w:gridCol w:w="4034"/>
              <w:gridCol w:w="902"/>
              <w:gridCol w:w="1430"/>
              <w:gridCol w:w="4086"/>
              <w:gridCol w:w="1468"/>
              <w:gridCol w:w="417"/>
              <w:gridCol w:w="1787"/>
              <w:gridCol w:w="553"/>
            </w:tblGrid>
            <w:tr>
              <w:tblPrEx>
                <w:tblLayout w:type="fixed"/>
                <w:tblCellMar>
                  <w:top w:w="0" w:type="dxa"/>
                  <w:left w:w="108" w:type="dxa"/>
                  <w:bottom w:w="0" w:type="dxa"/>
                  <w:right w:w="108" w:type="dxa"/>
                </w:tblCellMar>
              </w:tblPrEx>
              <w:trPr>
                <w:trHeight w:val="609" w:hRule="atLeast"/>
              </w:trPr>
              <w:tc>
                <w:tcPr>
                  <w:tcW w:w="14677" w:type="dxa"/>
                  <w:gridSpan w:val="8"/>
                  <w:tcBorders>
                    <w:top w:val="nil"/>
                    <w:left w:val="nil"/>
                    <w:bottom w:val="nil"/>
                    <w:right w:val="nil"/>
                  </w:tcBorders>
                  <w:shd w:val="clear" w:color="auto" w:fill="auto"/>
                  <w:noWrap/>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收入支出决算总表</w:t>
                  </w:r>
                </w:p>
              </w:tc>
            </w:tr>
            <w:tr>
              <w:tblPrEx>
                <w:tblLayout w:type="fixed"/>
                <w:tblCellMar>
                  <w:top w:w="0" w:type="dxa"/>
                  <w:left w:w="108" w:type="dxa"/>
                  <w:bottom w:w="0" w:type="dxa"/>
                  <w:right w:w="108" w:type="dxa"/>
                </w:tblCellMar>
              </w:tblPrEx>
              <w:trPr>
                <w:trHeight w:val="90" w:hRule="atLeast"/>
              </w:trPr>
              <w:tc>
                <w:tcPr>
                  <w:tcW w:w="4034" w:type="dxa"/>
                  <w:tcBorders>
                    <w:top w:val="nil"/>
                    <w:left w:val="nil"/>
                    <w:bottom w:val="nil"/>
                    <w:right w:val="nil"/>
                  </w:tcBorders>
                  <w:shd w:val="clear" w:color="auto" w:fill="FFFFFF"/>
                  <w:noWrap/>
                  <w:vAlign w:val="center"/>
                </w:tcPr>
                <w:p>
                  <w:pPr>
                    <w:rPr>
                      <w:rFonts w:ascii="宋体" w:hAnsi="宋体" w:eastAsia="宋体" w:cs="宋体"/>
                      <w:color w:val="000000"/>
                      <w:sz w:val="24"/>
                      <w:szCs w:val="24"/>
                    </w:rPr>
                  </w:pPr>
                </w:p>
              </w:tc>
              <w:tc>
                <w:tcPr>
                  <w:tcW w:w="902"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1430"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4086"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1885" w:type="dxa"/>
                  <w:gridSpan w:val="2"/>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2340" w:type="dxa"/>
                  <w:gridSpan w:val="2"/>
                  <w:tcBorders>
                    <w:top w:val="nil"/>
                    <w:left w:val="nil"/>
                    <w:bottom w:val="nil"/>
                    <w:right w:val="nil"/>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Layout w:type="fixed"/>
                <w:tblCellMar>
                  <w:top w:w="0" w:type="dxa"/>
                  <w:left w:w="108" w:type="dxa"/>
                  <w:bottom w:w="0" w:type="dxa"/>
                  <w:right w:w="108" w:type="dxa"/>
                </w:tblCellMar>
              </w:tblPrEx>
              <w:trPr>
                <w:trHeight w:val="90" w:hRule="atLeast"/>
              </w:trPr>
              <w:tc>
                <w:tcPr>
                  <w:tcW w:w="4034" w:type="dxa"/>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部门：道县融媒体中心</w:t>
                  </w:r>
                </w:p>
              </w:tc>
              <w:tc>
                <w:tcPr>
                  <w:tcW w:w="902"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1430"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4086"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1885" w:type="dxa"/>
                  <w:gridSpan w:val="2"/>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2340" w:type="dxa"/>
                  <w:gridSpan w:val="2"/>
                  <w:tcBorders>
                    <w:top w:val="nil"/>
                    <w:left w:val="nil"/>
                    <w:bottom w:val="nil"/>
                    <w:right w:val="nil"/>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gridAfter w:val="1"/>
                <w:wAfter w:w="553" w:type="dxa"/>
                <w:trHeight w:val="313" w:hRule="atLeast"/>
              </w:trPr>
              <w:tc>
                <w:tcPr>
                  <w:tcW w:w="636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收入</w:t>
                  </w:r>
                </w:p>
              </w:tc>
              <w:tc>
                <w:tcPr>
                  <w:tcW w:w="775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支出</w:t>
                  </w:r>
                </w:p>
              </w:tc>
            </w:tr>
            <w:tr>
              <w:tblPrEx>
                <w:tblLayout w:type="fixed"/>
                <w:tblCellMar>
                  <w:top w:w="0" w:type="dxa"/>
                  <w:left w:w="108" w:type="dxa"/>
                  <w:bottom w:w="0" w:type="dxa"/>
                  <w:right w:w="108" w:type="dxa"/>
                </w:tblCellMar>
              </w:tblPrEx>
              <w:trPr>
                <w:gridAfter w:val="1"/>
                <w:wAfter w:w="553" w:type="dxa"/>
                <w:trHeight w:val="476" w:hRule="atLeast"/>
              </w:trPr>
              <w:tc>
                <w:tcPr>
                  <w:tcW w:w="4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c>
                <w:tcPr>
                  <w:tcW w:w="40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r>
            <w:tr>
              <w:tblPrEx>
                <w:tblLayout w:type="fixed"/>
                <w:tblCellMar>
                  <w:top w:w="0" w:type="dxa"/>
                  <w:left w:w="108" w:type="dxa"/>
                  <w:bottom w:w="0" w:type="dxa"/>
                  <w:right w:w="108" w:type="dxa"/>
                </w:tblCellMar>
              </w:tblPrEx>
              <w:trPr>
                <w:gridAfter w:val="1"/>
                <w:wAfter w:w="553" w:type="dxa"/>
                <w:trHeight w:val="262" w:hRule="atLeast"/>
              </w:trPr>
              <w:tc>
                <w:tcPr>
                  <w:tcW w:w="4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szCs w:val="24"/>
                    </w:rPr>
                  </w:pP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40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szCs w:val="24"/>
                    </w:rPr>
                  </w:pP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Layout w:type="fixed"/>
                <w:tblCellMar>
                  <w:top w:w="0" w:type="dxa"/>
                  <w:left w:w="108" w:type="dxa"/>
                  <w:bottom w:w="0" w:type="dxa"/>
                  <w:right w:w="108" w:type="dxa"/>
                </w:tblCellMar>
              </w:tblPrEx>
              <w:trPr>
                <w:gridAfter w:val="1"/>
                <w:wAfter w:w="553" w:type="dxa"/>
                <w:trHeight w:val="433" w:hRule="atLeast"/>
              </w:trPr>
              <w:tc>
                <w:tcPr>
                  <w:tcW w:w="4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1465.2</w:t>
                  </w:r>
                </w:p>
              </w:tc>
              <w:tc>
                <w:tcPr>
                  <w:tcW w:w="40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1.2</w:t>
                  </w:r>
                </w:p>
              </w:tc>
            </w:tr>
            <w:tr>
              <w:tblPrEx>
                <w:tblLayout w:type="fixed"/>
                <w:tblCellMar>
                  <w:top w:w="0" w:type="dxa"/>
                  <w:left w:w="108" w:type="dxa"/>
                  <w:bottom w:w="0" w:type="dxa"/>
                  <w:right w:w="108" w:type="dxa"/>
                </w:tblCellMar>
              </w:tblPrEx>
              <w:trPr>
                <w:gridAfter w:val="1"/>
                <w:wAfter w:w="553" w:type="dxa"/>
                <w:trHeight w:val="503" w:hRule="atLeast"/>
              </w:trPr>
              <w:tc>
                <w:tcPr>
                  <w:tcW w:w="4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374.2</w:t>
                  </w:r>
                </w:p>
              </w:tc>
              <w:tc>
                <w:tcPr>
                  <w:tcW w:w="40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25</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gridAfter w:val="1"/>
                <w:wAfter w:w="553" w:type="dxa"/>
                <w:trHeight w:val="478" w:hRule="atLeast"/>
              </w:trPr>
              <w:tc>
                <w:tcPr>
                  <w:tcW w:w="4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三、国有资本经营预算财政拨款收入</w:t>
                  </w: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26</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gridAfter w:val="1"/>
                <w:wAfter w:w="553" w:type="dxa"/>
                <w:trHeight w:val="470" w:hRule="atLeast"/>
              </w:trPr>
              <w:tc>
                <w:tcPr>
                  <w:tcW w:w="4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四、上级补助收入</w:t>
                  </w: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27</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gridAfter w:val="1"/>
                <w:wAfter w:w="553" w:type="dxa"/>
                <w:trHeight w:val="311" w:hRule="atLeast"/>
              </w:trPr>
              <w:tc>
                <w:tcPr>
                  <w:tcW w:w="4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五、事业收入</w:t>
                  </w: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28</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gridAfter w:val="1"/>
                <w:wAfter w:w="553" w:type="dxa"/>
                <w:trHeight w:val="90" w:hRule="atLeast"/>
              </w:trPr>
              <w:tc>
                <w:tcPr>
                  <w:tcW w:w="4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六、经营收入</w:t>
                  </w: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29</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gridAfter w:val="1"/>
                <w:wAfter w:w="553" w:type="dxa"/>
                <w:trHeight w:val="539" w:hRule="atLeast"/>
              </w:trPr>
              <w:tc>
                <w:tcPr>
                  <w:tcW w:w="4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七、附属单位上缴收入</w:t>
                  </w: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七、文化旅游体育与传媒支出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30</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1294.09</w:t>
                  </w:r>
                </w:p>
              </w:tc>
            </w:tr>
            <w:tr>
              <w:tblPrEx>
                <w:tblLayout w:type="fixed"/>
                <w:tblCellMar>
                  <w:top w:w="0" w:type="dxa"/>
                  <w:left w:w="108" w:type="dxa"/>
                  <w:bottom w:w="0" w:type="dxa"/>
                  <w:right w:w="108" w:type="dxa"/>
                </w:tblCellMar>
              </w:tblPrEx>
              <w:trPr>
                <w:gridAfter w:val="1"/>
                <w:wAfter w:w="553" w:type="dxa"/>
                <w:trHeight w:val="478" w:hRule="atLeast"/>
              </w:trPr>
              <w:tc>
                <w:tcPr>
                  <w:tcW w:w="4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八、其他收入</w:t>
                  </w: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八、社会保障和就业支出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31</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 xml:space="preserve">           102.77</w:t>
                  </w:r>
                </w:p>
              </w:tc>
            </w:tr>
            <w:tr>
              <w:tblPrEx>
                <w:tblLayout w:type="fixed"/>
                <w:tblCellMar>
                  <w:top w:w="0" w:type="dxa"/>
                  <w:left w:w="108" w:type="dxa"/>
                  <w:bottom w:w="0" w:type="dxa"/>
                  <w:right w:w="108" w:type="dxa"/>
                </w:tblCellMar>
              </w:tblPrEx>
              <w:trPr>
                <w:gridAfter w:val="1"/>
                <w:wAfter w:w="553" w:type="dxa"/>
                <w:trHeight w:val="433" w:hRule="atLeast"/>
              </w:trPr>
              <w:tc>
                <w:tcPr>
                  <w:tcW w:w="4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九、卫生健康支出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32</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Cs/>
                      <w:color w:val="000000"/>
                      <w:sz w:val="22"/>
                    </w:rPr>
                  </w:pPr>
                  <w:r>
                    <w:rPr>
                      <w:rFonts w:hint="eastAsia" w:ascii="宋体" w:hAnsi="宋体" w:eastAsia="宋体" w:cs="宋体"/>
                      <w:bCs/>
                      <w:color w:val="000000"/>
                      <w:sz w:val="22"/>
                    </w:rPr>
                    <w:t xml:space="preserve">            52.11</w:t>
                  </w:r>
                </w:p>
              </w:tc>
            </w:tr>
            <w:tr>
              <w:tblPrEx>
                <w:tblLayout w:type="fixed"/>
                <w:tblCellMar>
                  <w:top w:w="0" w:type="dxa"/>
                  <w:left w:w="108" w:type="dxa"/>
                  <w:bottom w:w="0" w:type="dxa"/>
                  <w:right w:w="108" w:type="dxa"/>
                </w:tblCellMar>
              </w:tblPrEx>
              <w:trPr>
                <w:gridAfter w:val="1"/>
                <w:wAfter w:w="553" w:type="dxa"/>
                <w:trHeight w:val="483" w:hRule="atLeast"/>
              </w:trPr>
              <w:tc>
                <w:tcPr>
                  <w:tcW w:w="4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pPr>
                  <w:r>
                    <w:rPr>
                      <w:rFonts w:hint="eastAsia" w:asciiTheme="minorEastAsia" w:hAnsiTheme="minorEastAsia" w:cstheme="minorEastAsia"/>
                    </w:rPr>
                    <w:t>10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十、节能环保支出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33</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color w:val="000000"/>
                      <w:sz w:val="22"/>
                    </w:rPr>
                  </w:pPr>
                </w:p>
              </w:tc>
            </w:tr>
            <w:tr>
              <w:tblPrEx>
                <w:tblLayout w:type="fixed"/>
                <w:tblCellMar>
                  <w:top w:w="0" w:type="dxa"/>
                  <w:left w:w="108" w:type="dxa"/>
                  <w:bottom w:w="0" w:type="dxa"/>
                  <w:right w:w="108" w:type="dxa"/>
                </w:tblCellMar>
              </w:tblPrEx>
              <w:trPr>
                <w:gridAfter w:val="1"/>
                <w:wAfter w:w="553" w:type="dxa"/>
                <w:trHeight w:val="358" w:hRule="atLeast"/>
              </w:trPr>
              <w:tc>
                <w:tcPr>
                  <w:tcW w:w="4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十一、城乡社区支出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34</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Cs/>
                      <w:color w:val="000000"/>
                      <w:sz w:val="22"/>
                    </w:rPr>
                  </w:pPr>
                  <w:r>
                    <w:rPr>
                      <w:rFonts w:hint="eastAsia" w:ascii="宋体" w:hAnsi="宋体" w:eastAsia="宋体" w:cs="宋体"/>
                      <w:bCs/>
                      <w:color w:val="000000"/>
                      <w:sz w:val="22"/>
                    </w:rPr>
                    <w:t xml:space="preserve">            374.2</w:t>
                  </w:r>
                </w:p>
              </w:tc>
            </w:tr>
            <w:tr>
              <w:tblPrEx>
                <w:tblLayout w:type="fixed"/>
                <w:tblCellMar>
                  <w:top w:w="0" w:type="dxa"/>
                  <w:left w:w="108" w:type="dxa"/>
                  <w:bottom w:w="0" w:type="dxa"/>
                  <w:right w:w="108" w:type="dxa"/>
                </w:tblCellMar>
              </w:tblPrEx>
              <w:trPr>
                <w:gridAfter w:val="1"/>
                <w:wAfter w:w="553" w:type="dxa"/>
                <w:trHeight w:val="447" w:hRule="atLeast"/>
              </w:trPr>
              <w:tc>
                <w:tcPr>
                  <w:tcW w:w="4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十二、农林水支出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35</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color w:val="000000"/>
                      <w:sz w:val="22"/>
                    </w:rPr>
                  </w:pPr>
                </w:p>
              </w:tc>
            </w:tr>
            <w:tr>
              <w:tblPrEx>
                <w:tblLayout w:type="fixed"/>
                <w:tblCellMar>
                  <w:top w:w="0" w:type="dxa"/>
                  <w:left w:w="108" w:type="dxa"/>
                  <w:bottom w:w="0" w:type="dxa"/>
                  <w:right w:w="108" w:type="dxa"/>
                </w:tblCellMar>
              </w:tblPrEx>
              <w:trPr>
                <w:gridAfter w:val="1"/>
                <w:wAfter w:w="553" w:type="dxa"/>
                <w:trHeight w:val="288" w:hRule="atLeast"/>
              </w:trPr>
              <w:tc>
                <w:tcPr>
                  <w:tcW w:w="4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十三、交通运输支出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36</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color w:val="000000"/>
                      <w:sz w:val="22"/>
                    </w:rPr>
                  </w:pPr>
                </w:p>
              </w:tc>
            </w:tr>
            <w:tr>
              <w:tblPrEx>
                <w:tblLayout w:type="fixed"/>
                <w:tblCellMar>
                  <w:top w:w="0" w:type="dxa"/>
                  <w:left w:w="108" w:type="dxa"/>
                  <w:bottom w:w="0" w:type="dxa"/>
                  <w:right w:w="108" w:type="dxa"/>
                </w:tblCellMar>
              </w:tblPrEx>
              <w:trPr>
                <w:gridAfter w:val="1"/>
                <w:wAfter w:w="553" w:type="dxa"/>
                <w:trHeight w:val="313" w:hRule="atLeast"/>
              </w:trPr>
              <w:tc>
                <w:tcPr>
                  <w:tcW w:w="4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十四、资源勘探工业信息等支出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37</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color w:val="000000"/>
                      <w:sz w:val="22"/>
                    </w:rPr>
                  </w:pPr>
                </w:p>
              </w:tc>
            </w:tr>
            <w:tr>
              <w:tblPrEx>
                <w:tblLayout w:type="fixed"/>
                <w:tblCellMar>
                  <w:top w:w="0" w:type="dxa"/>
                  <w:left w:w="108" w:type="dxa"/>
                  <w:bottom w:w="0" w:type="dxa"/>
                  <w:right w:w="108" w:type="dxa"/>
                </w:tblCellMar>
              </w:tblPrEx>
              <w:trPr>
                <w:gridAfter w:val="1"/>
                <w:wAfter w:w="553" w:type="dxa"/>
                <w:trHeight w:val="288" w:hRule="atLeast"/>
              </w:trPr>
              <w:tc>
                <w:tcPr>
                  <w:tcW w:w="4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十五、商业服务业等支出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38</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color w:val="000000"/>
                      <w:sz w:val="22"/>
                    </w:rPr>
                  </w:pPr>
                </w:p>
              </w:tc>
            </w:tr>
            <w:tr>
              <w:tblPrEx>
                <w:tblLayout w:type="fixed"/>
                <w:tblCellMar>
                  <w:top w:w="0" w:type="dxa"/>
                  <w:left w:w="108" w:type="dxa"/>
                  <w:bottom w:w="0" w:type="dxa"/>
                  <w:right w:w="108" w:type="dxa"/>
                </w:tblCellMar>
              </w:tblPrEx>
              <w:trPr>
                <w:gridAfter w:val="1"/>
                <w:wAfter w:w="553" w:type="dxa"/>
                <w:trHeight w:val="329" w:hRule="atLeast"/>
              </w:trPr>
              <w:tc>
                <w:tcPr>
                  <w:tcW w:w="4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十六、金融支出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39</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color w:val="000000"/>
                      <w:sz w:val="22"/>
                    </w:rPr>
                  </w:pPr>
                </w:p>
              </w:tc>
            </w:tr>
            <w:tr>
              <w:tblPrEx>
                <w:tblLayout w:type="fixed"/>
                <w:tblCellMar>
                  <w:top w:w="0" w:type="dxa"/>
                  <w:left w:w="108" w:type="dxa"/>
                  <w:bottom w:w="0" w:type="dxa"/>
                  <w:right w:w="108" w:type="dxa"/>
                </w:tblCellMar>
              </w:tblPrEx>
              <w:trPr>
                <w:gridAfter w:val="1"/>
                <w:wAfter w:w="553" w:type="dxa"/>
                <w:trHeight w:val="301" w:hRule="atLeast"/>
              </w:trPr>
              <w:tc>
                <w:tcPr>
                  <w:tcW w:w="4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十七、援助其他地区支出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40</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color w:val="000000"/>
                      <w:sz w:val="22"/>
                    </w:rPr>
                  </w:pPr>
                </w:p>
              </w:tc>
            </w:tr>
            <w:tr>
              <w:tblPrEx>
                <w:tblLayout w:type="fixed"/>
                <w:tblCellMar>
                  <w:top w:w="0" w:type="dxa"/>
                  <w:left w:w="108" w:type="dxa"/>
                  <w:bottom w:w="0" w:type="dxa"/>
                  <w:right w:w="108" w:type="dxa"/>
                </w:tblCellMar>
              </w:tblPrEx>
              <w:trPr>
                <w:gridAfter w:val="1"/>
                <w:wAfter w:w="553" w:type="dxa"/>
                <w:trHeight w:val="325" w:hRule="atLeast"/>
              </w:trPr>
              <w:tc>
                <w:tcPr>
                  <w:tcW w:w="4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十八、自然资源海洋气象等支出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41</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color w:val="000000"/>
                      <w:sz w:val="22"/>
                    </w:rPr>
                  </w:pPr>
                </w:p>
              </w:tc>
            </w:tr>
            <w:tr>
              <w:tblPrEx>
                <w:tblLayout w:type="fixed"/>
                <w:tblCellMar>
                  <w:top w:w="0" w:type="dxa"/>
                  <w:left w:w="108" w:type="dxa"/>
                  <w:bottom w:w="0" w:type="dxa"/>
                  <w:right w:w="108" w:type="dxa"/>
                </w:tblCellMar>
              </w:tblPrEx>
              <w:trPr>
                <w:gridAfter w:val="1"/>
                <w:wAfter w:w="553" w:type="dxa"/>
                <w:trHeight w:val="403" w:hRule="atLeast"/>
              </w:trPr>
              <w:tc>
                <w:tcPr>
                  <w:tcW w:w="4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十九、住房保障支出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42</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color w:val="000000"/>
                      <w:sz w:val="22"/>
                    </w:rPr>
                  </w:pPr>
                </w:p>
              </w:tc>
            </w:tr>
            <w:tr>
              <w:tblPrEx>
                <w:tblLayout w:type="fixed"/>
                <w:tblCellMar>
                  <w:top w:w="0" w:type="dxa"/>
                  <w:left w:w="108" w:type="dxa"/>
                  <w:bottom w:w="0" w:type="dxa"/>
                  <w:right w:w="108" w:type="dxa"/>
                </w:tblCellMar>
              </w:tblPrEx>
              <w:trPr>
                <w:gridAfter w:val="1"/>
                <w:wAfter w:w="553" w:type="dxa"/>
                <w:trHeight w:val="553" w:hRule="atLeast"/>
              </w:trPr>
              <w:tc>
                <w:tcPr>
                  <w:tcW w:w="4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pPr>
                  <w:r>
                    <w:rPr>
                      <w:rFonts w:hint="eastAsia" w:asciiTheme="minorEastAsia" w:hAnsiTheme="minorEastAsia" w:cstheme="minorEastAsia"/>
                    </w:rPr>
                    <w:t>1839.4</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43</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100" w:firstLineChars="500"/>
                    <w:rPr>
                      <w:rFonts w:ascii="宋体" w:hAnsi="宋体" w:eastAsia="宋体" w:cs="宋体"/>
                      <w:color w:val="000000"/>
                      <w:sz w:val="22"/>
                    </w:rPr>
                  </w:pPr>
                  <w:r>
                    <w:rPr>
                      <w:rFonts w:hint="eastAsia" w:ascii="宋体" w:hAnsi="宋体" w:eastAsia="宋体" w:cs="宋体"/>
                      <w:color w:val="000000"/>
                      <w:sz w:val="22"/>
                    </w:rPr>
                    <w:t>1839.4</w:t>
                  </w:r>
                </w:p>
              </w:tc>
            </w:tr>
            <w:tr>
              <w:tblPrEx>
                <w:tblLayout w:type="fixed"/>
                <w:tblCellMar>
                  <w:top w:w="0" w:type="dxa"/>
                  <w:left w:w="108" w:type="dxa"/>
                  <w:bottom w:w="0" w:type="dxa"/>
                  <w:right w:w="108" w:type="dxa"/>
                </w:tblCellMar>
              </w:tblPrEx>
              <w:trPr>
                <w:gridAfter w:val="1"/>
                <w:wAfter w:w="553" w:type="dxa"/>
                <w:trHeight w:val="326" w:hRule="atLeast"/>
              </w:trPr>
              <w:tc>
                <w:tcPr>
                  <w:tcW w:w="4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使用非财政拨款结余（含专用结余）</w:t>
                  </w: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21</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结余分配</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44</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Layout w:type="fixed"/>
                <w:tblCellMar>
                  <w:top w:w="0" w:type="dxa"/>
                  <w:left w:w="108" w:type="dxa"/>
                  <w:bottom w:w="0" w:type="dxa"/>
                  <w:right w:w="108" w:type="dxa"/>
                </w:tblCellMar>
              </w:tblPrEx>
              <w:trPr>
                <w:gridAfter w:val="1"/>
                <w:wAfter w:w="553" w:type="dxa"/>
                <w:trHeight w:val="628" w:hRule="atLeast"/>
              </w:trPr>
              <w:tc>
                <w:tcPr>
                  <w:tcW w:w="4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年初结转和结余</w:t>
                  </w: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22</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年末结转和结余</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45</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Layout w:type="fixed"/>
                <w:tblCellMar>
                  <w:top w:w="0" w:type="dxa"/>
                  <w:left w:w="108" w:type="dxa"/>
                  <w:bottom w:w="0" w:type="dxa"/>
                  <w:right w:w="108" w:type="dxa"/>
                </w:tblCellMar>
              </w:tblPrEx>
              <w:trPr>
                <w:gridAfter w:val="1"/>
                <w:wAfter w:w="553" w:type="dxa"/>
                <w:trHeight w:val="448" w:hRule="atLeast"/>
              </w:trPr>
              <w:tc>
                <w:tcPr>
                  <w:tcW w:w="4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23</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1839.4</w:t>
                  </w:r>
                </w:p>
              </w:tc>
              <w:tc>
                <w:tcPr>
                  <w:tcW w:w="40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46</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100" w:firstLineChars="500"/>
                    <w:rPr>
                      <w:rFonts w:ascii="宋体" w:hAnsi="宋体" w:eastAsia="宋体" w:cs="宋体"/>
                      <w:b/>
                      <w:color w:val="000000"/>
                      <w:sz w:val="22"/>
                    </w:rPr>
                  </w:pPr>
                  <w:r>
                    <w:rPr>
                      <w:rFonts w:hint="eastAsia" w:ascii="宋体" w:hAnsi="宋体" w:eastAsia="宋体" w:cs="宋体"/>
                      <w:bCs/>
                      <w:color w:val="000000"/>
                      <w:sz w:val="22"/>
                    </w:rPr>
                    <w:t>1839.4</w:t>
                  </w:r>
                </w:p>
              </w:tc>
            </w:tr>
            <w:tr>
              <w:tblPrEx>
                <w:tblLayout w:type="fixed"/>
                <w:tblCellMar>
                  <w:top w:w="0" w:type="dxa"/>
                  <w:left w:w="108" w:type="dxa"/>
                  <w:bottom w:w="0" w:type="dxa"/>
                  <w:right w:w="108" w:type="dxa"/>
                </w:tblCellMar>
              </w:tblPrEx>
              <w:trPr>
                <w:trHeight w:val="1015" w:hRule="atLeast"/>
              </w:trPr>
              <w:tc>
                <w:tcPr>
                  <w:tcW w:w="14677" w:type="dxa"/>
                  <w:gridSpan w:val="8"/>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注：1.本表反映部门本年度的总收支和年末结转结余情况。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pStyle w:val="2"/>
              <w:rPr>
                <w:rFonts w:hint="eastAsia"/>
              </w:rPr>
            </w:pPr>
          </w:p>
          <w:p>
            <w:pPr>
              <w:pStyle w:val="3"/>
              <w:ind w:firstLine="480"/>
              <w:rPr>
                <w:rFonts w:hint="eastAsia"/>
              </w:rPr>
            </w:pPr>
          </w:p>
          <w:p>
            <w:pPr>
              <w:rPr>
                <w:rFonts w:hint="eastAsia"/>
              </w:rPr>
            </w:pPr>
          </w:p>
          <w:p>
            <w:pPr>
              <w:pStyle w:val="2"/>
              <w:rPr>
                <w:rFonts w:hint="eastAsia"/>
              </w:rPr>
            </w:pPr>
          </w:p>
          <w:p>
            <w:pPr>
              <w:pStyle w:val="3"/>
              <w:ind w:firstLine="480"/>
              <w:rPr>
                <w:rFonts w:hint="eastAsia"/>
              </w:rPr>
            </w:pPr>
          </w:p>
          <w:p>
            <w:pPr>
              <w:rPr>
                <w:rFonts w:hint="eastAsia"/>
              </w:rPr>
            </w:pPr>
          </w:p>
          <w:p>
            <w:pPr>
              <w:pStyle w:val="2"/>
              <w:rPr>
                <w:rFonts w:hint="eastAsia"/>
              </w:rPr>
            </w:pPr>
          </w:p>
          <w:p>
            <w:pPr>
              <w:pStyle w:val="3"/>
              <w:ind w:firstLine="480"/>
              <w:rPr>
                <w:rFonts w:hint="eastAsia"/>
              </w:rPr>
            </w:pPr>
          </w:p>
          <w:p>
            <w:pPr>
              <w:rPr>
                <w:rFonts w:hint="eastAsia"/>
              </w:rPr>
            </w:pPr>
          </w:p>
          <w:p>
            <w:pPr>
              <w:pStyle w:val="2"/>
              <w:rPr>
                <w:rFonts w:hint="eastAsia"/>
              </w:rPr>
            </w:pPr>
          </w:p>
          <w:p>
            <w:pPr>
              <w:pStyle w:val="3"/>
              <w:ind w:firstLine="480"/>
              <w:rPr>
                <w:rFonts w:hint="eastAsia"/>
              </w:rPr>
            </w:pPr>
          </w:p>
          <w:p>
            <w:pPr>
              <w:rPr>
                <w:rFonts w:hint="eastAsia"/>
              </w:rPr>
            </w:pPr>
          </w:p>
          <w:p>
            <w:pPr>
              <w:pStyle w:val="2"/>
              <w:rPr>
                <w:rFonts w:hint="eastAsia"/>
              </w:rPr>
            </w:pPr>
          </w:p>
          <w:p>
            <w:pPr>
              <w:pStyle w:val="3"/>
              <w:ind w:firstLine="480"/>
              <w:rPr>
                <w:rFonts w:hint="eastAsia"/>
              </w:rPr>
            </w:pPr>
          </w:p>
          <w:p>
            <w:pPr>
              <w:rPr>
                <w:rFonts w:hint="eastAsia"/>
              </w:rPr>
            </w:pPr>
          </w:p>
          <w:p>
            <w:pPr>
              <w:pStyle w:val="2"/>
              <w:rPr>
                <w:rFonts w:hint="eastAsia"/>
              </w:rPr>
            </w:pPr>
          </w:p>
          <w:p>
            <w:pPr>
              <w:pStyle w:val="3"/>
              <w:ind w:firstLine="480"/>
              <w:rPr>
                <w:rFonts w:hint="eastAsia"/>
              </w:rPr>
            </w:pPr>
          </w:p>
          <w:p>
            <w:pPr>
              <w:rPr>
                <w:rFonts w:hint="eastAsia"/>
              </w:rPr>
            </w:pPr>
          </w:p>
          <w:p>
            <w:pPr>
              <w:pStyle w:val="2"/>
              <w:rPr>
                <w:rFonts w:hint="eastAsia"/>
              </w:rPr>
            </w:pPr>
          </w:p>
          <w:p>
            <w:pPr>
              <w:pStyle w:val="3"/>
              <w:ind w:firstLine="480"/>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Layout w:type="fixed"/>
          <w:tblCellMar>
            <w:top w:w="0" w:type="dxa"/>
            <w:left w:w="0" w:type="dxa"/>
            <w:bottom w:w="0" w:type="dxa"/>
            <w:right w:w="0" w:type="dxa"/>
          </w:tblCellMar>
        </w:tblPrEx>
        <w:trPr>
          <w:trHeight w:val="285" w:hRule="atLeast"/>
        </w:trPr>
        <w:tc>
          <w:tcPr>
            <w:tcW w:w="12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90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8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3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Layout w:type="fixed"/>
          <w:tblCellMar>
            <w:top w:w="0" w:type="dxa"/>
            <w:left w:w="0" w:type="dxa"/>
            <w:bottom w:w="0" w:type="dxa"/>
            <w:right w:w="0" w:type="dxa"/>
          </w:tblCellMar>
        </w:tblPrEx>
        <w:trPr>
          <w:trHeight w:val="148" w:hRule="atLeast"/>
        </w:trPr>
        <w:tc>
          <w:tcPr>
            <w:tcW w:w="92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90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ascii="宋体" w:hAnsi="宋体" w:eastAsia="宋体" w:cs="宋体"/>
                <w:color w:val="000000"/>
                <w:kern w:val="0"/>
                <w:sz w:val="20"/>
                <w:szCs w:val="20"/>
              </w:rPr>
              <w:t>道县融媒体中心</w:t>
            </w:r>
            <w:r>
              <w:rPr>
                <w:rFonts w:hint="eastAsia"/>
              </w:rPr>
              <w:t>　</w:t>
            </w:r>
          </w:p>
        </w:tc>
        <w:tc>
          <w:tcPr>
            <w:tcW w:w="118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4"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20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3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Layout w:type="fixed"/>
          <w:tblCellMar>
            <w:top w:w="0" w:type="dxa"/>
            <w:left w:w="0" w:type="dxa"/>
            <w:bottom w:w="0" w:type="dxa"/>
            <w:right w:w="0" w:type="dxa"/>
          </w:tblCellMar>
        </w:tblPrEx>
        <w:trPr>
          <w:trHeight w:val="383" w:hRule="atLeast"/>
        </w:trPr>
        <w:tc>
          <w:tcPr>
            <w:tcW w:w="3827"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18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3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43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20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11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203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9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Layout w:type="fixed"/>
          <w:tblCellMar>
            <w:top w:w="0" w:type="dxa"/>
            <w:left w:w="0" w:type="dxa"/>
            <w:bottom w:w="0" w:type="dxa"/>
            <w:right w:w="0" w:type="dxa"/>
          </w:tblCellMar>
        </w:tblPrEx>
        <w:trPr>
          <w:trHeight w:val="450" w:hRule="atLeast"/>
        </w:trPr>
        <w:tc>
          <w:tcPr>
            <w:tcW w:w="1134"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693"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18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1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Layout w:type="fixed"/>
          <w:tblCellMar>
            <w:top w:w="0" w:type="dxa"/>
            <w:left w:w="0" w:type="dxa"/>
            <w:bottom w:w="0" w:type="dxa"/>
            <w:right w:w="0" w:type="dxa"/>
          </w:tblCellMar>
        </w:tblPrEx>
        <w:trPr>
          <w:trHeight w:val="312" w:hRule="atLeast"/>
        </w:trPr>
        <w:tc>
          <w:tcPr>
            <w:tcW w:w="1134"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69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8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1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Layout w:type="fixed"/>
          <w:tblCellMar>
            <w:top w:w="0" w:type="dxa"/>
            <w:left w:w="0" w:type="dxa"/>
            <w:bottom w:w="0" w:type="dxa"/>
            <w:right w:w="0" w:type="dxa"/>
          </w:tblCellMar>
        </w:tblPrEx>
        <w:trPr>
          <w:trHeight w:val="450" w:hRule="atLeast"/>
        </w:trPr>
        <w:tc>
          <w:tcPr>
            <w:tcW w:w="3827"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1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4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20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1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203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9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Layout w:type="fixed"/>
          <w:tblCellMar>
            <w:top w:w="0" w:type="dxa"/>
            <w:left w:w="0" w:type="dxa"/>
            <w:bottom w:w="0" w:type="dxa"/>
            <w:right w:w="0" w:type="dxa"/>
          </w:tblCellMar>
        </w:tblPrEx>
        <w:trPr>
          <w:trHeight w:val="450" w:hRule="atLeast"/>
        </w:trPr>
        <w:tc>
          <w:tcPr>
            <w:tcW w:w="3827"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r>
              <w:rPr>
                <w:rFonts w:hint="eastAsia"/>
              </w:rPr>
              <w:t>1839.4　</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1839.4　</w:t>
            </w:r>
          </w:p>
        </w:tc>
        <w:tc>
          <w:tcPr>
            <w:tcW w:w="14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497" w:hRule="atLeast"/>
        </w:trPr>
        <w:tc>
          <w:tcPr>
            <w:tcW w:w="11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2120804</w:t>
            </w:r>
          </w:p>
        </w:tc>
        <w:tc>
          <w:tcPr>
            <w:tcW w:w="26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334"/>
              </w:tabs>
              <w:rPr>
                <w:rFonts w:ascii="宋体" w:hAnsi="宋体" w:cs="宋体"/>
                <w:sz w:val="24"/>
                <w:szCs w:val="24"/>
              </w:rPr>
            </w:pPr>
            <w:r>
              <w:rPr>
                <w:rFonts w:hint="eastAsia"/>
              </w:rPr>
              <w:t>农村基础设施建设支出</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334.2　</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334.2　</w:t>
            </w:r>
          </w:p>
        </w:tc>
        <w:tc>
          <w:tcPr>
            <w:tcW w:w="14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353" w:hRule="atLeast"/>
        </w:trPr>
        <w:tc>
          <w:tcPr>
            <w:tcW w:w="11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2070301</w:t>
            </w:r>
          </w:p>
        </w:tc>
        <w:tc>
          <w:tcPr>
            <w:tcW w:w="26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行政运行</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1.44</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1.44</w:t>
            </w:r>
          </w:p>
        </w:tc>
        <w:tc>
          <w:tcPr>
            <w:tcW w:w="14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Layout w:type="fixed"/>
          <w:tblCellMar>
            <w:top w:w="0" w:type="dxa"/>
            <w:left w:w="0" w:type="dxa"/>
            <w:bottom w:w="0" w:type="dxa"/>
            <w:right w:w="0" w:type="dxa"/>
          </w:tblCellMar>
        </w:tblPrEx>
        <w:trPr>
          <w:trHeight w:val="402" w:hRule="atLeast"/>
        </w:trPr>
        <w:tc>
          <w:tcPr>
            <w:tcW w:w="11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2210201</w:t>
            </w:r>
          </w:p>
        </w:tc>
        <w:tc>
          <w:tcPr>
            <w:tcW w:w="26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住房公积金</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15.03</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15.03</w:t>
            </w:r>
          </w:p>
        </w:tc>
        <w:tc>
          <w:tcPr>
            <w:tcW w:w="14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Layout w:type="fixed"/>
          <w:tblCellMar>
            <w:top w:w="0" w:type="dxa"/>
            <w:left w:w="0" w:type="dxa"/>
            <w:bottom w:w="0" w:type="dxa"/>
            <w:right w:w="0" w:type="dxa"/>
          </w:tblCellMar>
        </w:tblPrEx>
        <w:trPr>
          <w:trHeight w:val="450" w:hRule="atLeast"/>
        </w:trPr>
        <w:tc>
          <w:tcPr>
            <w:tcW w:w="11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2120899</w:t>
            </w:r>
          </w:p>
        </w:tc>
        <w:tc>
          <w:tcPr>
            <w:tcW w:w="26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其他国有土地使用权出让收入安排的支出</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40</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40</w:t>
            </w:r>
          </w:p>
        </w:tc>
        <w:tc>
          <w:tcPr>
            <w:tcW w:w="14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Layout w:type="fixed"/>
          <w:tblCellMar>
            <w:top w:w="0" w:type="dxa"/>
            <w:left w:w="0" w:type="dxa"/>
            <w:bottom w:w="0" w:type="dxa"/>
            <w:right w:w="0" w:type="dxa"/>
          </w:tblCellMar>
        </w:tblPrEx>
        <w:trPr>
          <w:trHeight w:val="450" w:hRule="atLeast"/>
        </w:trPr>
        <w:tc>
          <w:tcPr>
            <w:tcW w:w="11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2070808</w:t>
            </w:r>
          </w:p>
        </w:tc>
        <w:tc>
          <w:tcPr>
            <w:tcW w:w="26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广播电视事务</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132.72</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132.72</w:t>
            </w:r>
          </w:p>
        </w:tc>
        <w:tc>
          <w:tcPr>
            <w:tcW w:w="14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Layout w:type="fixed"/>
          <w:tblCellMar>
            <w:top w:w="0" w:type="dxa"/>
            <w:left w:w="0" w:type="dxa"/>
            <w:bottom w:w="0" w:type="dxa"/>
            <w:right w:w="0" w:type="dxa"/>
          </w:tblCellMar>
        </w:tblPrEx>
        <w:trPr>
          <w:trHeight w:val="450" w:hRule="atLeast"/>
        </w:trPr>
        <w:tc>
          <w:tcPr>
            <w:tcW w:w="11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2079999</w:t>
            </w:r>
          </w:p>
        </w:tc>
        <w:tc>
          <w:tcPr>
            <w:tcW w:w="26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其他文化旅游体育与传媒支出</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225.56</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225.56</w:t>
            </w:r>
          </w:p>
        </w:tc>
        <w:tc>
          <w:tcPr>
            <w:tcW w:w="14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Layout w:type="fixed"/>
          <w:tblCellMar>
            <w:top w:w="0" w:type="dxa"/>
            <w:left w:w="0" w:type="dxa"/>
            <w:bottom w:w="0" w:type="dxa"/>
            <w:right w:w="0" w:type="dxa"/>
          </w:tblCellMar>
        </w:tblPrEx>
        <w:trPr>
          <w:trHeight w:val="545" w:hRule="atLeast"/>
        </w:trPr>
        <w:tc>
          <w:tcPr>
            <w:tcW w:w="11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2010399</w:t>
            </w:r>
          </w:p>
        </w:tc>
        <w:tc>
          <w:tcPr>
            <w:tcW w:w="26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其他政府办公厅（室）及相关机构事务支出</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1.2</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1.2</w:t>
            </w:r>
          </w:p>
        </w:tc>
        <w:tc>
          <w:tcPr>
            <w:tcW w:w="14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Layout w:type="fixed"/>
          <w:tblCellMar>
            <w:top w:w="0" w:type="dxa"/>
            <w:left w:w="0" w:type="dxa"/>
            <w:bottom w:w="0" w:type="dxa"/>
            <w:right w:w="0" w:type="dxa"/>
          </w:tblCellMar>
        </w:tblPrEx>
        <w:trPr>
          <w:trHeight w:val="598" w:hRule="atLeast"/>
        </w:trPr>
        <w:tc>
          <w:tcPr>
            <w:tcW w:w="11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2080505</w:t>
            </w:r>
          </w:p>
        </w:tc>
        <w:tc>
          <w:tcPr>
            <w:tcW w:w="26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机关事业单位基本养老保险缴费支出</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95.83</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95.83</w:t>
            </w:r>
          </w:p>
        </w:tc>
        <w:tc>
          <w:tcPr>
            <w:tcW w:w="14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Layout w:type="fixed"/>
          <w:tblCellMar>
            <w:top w:w="0" w:type="dxa"/>
            <w:left w:w="0" w:type="dxa"/>
            <w:bottom w:w="0" w:type="dxa"/>
            <w:right w:w="0" w:type="dxa"/>
          </w:tblCellMar>
        </w:tblPrEx>
        <w:trPr>
          <w:trHeight w:val="379" w:hRule="atLeast"/>
        </w:trPr>
        <w:tc>
          <w:tcPr>
            <w:tcW w:w="11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2080801</w:t>
            </w:r>
          </w:p>
        </w:tc>
        <w:tc>
          <w:tcPr>
            <w:tcW w:w="26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死亡抚恤</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6.94</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6.94</w:t>
            </w:r>
          </w:p>
        </w:tc>
        <w:tc>
          <w:tcPr>
            <w:tcW w:w="14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Layout w:type="fixed"/>
          <w:tblCellMar>
            <w:top w:w="0" w:type="dxa"/>
            <w:left w:w="0" w:type="dxa"/>
            <w:bottom w:w="0" w:type="dxa"/>
            <w:right w:w="0" w:type="dxa"/>
          </w:tblCellMar>
        </w:tblPrEx>
        <w:trPr>
          <w:trHeight w:val="541" w:hRule="atLeast"/>
        </w:trPr>
        <w:tc>
          <w:tcPr>
            <w:tcW w:w="11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2070801</w:t>
            </w:r>
          </w:p>
        </w:tc>
        <w:tc>
          <w:tcPr>
            <w:tcW w:w="26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行政运行</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rPr>
              <w:t>178.56　</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178.56　</w:t>
            </w:r>
          </w:p>
        </w:tc>
        <w:tc>
          <w:tcPr>
            <w:tcW w:w="14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427" w:hRule="atLeast"/>
        </w:trPr>
        <w:tc>
          <w:tcPr>
            <w:tcW w:w="11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2070899</w:t>
            </w:r>
          </w:p>
        </w:tc>
        <w:tc>
          <w:tcPr>
            <w:tcW w:w="26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其他广播电视支出</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755.81　</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755.81　</w:t>
            </w:r>
          </w:p>
        </w:tc>
        <w:tc>
          <w:tcPr>
            <w:tcW w:w="14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475" w:hRule="atLeast"/>
        </w:trPr>
        <w:tc>
          <w:tcPr>
            <w:tcW w:w="11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2101199</w:t>
            </w:r>
          </w:p>
        </w:tc>
        <w:tc>
          <w:tcPr>
            <w:tcW w:w="26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其他行政事业单位医疗支出</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52.11　</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52.11　</w:t>
            </w:r>
          </w:p>
        </w:tc>
        <w:tc>
          <w:tcPr>
            <w:tcW w:w="14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598" w:hRule="atLeast"/>
        </w:trPr>
        <w:tc>
          <w:tcPr>
            <w:tcW w:w="14334" w:type="dxa"/>
            <w:gridSpan w:val="11"/>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tbl>
      <w:tblPr>
        <w:tblStyle w:val="9"/>
        <w:tblpPr w:leftFromText="180" w:rightFromText="180" w:vertAnchor="text" w:horzAnchor="page" w:tblpX="1027" w:tblpY="21"/>
        <w:tblOverlap w:val="never"/>
        <w:tblW w:w="15274" w:type="dxa"/>
        <w:tblInd w:w="0" w:type="dxa"/>
        <w:tblLayout w:type="fixed"/>
        <w:tblCellMar>
          <w:top w:w="0" w:type="dxa"/>
          <w:left w:w="108" w:type="dxa"/>
          <w:bottom w:w="0" w:type="dxa"/>
          <w:right w:w="108" w:type="dxa"/>
        </w:tblCellMar>
      </w:tblPr>
      <w:tblGrid>
        <w:gridCol w:w="903"/>
        <w:gridCol w:w="252"/>
        <w:gridCol w:w="3419"/>
        <w:gridCol w:w="1835"/>
        <w:gridCol w:w="1638"/>
        <w:gridCol w:w="1494"/>
        <w:gridCol w:w="1848"/>
        <w:gridCol w:w="1480"/>
        <w:gridCol w:w="2405"/>
      </w:tblGrid>
      <w:tr>
        <w:tblPrEx>
          <w:tblLayout w:type="fixed"/>
          <w:tblCellMar>
            <w:top w:w="0" w:type="dxa"/>
            <w:left w:w="108" w:type="dxa"/>
            <w:bottom w:w="0" w:type="dxa"/>
            <w:right w:w="108" w:type="dxa"/>
          </w:tblCellMar>
        </w:tblPrEx>
        <w:trPr>
          <w:trHeight w:val="444" w:hRule="atLeast"/>
        </w:trPr>
        <w:tc>
          <w:tcPr>
            <w:tcW w:w="1527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Layout w:type="fixed"/>
          <w:tblCellMar>
            <w:top w:w="0" w:type="dxa"/>
            <w:left w:w="108" w:type="dxa"/>
            <w:bottom w:w="0" w:type="dxa"/>
            <w:right w:w="108" w:type="dxa"/>
          </w:tblCellMar>
        </w:tblPrEx>
        <w:trPr>
          <w:trHeight w:val="291" w:hRule="atLeast"/>
        </w:trPr>
        <w:tc>
          <w:tcPr>
            <w:tcW w:w="90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2" w:type="dxa"/>
            <w:tcBorders>
              <w:top w:val="nil"/>
              <w:left w:val="nil"/>
              <w:bottom w:val="nil"/>
              <w:right w:val="nil"/>
            </w:tcBorders>
            <w:shd w:val="clear" w:color="000000" w:fill="FFFFFF"/>
            <w:noWrap/>
            <w:vAlign w:val="center"/>
          </w:tcPr>
          <w:p>
            <w:pPr>
              <w:widowControl/>
              <w:jc w:val="right"/>
            </w:pPr>
            <w:r>
              <w:rPr>
                <w:rFonts w:hint="eastAsia" w:ascii="宋体" w:hAnsi="宋体" w:eastAsia="宋体" w:cs="宋体"/>
                <w:kern w:val="0"/>
                <w:sz w:val="24"/>
                <w:szCs w:val="24"/>
              </w:rPr>
              <w:t>　</w:t>
            </w:r>
          </w:p>
        </w:tc>
        <w:tc>
          <w:tcPr>
            <w:tcW w:w="341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Layout w:type="fixed"/>
          <w:tblCellMar>
            <w:top w:w="0" w:type="dxa"/>
            <w:left w:w="108" w:type="dxa"/>
            <w:bottom w:w="0" w:type="dxa"/>
            <w:right w:w="108" w:type="dxa"/>
          </w:tblCellMar>
        </w:tblPrEx>
        <w:trPr>
          <w:trHeight w:val="469" w:hRule="atLeast"/>
        </w:trPr>
        <w:tc>
          <w:tcPr>
            <w:tcW w:w="4574" w:type="dxa"/>
            <w:gridSpan w:val="3"/>
            <w:tcBorders>
              <w:top w:val="nil"/>
              <w:left w:val="nil"/>
              <w:bottom w:val="nil"/>
              <w:right w:val="nil"/>
            </w:tcBorders>
            <w:shd w:val="clear" w:color="000000" w:fill="FFFFFF"/>
            <w:noWrap/>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部门：道县融媒体中心</w:t>
            </w:r>
            <w:r>
              <w:rPr>
                <w:rFonts w:hint="eastAsia" w:ascii="宋体" w:hAnsi="宋体" w:eastAsia="宋体" w:cs="宋体"/>
                <w:kern w:val="0"/>
                <w:sz w:val="24"/>
                <w:szCs w:val="24"/>
              </w:rPr>
              <w:t>　</w:t>
            </w:r>
          </w:p>
        </w:tc>
        <w:tc>
          <w:tcPr>
            <w:tcW w:w="18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94"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184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kern w:val="0"/>
                <w:sz w:val="24"/>
                <w:szCs w:val="24"/>
              </w:rPr>
              <w:t>　</w:t>
            </w:r>
          </w:p>
        </w:tc>
        <w:tc>
          <w:tcPr>
            <w:tcW w:w="14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355" w:hRule="atLeast"/>
        </w:trPr>
        <w:tc>
          <w:tcPr>
            <w:tcW w:w="457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83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3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4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84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4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40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Layout w:type="fixed"/>
          <w:tblCellMar>
            <w:top w:w="0" w:type="dxa"/>
            <w:left w:w="108" w:type="dxa"/>
            <w:bottom w:w="0" w:type="dxa"/>
            <w:right w:w="108" w:type="dxa"/>
          </w:tblCellMar>
        </w:tblPrEx>
        <w:trPr>
          <w:trHeight w:val="595" w:hRule="atLeast"/>
        </w:trPr>
        <w:tc>
          <w:tcPr>
            <w:tcW w:w="115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41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312" w:hRule="atLeast"/>
        </w:trPr>
        <w:tc>
          <w:tcPr>
            <w:tcW w:w="11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4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58" w:hRule="atLeast"/>
        </w:trPr>
        <w:tc>
          <w:tcPr>
            <w:tcW w:w="457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84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40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Layout w:type="fixed"/>
          <w:tblCellMar>
            <w:top w:w="0" w:type="dxa"/>
            <w:left w:w="108" w:type="dxa"/>
            <w:bottom w:w="0" w:type="dxa"/>
            <w:right w:w="108" w:type="dxa"/>
          </w:tblCellMar>
        </w:tblPrEx>
        <w:trPr>
          <w:trHeight w:val="407" w:hRule="atLeast"/>
        </w:trPr>
        <w:tc>
          <w:tcPr>
            <w:tcW w:w="457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8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1839.4　</w:t>
            </w:r>
          </w:p>
        </w:tc>
        <w:tc>
          <w:tcPr>
            <w:tcW w:w="16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1345　</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494.4　</w:t>
            </w:r>
          </w:p>
        </w:tc>
        <w:tc>
          <w:tcPr>
            <w:tcW w:w="1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20" w:hRule="atLeast"/>
        </w:trPr>
        <w:tc>
          <w:tcPr>
            <w:tcW w:w="115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2120804</w:t>
            </w:r>
          </w:p>
        </w:tc>
        <w:tc>
          <w:tcPr>
            <w:tcW w:w="341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农村基础设施建设支出</w:t>
            </w:r>
          </w:p>
        </w:tc>
        <w:tc>
          <w:tcPr>
            <w:tcW w:w="18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334.2　</w:t>
            </w:r>
          </w:p>
        </w:tc>
        <w:tc>
          <w:tcPr>
            <w:tcW w:w="16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334.2　</w:t>
            </w:r>
          </w:p>
        </w:tc>
        <w:tc>
          <w:tcPr>
            <w:tcW w:w="1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7" w:hRule="atLeast"/>
        </w:trPr>
        <w:tc>
          <w:tcPr>
            <w:tcW w:w="115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2070301</w:t>
            </w:r>
          </w:p>
        </w:tc>
        <w:tc>
          <w:tcPr>
            <w:tcW w:w="341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行政运行</w:t>
            </w:r>
          </w:p>
        </w:tc>
        <w:tc>
          <w:tcPr>
            <w:tcW w:w="18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1.44　</w:t>
            </w:r>
          </w:p>
        </w:tc>
        <w:tc>
          <w:tcPr>
            <w:tcW w:w="16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1.44　</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57" w:hRule="atLeast"/>
        </w:trPr>
        <w:tc>
          <w:tcPr>
            <w:tcW w:w="115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2210201</w:t>
            </w:r>
          </w:p>
        </w:tc>
        <w:tc>
          <w:tcPr>
            <w:tcW w:w="341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住房公积金</w:t>
            </w:r>
          </w:p>
        </w:tc>
        <w:tc>
          <w:tcPr>
            <w:tcW w:w="18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15.03　</w:t>
            </w:r>
          </w:p>
        </w:tc>
        <w:tc>
          <w:tcPr>
            <w:tcW w:w="16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15.03　</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369" w:hRule="atLeast"/>
        </w:trPr>
        <w:tc>
          <w:tcPr>
            <w:tcW w:w="115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2120899</w:t>
            </w:r>
          </w:p>
        </w:tc>
        <w:tc>
          <w:tcPr>
            <w:tcW w:w="341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其他国有土地使用权出让收入安排的支出</w:t>
            </w:r>
          </w:p>
        </w:tc>
        <w:tc>
          <w:tcPr>
            <w:tcW w:w="18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w:t>
            </w:r>
          </w:p>
        </w:tc>
        <w:tc>
          <w:tcPr>
            <w:tcW w:w="16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w:t>
            </w:r>
          </w:p>
        </w:tc>
        <w:tc>
          <w:tcPr>
            <w:tcW w:w="1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4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332" w:hRule="atLeast"/>
        </w:trPr>
        <w:tc>
          <w:tcPr>
            <w:tcW w:w="115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2070808</w:t>
            </w:r>
          </w:p>
        </w:tc>
        <w:tc>
          <w:tcPr>
            <w:tcW w:w="341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广播电视事务</w:t>
            </w:r>
          </w:p>
        </w:tc>
        <w:tc>
          <w:tcPr>
            <w:tcW w:w="18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132.72</w:t>
            </w:r>
          </w:p>
        </w:tc>
        <w:tc>
          <w:tcPr>
            <w:tcW w:w="16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129.02</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3.7</w:t>
            </w:r>
          </w:p>
        </w:tc>
        <w:tc>
          <w:tcPr>
            <w:tcW w:w="1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4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394" w:hRule="atLeast"/>
        </w:trPr>
        <w:tc>
          <w:tcPr>
            <w:tcW w:w="115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2079999</w:t>
            </w:r>
          </w:p>
        </w:tc>
        <w:tc>
          <w:tcPr>
            <w:tcW w:w="341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其他文化旅游体育与传媒支出</w:t>
            </w:r>
          </w:p>
        </w:tc>
        <w:tc>
          <w:tcPr>
            <w:tcW w:w="18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225.56</w:t>
            </w:r>
          </w:p>
        </w:tc>
        <w:tc>
          <w:tcPr>
            <w:tcW w:w="16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194.36</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31.2</w:t>
            </w:r>
          </w:p>
        </w:tc>
        <w:tc>
          <w:tcPr>
            <w:tcW w:w="1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4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382" w:hRule="atLeast"/>
        </w:trPr>
        <w:tc>
          <w:tcPr>
            <w:tcW w:w="115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2010399</w:t>
            </w:r>
          </w:p>
        </w:tc>
        <w:tc>
          <w:tcPr>
            <w:tcW w:w="341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其他政府办公厅（室）及相关机构事务支出</w:t>
            </w:r>
          </w:p>
        </w:tc>
        <w:tc>
          <w:tcPr>
            <w:tcW w:w="18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w:t>
            </w:r>
          </w:p>
        </w:tc>
        <w:tc>
          <w:tcPr>
            <w:tcW w:w="16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w:t>
            </w:r>
          </w:p>
        </w:tc>
        <w:tc>
          <w:tcPr>
            <w:tcW w:w="1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4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345" w:hRule="atLeast"/>
        </w:trPr>
        <w:tc>
          <w:tcPr>
            <w:tcW w:w="115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2080505</w:t>
            </w:r>
          </w:p>
        </w:tc>
        <w:tc>
          <w:tcPr>
            <w:tcW w:w="341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机关事业单位基本养老保险缴费支出</w:t>
            </w:r>
          </w:p>
        </w:tc>
        <w:tc>
          <w:tcPr>
            <w:tcW w:w="18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95.83</w:t>
            </w:r>
          </w:p>
        </w:tc>
        <w:tc>
          <w:tcPr>
            <w:tcW w:w="16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95.83</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w:t>
            </w:r>
          </w:p>
        </w:tc>
        <w:tc>
          <w:tcPr>
            <w:tcW w:w="1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4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395" w:hRule="atLeast"/>
        </w:trPr>
        <w:tc>
          <w:tcPr>
            <w:tcW w:w="115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2080801</w:t>
            </w:r>
          </w:p>
        </w:tc>
        <w:tc>
          <w:tcPr>
            <w:tcW w:w="341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死亡抚恤</w:t>
            </w:r>
          </w:p>
        </w:tc>
        <w:tc>
          <w:tcPr>
            <w:tcW w:w="18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6.94　</w:t>
            </w:r>
          </w:p>
        </w:tc>
        <w:tc>
          <w:tcPr>
            <w:tcW w:w="16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6.94　</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308" w:hRule="atLeast"/>
        </w:trPr>
        <w:tc>
          <w:tcPr>
            <w:tcW w:w="115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2070801</w:t>
            </w:r>
          </w:p>
        </w:tc>
        <w:tc>
          <w:tcPr>
            <w:tcW w:w="341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行政运行</w:t>
            </w:r>
          </w:p>
        </w:tc>
        <w:tc>
          <w:tcPr>
            <w:tcW w:w="18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178.56　</w:t>
            </w:r>
          </w:p>
        </w:tc>
        <w:tc>
          <w:tcPr>
            <w:tcW w:w="16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178.56　</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358" w:hRule="atLeast"/>
        </w:trPr>
        <w:tc>
          <w:tcPr>
            <w:tcW w:w="115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2070899</w:t>
            </w:r>
          </w:p>
        </w:tc>
        <w:tc>
          <w:tcPr>
            <w:tcW w:w="341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其他广播电视支出</w:t>
            </w:r>
          </w:p>
        </w:tc>
        <w:tc>
          <w:tcPr>
            <w:tcW w:w="18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755.81　</w:t>
            </w:r>
          </w:p>
        </w:tc>
        <w:tc>
          <w:tcPr>
            <w:tcW w:w="16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670.51　</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85.3　</w:t>
            </w:r>
          </w:p>
        </w:tc>
        <w:tc>
          <w:tcPr>
            <w:tcW w:w="1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58" w:hRule="atLeast"/>
        </w:trPr>
        <w:tc>
          <w:tcPr>
            <w:tcW w:w="115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2101199</w:t>
            </w:r>
          </w:p>
        </w:tc>
        <w:tc>
          <w:tcPr>
            <w:tcW w:w="341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其他行政事业单位医疗支出</w:t>
            </w:r>
          </w:p>
        </w:tc>
        <w:tc>
          <w:tcPr>
            <w:tcW w:w="18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52.11</w:t>
            </w:r>
          </w:p>
        </w:tc>
        <w:tc>
          <w:tcPr>
            <w:tcW w:w="16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52.11</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w:t>
            </w:r>
          </w:p>
        </w:tc>
        <w:tc>
          <w:tcPr>
            <w:tcW w:w="1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4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82" w:hRule="atLeast"/>
        </w:trPr>
        <w:tc>
          <w:tcPr>
            <w:tcW w:w="15274" w:type="dxa"/>
            <w:gridSpan w:val="9"/>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pStyle w:val="2"/>
      </w:pPr>
    </w:p>
    <w:tbl>
      <w:tblPr>
        <w:tblStyle w:val="9"/>
        <w:tblW w:w="15522" w:type="dxa"/>
        <w:tblInd w:w="93" w:type="dxa"/>
        <w:tblLayout w:type="fixed"/>
        <w:tblCellMar>
          <w:top w:w="0" w:type="dxa"/>
          <w:left w:w="108" w:type="dxa"/>
          <w:bottom w:w="0" w:type="dxa"/>
          <w:right w:w="108" w:type="dxa"/>
        </w:tblCellMar>
      </w:tblPr>
      <w:tblGrid>
        <w:gridCol w:w="3353"/>
        <w:gridCol w:w="575"/>
        <w:gridCol w:w="1325"/>
        <w:gridCol w:w="3113"/>
        <w:gridCol w:w="787"/>
        <w:gridCol w:w="240"/>
        <w:gridCol w:w="1535"/>
        <w:gridCol w:w="1627"/>
        <w:gridCol w:w="1394"/>
        <w:gridCol w:w="1573"/>
      </w:tblGrid>
      <w:tr>
        <w:tblPrEx>
          <w:tblLayout w:type="fixed"/>
          <w:tblCellMar>
            <w:top w:w="0" w:type="dxa"/>
            <w:left w:w="108" w:type="dxa"/>
            <w:bottom w:w="0" w:type="dxa"/>
            <w:right w:w="108" w:type="dxa"/>
          </w:tblCellMar>
        </w:tblPrEx>
        <w:trPr>
          <w:trHeight w:val="360" w:hRule="atLeast"/>
        </w:trPr>
        <w:tc>
          <w:tcPr>
            <w:tcW w:w="15522"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bookmarkStart w:id="2" w:name="RANGE!A1:I22"/>
            <w:bookmarkEnd w:id="2"/>
            <w:bookmarkStart w:id="3" w:name="RANGE!A1:F16"/>
            <w:r>
              <w:rPr>
                <w:rFonts w:hint="eastAsia" w:ascii="华文中宋" w:hAnsi="华文中宋" w:eastAsia="华文中宋" w:cs="宋体"/>
                <w:color w:val="000000"/>
                <w:kern w:val="0"/>
                <w:sz w:val="32"/>
                <w:szCs w:val="32"/>
              </w:rPr>
              <w:t>财政拨款收入支出决算总表</w:t>
            </w:r>
          </w:p>
        </w:tc>
      </w:tr>
      <w:tr>
        <w:tblPrEx>
          <w:tblLayout w:type="fixed"/>
          <w:tblCellMar>
            <w:top w:w="0" w:type="dxa"/>
            <w:left w:w="108" w:type="dxa"/>
            <w:bottom w:w="0" w:type="dxa"/>
            <w:right w:w="108" w:type="dxa"/>
          </w:tblCellMar>
        </w:tblPrEx>
        <w:trPr>
          <w:trHeight w:val="199" w:hRule="atLeast"/>
        </w:trPr>
        <w:tc>
          <w:tcPr>
            <w:tcW w:w="335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2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0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Layout w:type="fixed"/>
          <w:tblCellMar>
            <w:top w:w="0" w:type="dxa"/>
            <w:left w:w="108" w:type="dxa"/>
            <w:bottom w:w="0" w:type="dxa"/>
            <w:right w:w="108" w:type="dxa"/>
          </w:tblCellMar>
        </w:tblPrEx>
        <w:trPr>
          <w:trHeight w:val="300" w:hRule="atLeast"/>
        </w:trPr>
        <w:tc>
          <w:tcPr>
            <w:tcW w:w="3353"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部门：道县融媒体中心</w:t>
            </w:r>
          </w:p>
        </w:tc>
        <w:tc>
          <w:tcPr>
            <w:tcW w:w="57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2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0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402" w:hRule="atLeast"/>
        </w:trPr>
        <w:tc>
          <w:tcPr>
            <w:tcW w:w="525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269"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Layout w:type="fixed"/>
          <w:tblCellMar>
            <w:top w:w="0" w:type="dxa"/>
            <w:left w:w="108" w:type="dxa"/>
            <w:bottom w:w="0" w:type="dxa"/>
            <w:right w:w="108" w:type="dxa"/>
          </w:tblCellMar>
        </w:tblPrEx>
        <w:trPr>
          <w:trHeight w:val="630"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1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Layout w:type="fixed"/>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1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Layout w:type="fixed"/>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1465.2　</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sz w:val="22"/>
              </w:rPr>
              <w:t>26</w:t>
            </w:r>
          </w:p>
        </w:tc>
        <w:tc>
          <w:tcPr>
            <w:tcW w:w="15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1.2　</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1.2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377"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374.2　</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sz w:val="22"/>
              </w:rPr>
              <w:t>27</w:t>
            </w:r>
          </w:p>
        </w:tc>
        <w:tc>
          <w:tcPr>
            <w:tcW w:w="15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375"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sz w:val="22"/>
              </w:rPr>
              <w:t>28</w:t>
            </w:r>
          </w:p>
        </w:tc>
        <w:tc>
          <w:tcPr>
            <w:tcW w:w="15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sz w:val="22"/>
              </w:rPr>
              <w:t>29</w:t>
            </w:r>
          </w:p>
        </w:tc>
        <w:tc>
          <w:tcPr>
            <w:tcW w:w="15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sz w:val="22"/>
              </w:rPr>
              <w:t>30</w:t>
            </w:r>
          </w:p>
        </w:tc>
        <w:tc>
          <w:tcPr>
            <w:tcW w:w="15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sz w:val="22"/>
              </w:rPr>
              <w:t>31</w:t>
            </w:r>
          </w:p>
        </w:tc>
        <w:tc>
          <w:tcPr>
            <w:tcW w:w="15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7</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13" w:type="dxa"/>
            <w:tcBorders>
              <w:top w:val="nil"/>
              <w:left w:val="nil"/>
              <w:bottom w:val="single" w:color="auto" w:sz="4" w:space="0"/>
              <w:right w:val="single" w:color="auto"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七、文化旅游体育与传媒支出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sz w:val="22"/>
              </w:rPr>
              <w:t>32</w:t>
            </w:r>
          </w:p>
        </w:tc>
        <w:tc>
          <w:tcPr>
            <w:tcW w:w="153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1294.09</w:t>
            </w:r>
          </w:p>
        </w:tc>
        <w:tc>
          <w:tcPr>
            <w:tcW w:w="162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1294.09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25"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8</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113" w:type="dxa"/>
            <w:tcBorders>
              <w:top w:val="nil"/>
              <w:left w:val="nil"/>
              <w:bottom w:val="single" w:color="auto" w:sz="4" w:space="0"/>
              <w:right w:val="single" w:color="auto"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八、社会保障和就业支出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33</w:t>
            </w:r>
          </w:p>
        </w:tc>
        <w:tc>
          <w:tcPr>
            <w:tcW w:w="1535" w:type="dxa"/>
            <w:tcBorders>
              <w:top w:val="nil"/>
              <w:left w:val="nil"/>
              <w:bottom w:val="single" w:color="auto" w:sz="4" w:space="0"/>
              <w:right w:val="single" w:color="auto" w:sz="4" w:space="0"/>
            </w:tcBorders>
            <w:shd w:val="clear" w:color="auto" w:fill="auto"/>
            <w:noWrap/>
            <w:vAlign w:val="center"/>
          </w:tcPr>
          <w:p>
            <w:pPr>
              <w:ind w:left="660" w:hanging="660" w:hangingChars="300"/>
              <w:jc w:val="center"/>
              <w:rPr>
                <w:rFonts w:ascii="宋体" w:hAnsi="宋体" w:eastAsia="宋体" w:cs="宋体"/>
                <w:color w:val="000000"/>
                <w:sz w:val="22"/>
              </w:rPr>
            </w:pPr>
            <w:r>
              <w:rPr>
                <w:rFonts w:hint="eastAsia" w:ascii="宋体" w:hAnsi="宋体" w:eastAsia="宋体" w:cs="宋体"/>
                <w:color w:val="000000"/>
                <w:sz w:val="22"/>
              </w:rPr>
              <w:t>102.77</w:t>
            </w:r>
          </w:p>
        </w:tc>
        <w:tc>
          <w:tcPr>
            <w:tcW w:w="162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102.77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9</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113" w:type="dxa"/>
            <w:tcBorders>
              <w:top w:val="nil"/>
              <w:left w:val="nil"/>
              <w:bottom w:val="single" w:color="auto" w:sz="4" w:space="0"/>
              <w:right w:val="single" w:color="auto"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九、卫生健康支出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34</w:t>
            </w:r>
          </w:p>
        </w:tc>
        <w:tc>
          <w:tcPr>
            <w:tcW w:w="153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Cs/>
                <w:color w:val="000000"/>
                <w:sz w:val="22"/>
              </w:rPr>
            </w:pPr>
            <w:r>
              <w:rPr>
                <w:rFonts w:hint="eastAsia" w:ascii="宋体" w:hAnsi="宋体" w:eastAsia="宋体" w:cs="宋体"/>
                <w:bCs/>
                <w:color w:val="000000"/>
                <w:sz w:val="22"/>
              </w:rPr>
              <w:t>52.11</w:t>
            </w:r>
          </w:p>
        </w:tc>
        <w:tc>
          <w:tcPr>
            <w:tcW w:w="162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Cs/>
                <w:color w:val="000000"/>
                <w:sz w:val="22"/>
              </w:rPr>
            </w:pPr>
            <w:r>
              <w:rPr>
                <w:rFonts w:hint="eastAsia" w:ascii="宋体" w:hAnsi="宋体" w:eastAsia="宋体" w:cs="宋体"/>
                <w:bCs/>
                <w:color w:val="000000"/>
                <w:sz w:val="22"/>
              </w:rPr>
              <w:t>52.11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Theme="minorEastAsia" w:hAnsiTheme="minorEastAsia" w:cstheme="minorEastAsia"/>
              </w:rPr>
              <w:t>10</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113" w:type="dxa"/>
            <w:tcBorders>
              <w:top w:val="nil"/>
              <w:left w:val="nil"/>
              <w:bottom w:val="single" w:color="auto" w:sz="4" w:space="0"/>
              <w:right w:val="single" w:color="auto"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十、节能环保支出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35</w:t>
            </w:r>
          </w:p>
        </w:tc>
        <w:tc>
          <w:tcPr>
            <w:tcW w:w="153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color w:val="000000"/>
                <w:sz w:val="22"/>
              </w:rPr>
            </w:pPr>
          </w:p>
        </w:tc>
        <w:tc>
          <w:tcPr>
            <w:tcW w:w="162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color w:val="00000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11</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113" w:type="dxa"/>
            <w:tcBorders>
              <w:top w:val="nil"/>
              <w:left w:val="nil"/>
              <w:bottom w:val="single" w:color="auto" w:sz="4" w:space="0"/>
              <w:right w:val="single" w:color="auto"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十一、城乡社区支出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36</w:t>
            </w:r>
          </w:p>
        </w:tc>
        <w:tc>
          <w:tcPr>
            <w:tcW w:w="153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Cs/>
                <w:color w:val="000000"/>
                <w:sz w:val="22"/>
              </w:rPr>
            </w:pPr>
            <w:r>
              <w:rPr>
                <w:rFonts w:hint="eastAsia" w:ascii="宋体" w:hAnsi="宋体" w:eastAsia="宋体" w:cs="宋体"/>
                <w:bCs/>
                <w:color w:val="000000"/>
                <w:sz w:val="22"/>
              </w:rPr>
              <w:t>374.2</w:t>
            </w:r>
          </w:p>
        </w:tc>
        <w:tc>
          <w:tcPr>
            <w:tcW w:w="162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Cs/>
                <w:color w:val="00000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374.2</w:t>
            </w:r>
          </w:p>
        </w:tc>
        <w:tc>
          <w:tcPr>
            <w:tcW w:w="157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12</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113" w:type="dxa"/>
            <w:tcBorders>
              <w:top w:val="nil"/>
              <w:left w:val="nil"/>
              <w:bottom w:val="single" w:color="auto" w:sz="4" w:space="0"/>
              <w:right w:val="single" w:color="auto"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十二、农林水支出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37</w:t>
            </w:r>
          </w:p>
        </w:tc>
        <w:tc>
          <w:tcPr>
            <w:tcW w:w="15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13</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113" w:type="dxa"/>
            <w:tcBorders>
              <w:top w:val="nil"/>
              <w:left w:val="nil"/>
              <w:bottom w:val="single" w:color="auto" w:sz="4" w:space="0"/>
              <w:right w:val="single" w:color="auto"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十三、交通运输支出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38</w:t>
            </w:r>
          </w:p>
        </w:tc>
        <w:tc>
          <w:tcPr>
            <w:tcW w:w="15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14</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113" w:type="dxa"/>
            <w:tcBorders>
              <w:top w:val="nil"/>
              <w:left w:val="nil"/>
              <w:bottom w:val="single" w:color="auto" w:sz="4" w:space="0"/>
              <w:right w:val="single" w:color="auto"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十四、资源勘探工业信息等支出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39</w:t>
            </w:r>
          </w:p>
        </w:tc>
        <w:tc>
          <w:tcPr>
            <w:tcW w:w="15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15</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113" w:type="dxa"/>
            <w:tcBorders>
              <w:top w:val="nil"/>
              <w:left w:val="nil"/>
              <w:bottom w:val="single" w:color="auto" w:sz="4" w:space="0"/>
              <w:right w:val="single" w:color="auto"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十五、商业服务业等支出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40</w:t>
            </w:r>
          </w:p>
        </w:tc>
        <w:tc>
          <w:tcPr>
            <w:tcW w:w="15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16</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113" w:type="dxa"/>
            <w:tcBorders>
              <w:top w:val="nil"/>
              <w:left w:val="nil"/>
              <w:bottom w:val="single" w:color="auto" w:sz="4" w:space="0"/>
              <w:right w:val="single" w:color="auto"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十六、金融支出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41</w:t>
            </w:r>
          </w:p>
        </w:tc>
        <w:tc>
          <w:tcPr>
            <w:tcW w:w="15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17</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113" w:type="dxa"/>
            <w:tcBorders>
              <w:top w:val="nil"/>
              <w:left w:val="nil"/>
              <w:bottom w:val="single" w:color="auto" w:sz="4" w:space="0"/>
              <w:right w:val="single" w:color="auto"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十七、援助其他地区支出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42</w:t>
            </w:r>
          </w:p>
        </w:tc>
        <w:tc>
          <w:tcPr>
            <w:tcW w:w="15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18</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113" w:type="dxa"/>
            <w:tcBorders>
              <w:top w:val="nil"/>
              <w:left w:val="nil"/>
              <w:bottom w:val="single" w:color="auto" w:sz="4" w:space="0"/>
              <w:right w:val="single" w:color="auto"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十八、自然资源海洋气象等支出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43</w:t>
            </w:r>
          </w:p>
        </w:tc>
        <w:tc>
          <w:tcPr>
            <w:tcW w:w="15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19</w:t>
            </w:r>
          </w:p>
        </w:tc>
        <w:tc>
          <w:tcPr>
            <w:tcW w:w="13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13" w:type="dxa"/>
            <w:tcBorders>
              <w:top w:val="nil"/>
              <w:left w:val="nil"/>
              <w:bottom w:val="single" w:color="auto" w:sz="4" w:space="0"/>
              <w:right w:val="single" w:color="auto"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十九、住房保障支出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44</w:t>
            </w:r>
          </w:p>
        </w:tc>
        <w:tc>
          <w:tcPr>
            <w:tcW w:w="15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15.03　</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15.03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sz w:val="22"/>
              </w:rPr>
              <w:t>20</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1839.4　</w:t>
            </w:r>
          </w:p>
        </w:tc>
        <w:tc>
          <w:tcPr>
            <w:tcW w:w="31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45</w:t>
            </w:r>
          </w:p>
        </w:tc>
        <w:tc>
          <w:tcPr>
            <w:tcW w:w="15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1839.4　</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1465.2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374.2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Layout w:type="fixed"/>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sz w:val="22"/>
              </w:rPr>
              <w:t>21</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46</w:t>
            </w:r>
          </w:p>
        </w:tc>
        <w:tc>
          <w:tcPr>
            <w:tcW w:w="15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rPr>
                <w:rFonts w:ascii="宋体" w:hAnsi="宋体" w:eastAsia="宋体" w:cs="宋体"/>
                <w:kern w:val="0"/>
                <w:sz w:val="22"/>
              </w:rPr>
            </w:pPr>
            <w:r>
              <w:rPr>
                <w:rFonts w:hint="eastAsia" w:ascii="宋体" w:hAnsi="宋体" w:eastAsia="宋体" w:cs="宋体"/>
                <w:kern w:val="0"/>
                <w:sz w:val="22"/>
              </w:rPr>
              <w:t>一般公共预算财政拨款</w:t>
            </w: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sz w:val="22"/>
              </w:rPr>
              <w:t>22</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47</w:t>
            </w:r>
          </w:p>
        </w:tc>
        <w:tc>
          <w:tcPr>
            <w:tcW w:w="15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sz w:val="22"/>
              </w:rPr>
              <w:t>23</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48</w:t>
            </w:r>
          </w:p>
        </w:tc>
        <w:tc>
          <w:tcPr>
            <w:tcW w:w="15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24</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49</w:t>
            </w:r>
          </w:p>
        </w:tc>
        <w:tc>
          <w:tcPr>
            <w:tcW w:w="15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57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25</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1839.4　</w:t>
            </w:r>
          </w:p>
        </w:tc>
        <w:tc>
          <w:tcPr>
            <w:tcW w:w="311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2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15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1839.4</w:t>
            </w:r>
          </w:p>
        </w:tc>
        <w:tc>
          <w:tcPr>
            <w:tcW w:w="16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1465.2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Cs/>
                <w:kern w:val="0"/>
                <w:sz w:val="22"/>
              </w:rPr>
            </w:pPr>
            <w:r>
              <w:rPr>
                <w:rFonts w:hint="eastAsia" w:ascii="宋体" w:hAnsi="宋体" w:eastAsia="宋体" w:cs="宋体"/>
                <w:b/>
                <w:bCs/>
                <w:kern w:val="0"/>
                <w:sz w:val="22"/>
              </w:rPr>
              <w:t>　</w:t>
            </w:r>
            <w:r>
              <w:rPr>
                <w:rFonts w:hint="eastAsia" w:ascii="宋体" w:hAnsi="宋体" w:eastAsia="宋体" w:cs="宋体"/>
                <w:bCs/>
                <w:kern w:val="0"/>
                <w:sz w:val="22"/>
              </w:rPr>
              <w:t xml:space="preserve"> 374.2</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Layout w:type="fixed"/>
          <w:tblCellMar>
            <w:top w:w="0" w:type="dxa"/>
            <w:left w:w="108" w:type="dxa"/>
            <w:bottom w:w="0" w:type="dxa"/>
            <w:right w:w="108" w:type="dxa"/>
          </w:tblCellMar>
        </w:tblPrEx>
        <w:trPr>
          <w:trHeight w:val="585" w:hRule="atLeast"/>
        </w:trPr>
        <w:tc>
          <w:tcPr>
            <w:tcW w:w="15522"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rPr>
          <w:rFonts w:hint="eastAsia" w:ascii="Times New Roman" w:hAnsi="Times New Roman" w:eastAsia="方正小标宋_GBK" w:cs="Times New Roman"/>
          <w:kern w:val="0"/>
          <w:sz w:val="36"/>
          <w:szCs w:val="36"/>
        </w:rPr>
      </w:pPr>
    </w:p>
    <w:p>
      <w:pPr>
        <w:pStyle w:val="2"/>
        <w:rPr>
          <w:rFonts w:hint="eastAsia"/>
        </w:rPr>
      </w:pPr>
    </w:p>
    <w:p>
      <w:pPr>
        <w:pStyle w:val="3"/>
        <w:ind w:firstLine="480"/>
        <w:rPr>
          <w:rFonts w:hint="eastAsia"/>
        </w:rPr>
      </w:pPr>
    </w:p>
    <w:p>
      <w:pPr>
        <w:rPr>
          <w:rFonts w:hint="eastAsia"/>
        </w:rPr>
      </w:pPr>
    </w:p>
    <w:p>
      <w:pPr>
        <w:pStyle w:val="2"/>
        <w:rPr>
          <w:rFonts w:hint="eastAsia"/>
        </w:rPr>
      </w:pPr>
    </w:p>
    <w:p>
      <w:pPr>
        <w:pStyle w:val="3"/>
        <w:ind w:firstLine="480"/>
        <w:rPr>
          <w:rFonts w:hint="eastAsia"/>
        </w:rPr>
      </w:pPr>
    </w:p>
    <w:p>
      <w:pPr>
        <w:rPr>
          <w:rFonts w:hint="eastAsia"/>
        </w:rPr>
      </w:pPr>
    </w:p>
    <w:p>
      <w:pPr>
        <w:pStyle w:val="2"/>
        <w:rPr>
          <w:rFonts w:hint="eastAsia"/>
        </w:rPr>
      </w:pPr>
    </w:p>
    <w:p>
      <w:pPr>
        <w:pStyle w:val="3"/>
        <w:ind w:firstLine="480"/>
        <w:rPr>
          <w:rFonts w:hint="eastAsia"/>
        </w:rPr>
      </w:pPr>
    </w:p>
    <w:p>
      <w:pPr>
        <w:rPr>
          <w:rFonts w:hint="eastAsia"/>
        </w:rPr>
      </w:pPr>
    </w:p>
    <w:p>
      <w:pPr>
        <w:pStyle w:val="2"/>
        <w:rPr>
          <w:rFonts w:hint="eastAsia"/>
        </w:rPr>
      </w:pPr>
    </w:p>
    <w:p>
      <w:pPr>
        <w:pStyle w:val="3"/>
        <w:ind w:firstLine="480"/>
        <w:rPr>
          <w:rFonts w:hint="eastAsia"/>
        </w:rPr>
      </w:pPr>
    </w:p>
    <w:p>
      <w:pPr>
        <w:rPr>
          <w:rFonts w:hint="eastAsia"/>
        </w:rPr>
      </w:pPr>
    </w:p>
    <w:p>
      <w:pPr>
        <w:pStyle w:val="2"/>
        <w:rPr>
          <w:rFonts w:hint="eastAsia"/>
        </w:rPr>
      </w:pPr>
    </w:p>
    <w:p>
      <w:pPr>
        <w:pStyle w:val="3"/>
        <w:ind w:firstLine="480"/>
        <w:rPr>
          <w:rFonts w:hint="eastAsia"/>
        </w:rPr>
      </w:pPr>
    </w:p>
    <w:p>
      <w:pPr>
        <w:rPr>
          <w:rFonts w:hint="eastAsia"/>
        </w:rPr>
      </w:pPr>
    </w:p>
    <w:p>
      <w:pPr>
        <w:pStyle w:val="2"/>
        <w:rPr>
          <w:rFonts w:hint="eastAsia"/>
        </w:rPr>
      </w:pPr>
    </w:p>
    <w:p>
      <w:pPr>
        <w:pStyle w:val="3"/>
        <w:ind w:firstLine="480"/>
        <w:rPr>
          <w:rFonts w:hint="eastAsia"/>
        </w:rPr>
      </w:pPr>
    </w:p>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3"/>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道县融媒体中心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5614" w:type="dxa"/>
        <w:jc w:val="center"/>
        <w:tblInd w:w="0" w:type="dxa"/>
        <w:tblLayout w:type="fixed"/>
        <w:tblCellMar>
          <w:top w:w="0" w:type="dxa"/>
          <w:left w:w="108" w:type="dxa"/>
          <w:bottom w:w="0" w:type="dxa"/>
          <w:right w:w="108" w:type="dxa"/>
        </w:tblCellMar>
      </w:tblPr>
      <w:tblGrid>
        <w:gridCol w:w="1527"/>
        <w:gridCol w:w="4959"/>
        <w:gridCol w:w="3688"/>
        <w:gridCol w:w="2692"/>
        <w:gridCol w:w="2748"/>
      </w:tblGrid>
      <w:tr>
        <w:tblPrEx>
          <w:tblLayout w:type="fixed"/>
          <w:tblCellMar>
            <w:top w:w="0" w:type="dxa"/>
            <w:left w:w="108" w:type="dxa"/>
            <w:bottom w:w="0" w:type="dxa"/>
            <w:right w:w="108" w:type="dxa"/>
          </w:tblCellMar>
        </w:tblPrEx>
        <w:trPr>
          <w:trHeight w:val="512" w:hRule="atLeast"/>
          <w:jc w:val="center"/>
        </w:trPr>
        <w:tc>
          <w:tcPr>
            <w:tcW w:w="6486"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128"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Layout w:type="fixed"/>
          <w:tblCellMar>
            <w:top w:w="0" w:type="dxa"/>
            <w:left w:w="108" w:type="dxa"/>
            <w:bottom w:w="0" w:type="dxa"/>
            <w:right w:w="108" w:type="dxa"/>
          </w:tblCellMar>
        </w:tblPrEx>
        <w:trPr>
          <w:trHeight w:val="495" w:hRule="atLeast"/>
          <w:jc w:val="center"/>
        </w:trPr>
        <w:tc>
          <w:tcPr>
            <w:tcW w:w="1527"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68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6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748"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Layout w:type="fixed"/>
          <w:tblCellMar>
            <w:top w:w="0" w:type="dxa"/>
            <w:left w:w="108" w:type="dxa"/>
            <w:bottom w:w="0" w:type="dxa"/>
            <w:right w:w="108" w:type="dxa"/>
          </w:tblCellMar>
        </w:tblPrEx>
        <w:trPr>
          <w:trHeight w:val="360" w:hRule="atLeast"/>
          <w:jc w:val="center"/>
        </w:trPr>
        <w:tc>
          <w:tcPr>
            <w:tcW w:w="1527"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95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68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6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4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12" w:hRule="atLeast"/>
          <w:jc w:val="center"/>
        </w:trPr>
        <w:tc>
          <w:tcPr>
            <w:tcW w:w="1527"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95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68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6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4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648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68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6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748"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Layout w:type="fixed"/>
          <w:tblCellMar>
            <w:top w:w="0" w:type="dxa"/>
            <w:left w:w="108" w:type="dxa"/>
            <w:bottom w:w="0" w:type="dxa"/>
            <w:right w:w="108" w:type="dxa"/>
          </w:tblCellMar>
        </w:tblPrEx>
        <w:trPr>
          <w:trHeight w:val="530" w:hRule="atLeast"/>
          <w:jc w:val="center"/>
        </w:trPr>
        <w:tc>
          <w:tcPr>
            <w:tcW w:w="648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68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1465.2</w:t>
            </w:r>
            <w:r>
              <w:rPr>
                <w:rFonts w:ascii="Times New Roman" w:hAnsi="Times New Roman" w:eastAsia="仿宋_GB2312" w:cs="Times New Roman"/>
                <w:kern w:val="0"/>
                <w:szCs w:val="21"/>
              </w:rPr>
              <w:t>　</w:t>
            </w:r>
          </w:p>
        </w:tc>
        <w:tc>
          <w:tcPr>
            <w:tcW w:w="26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1345</w:t>
            </w:r>
            <w:r>
              <w:rPr>
                <w:rFonts w:ascii="Times New Roman" w:hAnsi="Times New Roman" w:eastAsia="仿宋_GB2312" w:cs="Times New Roman"/>
                <w:kern w:val="0"/>
                <w:szCs w:val="21"/>
              </w:rPr>
              <w:t>　</w:t>
            </w:r>
          </w:p>
        </w:tc>
        <w:tc>
          <w:tcPr>
            <w:tcW w:w="2748"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120.2</w:t>
            </w:r>
          </w:p>
        </w:tc>
      </w:tr>
      <w:tr>
        <w:tblPrEx>
          <w:tblLayout w:type="fixed"/>
          <w:tblCellMar>
            <w:top w:w="0" w:type="dxa"/>
            <w:left w:w="108" w:type="dxa"/>
            <w:bottom w:w="0" w:type="dxa"/>
            <w:right w:w="108" w:type="dxa"/>
          </w:tblCellMar>
        </w:tblPrEx>
        <w:trPr>
          <w:trHeight w:val="450" w:hRule="atLeast"/>
          <w:jc w:val="center"/>
        </w:trPr>
        <w:tc>
          <w:tcPr>
            <w:tcW w:w="1527"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2070301</w:t>
            </w:r>
          </w:p>
        </w:tc>
        <w:tc>
          <w:tcPr>
            <w:tcW w:w="495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行政运行</w:t>
            </w:r>
          </w:p>
        </w:tc>
        <w:tc>
          <w:tcPr>
            <w:tcW w:w="36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 xml:space="preserve">              1.44</w:t>
            </w:r>
          </w:p>
        </w:tc>
        <w:tc>
          <w:tcPr>
            <w:tcW w:w="26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 xml:space="preserve">        1.44</w:t>
            </w:r>
          </w:p>
        </w:tc>
        <w:tc>
          <w:tcPr>
            <w:tcW w:w="2748"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 xml:space="preserve">         0</w:t>
            </w:r>
          </w:p>
        </w:tc>
      </w:tr>
      <w:tr>
        <w:tblPrEx>
          <w:tblLayout w:type="fixed"/>
          <w:tblCellMar>
            <w:top w:w="0" w:type="dxa"/>
            <w:left w:w="108" w:type="dxa"/>
            <w:bottom w:w="0" w:type="dxa"/>
            <w:right w:w="108" w:type="dxa"/>
          </w:tblCellMar>
        </w:tblPrEx>
        <w:trPr>
          <w:trHeight w:val="450" w:hRule="atLeast"/>
          <w:jc w:val="center"/>
        </w:trPr>
        <w:tc>
          <w:tcPr>
            <w:tcW w:w="1527"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2210201</w:t>
            </w:r>
          </w:p>
        </w:tc>
        <w:tc>
          <w:tcPr>
            <w:tcW w:w="495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住房公积金</w:t>
            </w:r>
          </w:p>
        </w:tc>
        <w:tc>
          <w:tcPr>
            <w:tcW w:w="36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 xml:space="preserve">              15.03</w:t>
            </w:r>
          </w:p>
        </w:tc>
        <w:tc>
          <w:tcPr>
            <w:tcW w:w="26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 xml:space="preserve">        15.03</w:t>
            </w:r>
          </w:p>
        </w:tc>
        <w:tc>
          <w:tcPr>
            <w:tcW w:w="2748"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 xml:space="preserve">         0</w:t>
            </w:r>
          </w:p>
        </w:tc>
      </w:tr>
      <w:tr>
        <w:tblPrEx>
          <w:tblLayout w:type="fixed"/>
          <w:tblCellMar>
            <w:top w:w="0" w:type="dxa"/>
            <w:left w:w="108" w:type="dxa"/>
            <w:bottom w:w="0" w:type="dxa"/>
            <w:right w:w="108" w:type="dxa"/>
          </w:tblCellMar>
        </w:tblPrEx>
        <w:trPr>
          <w:trHeight w:val="450" w:hRule="atLeast"/>
          <w:jc w:val="center"/>
        </w:trPr>
        <w:tc>
          <w:tcPr>
            <w:tcW w:w="1527"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2070808</w:t>
            </w:r>
          </w:p>
        </w:tc>
        <w:tc>
          <w:tcPr>
            <w:tcW w:w="495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广播电视事务</w:t>
            </w:r>
          </w:p>
        </w:tc>
        <w:tc>
          <w:tcPr>
            <w:tcW w:w="36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 xml:space="preserve">              132.72</w:t>
            </w:r>
          </w:p>
        </w:tc>
        <w:tc>
          <w:tcPr>
            <w:tcW w:w="26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 xml:space="preserve">       129.02</w:t>
            </w:r>
          </w:p>
        </w:tc>
        <w:tc>
          <w:tcPr>
            <w:tcW w:w="2748"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 xml:space="preserve">         3.7</w:t>
            </w:r>
          </w:p>
        </w:tc>
      </w:tr>
      <w:tr>
        <w:tblPrEx>
          <w:tblLayout w:type="fixed"/>
          <w:tblCellMar>
            <w:top w:w="0" w:type="dxa"/>
            <w:left w:w="108" w:type="dxa"/>
            <w:bottom w:w="0" w:type="dxa"/>
            <w:right w:w="108" w:type="dxa"/>
          </w:tblCellMar>
        </w:tblPrEx>
        <w:trPr>
          <w:trHeight w:val="450" w:hRule="atLeast"/>
          <w:jc w:val="center"/>
        </w:trPr>
        <w:tc>
          <w:tcPr>
            <w:tcW w:w="1527"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2079999</w:t>
            </w:r>
          </w:p>
        </w:tc>
        <w:tc>
          <w:tcPr>
            <w:tcW w:w="495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其他文化旅游体育与传媒支出</w:t>
            </w:r>
          </w:p>
        </w:tc>
        <w:tc>
          <w:tcPr>
            <w:tcW w:w="36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 xml:space="preserve">              225.56</w:t>
            </w:r>
          </w:p>
        </w:tc>
        <w:tc>
          <w:tcPr>
            <w:tcW w:w="26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194.36</w:t>
            </w:r>
          </w:p>
        </w:tc>
        <w:tc>
          <w:tcPr>
            <w:tcW w:w="2748"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 xml:space="preserve">         31.2</w:t>
            </w:r>
          </w:p>
        </w:tc>
      </w:tr>
      <w:tr>
        <w:tblPrEx>
          <w:tblLayout w:type="fixed"/>
          <w:tblCellMar>
            <w:top w:w="0" w:type="dxa"/>
            <w:left w:w="108" w:type="dxa"/>
            <w:bottom w:w="0" w:type="dxa"/>
            <w:right w:w="108" w:type="dxa"/>
          </w:tblCellMar>
        </w:tblPrEx>
        <w:trPr>
          <w:trHeight w:val="450" w:hRule="atLeast"/>
          <w:jc w:val="center"/>
        </w:trPr>
        <w:tc>
          <w:tcPr>
            <w:tcW w:w="1527"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2010399</w:t>
            </w:r>
          </w:p>
        </w:tc>
        <w:tc>
          <w:tcPr>
            <w:tcW w:w="495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其他政府办公厅（室）及相关机构事务支出</w:t>
            </w:r>
          </w:p>
        </w:tc>
        <w:tc>
          <w:tcPr>
            <w:tcW w:w="368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 xml:space="preserve">              1.2</w:t>
            </w:r>
          </w:p>
        </w:tc>
        <w:tc>
          <w:tcPr>
            <w:tcW w:w="26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 xml:space="preserve">          1.2</w:t>
            </w:r>
          </w:p>
        </w:tc>
        <w:tc>
          <w:tcPr>
            <w:tcW w:w="2748"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 xml:space="preserve">          0</w:t>
            </w:r>
          </w:p>
        </w:tc>
      </w:tr>
      <w:tr>
        <w:tblPrEx>
          <w:tblLayout w:type="fixed"/>
          <w:tblCellMar>
            <w:top w:w="0" w:type="dxa"/>
            <w:left w:w="108" w:type="dxa"/>
            <w:bottom w:w="0" w:type="dxa"/>
            <w:right w:w="108" w:type="dxa"/>
          </w:tblCellMar>
        </w:tblPrEx>
        <w:trPr>
          <w:trHeight w:val="450" w:hRule="atLeast"/>
          <w:jc w:val="center"/>
        </w:trPr>
        <w:tc>
          <w:tcPr>
            <w:tcW w:w="1527"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2080505</w:t>
            </w:r>
          </w:p>
        </w:tc>
        <w:tc>
          <w:tcPr>
            <w:tcW w:w="4959" w:type="dxa"/>
            <w:tcBorders>
              <w:top w:val="nil"/>
              <w:left w:val="nil"/>
              <w:bottom w:val="single" w:color="auto" w:sz="8"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机关事业单位基本养老保险缴费支出</w:t>
            </w:r>
          </w:p>
        </w:tc>
        <w:tc>
          <w:tcPr>
            <w:tcW w:w="3688"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 xml:space="preserve">              95.83</w:t>
            </w:r>
          </w:p>
        </w:tc>
        <w:tc>
          <w:tcPr>
            <w:tcW w:w="26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 xml:space="preserve">        95.83</w:t>
            </w:r>
          </w:p>
        </w:tc>
        <w:tc>
          <w:tcPr>
            <w:tcW w:w="2748"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 xml:space="preserve">          0</w:t>
            </w:r>
          </w:p>
        </w:tc>
      </w:tr>
      <w:tr>
        <w:tblPrEx>
          <w:tblLayout w:type="fixed"/>
          <w:tblCellMar>
            <w:top w:w="0" w:type="dxa"/>
            <w:left w:w="108" w:type="dxa"/>
            <w:bottom w:w="0" w:type="dxa"/>
            <w:right w:w="108" w:type="dxa"/>
          </w:tblCellMar>
        </w:tblPrEx>
        <w:trPr>
          <w:trHeight w:val="450" w:hRule="atLeast"/>
          <w:jc w:val="center"/>
        </w:trPr>
        <w:tc>
          <w:tcPr>
            <w:tcW w:w="1527"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2080801</w:t>
            </w:r>
          </w:p>
        </w:tc>
        <w:tc>
          <w:tcPr>
            <w:tcW w:w="4959" w:type="dxa"/>
            <w:tcBorders>
              <w:top w:val="nil"/>
              <w:left w:val="nil"/>
              <w:bottom w:val="single" w:color="auto" w:sz="8"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死亡抚恤</w:t>
            </w:r>
          </w:p>
        </w:tc>
        <w:tc>
          <w:tcPr>
            <w:tcW w:w="3688" w:type="dxa"/>
            <w:tcBorders>
              <w:top w:val="nil"/>
              <w:left w:val="nil"/>
              <w:bottom w:val="single" w:color="auto" w:sz="8" w:space="0"/>
              <w:right w:val="single" w:color="auto" w:sz="4" w:space="0"/>
            </w:tcBorders>
            <w:shd w:val="clear" w:color="auto" w:fill="auto"/>
            <w:vAlign w:val="center"/>
          </w:tcPr>
          <w:p>
            <w:pPr>
              <w:widowControl/>
              <w:ind w:firstLine="1680" w:firstLineChars="80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6.94</w:t>
            </w:r>
          </w:p>
        </w:tc>
        <w:tc>
          <w:tcPr>
            <w:tcW w:w="26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6.94</w:t>
            </w:r>
          </w:p>
        </w:tc>
        <w:tc>
          <w:tcPr>
            <w:tcW w:w="2748"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0</w:t>
            </w:r>
          </w:p>
        </w:tc>
      </w:tr>
      <w:tr>
        <w:tblPrEx>
          <w:tblLayout w:type="fixed"/>
          <w:tblCellMar>
            <w:top w:w="0" w:type="dxa"/>
            <w:left w:w="108" w:type="dxa"/>
            <w:bottom w:w="0" w:type="dxa"/>
            <w:right w:w="108" w:type="dxa"/>
          </w:tblCellMar>
        </w:tblPrEx>
        <w:trPr>
          <w:trHeight w:val="450" w:hRule="atLeast"/>
          <w:jc w:val="center"/>
        </w:trPr>
        <w:tc>
          <w:tcPr>
            <w:tcW w:w="1527"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2070801</w:t>
            </w:r>
          </w:p>
        </w:tc>
        <w:tc>
          <w:tcPr>
            <w:tcW w:w="4959" w:type="dxa"/>
            <w:tcBorders>
              <w:top w:val="nil"/>
              <w:left w:val="nil"/>
              <w:bottom w:val="single" w:color="auto" w:sz="8"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行政运行</w:t>
            </w:r>
          </w:p>
        </w:tc>
        <w:tc>
          <w:tcPr>
            <w:tcW w:w="3688" w:type="dxa"/>
            <w:tcBorders>
              <w:top w:val="nil"/>
              <w:left w:val="nil"/>
              <w:bottom w:val="single" w:color="auto" w:sz="8" w:space="0"/>
              <w:right w:val="single" w:color="auto" w:sz="4" w:space="0"/>
            </w:tcBorders>
            <w:shd w:val="clear" w:color="auto" w:fill="auto"/>
            <w:vAlign w:val="center"/>
          </w:tcPr>
          <w:p>
            <w:pPr>
              <w:widowControl/>
              <w:ind w:firstLine="1470" w:firstLineChars="70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178.56</w:t>
            </w:r>
          </w:p>
        </w:tc>
        <w:tc>
          <w:tcPr>
            <w:tcW w:w="26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178.56</w:t>
            </w:r>
          </w:p>
        </w:tc>
        <w:tc>
          <w:tcPr>
            <w:tcW w:w="2748"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0</w:t>
            </w:r>
          </w:p>
        </w:tc>
      </w:tr>
      <w:tr>
        <w:tblPrEx>
          <w:tblLayout w:type="fixed"/>
          <w:tblCellMar>
            <w:top w:w="0" w:type="dxa"/>
            <w:left w:w="108" w:type="dxa"/>
            <w:bottom w:w="0" w:type="dxa"/>
            <w:right w:w="108" w:type="dxa"/>
          </w:tblCellMar>
        </w:tblPrEx>
        <w:trPr>
          <w:trHeight w:val="440" w:hRule="atLeast"/>
          <w:jc w:val="center"/>
        </w:trPr>
        <w:tc>
          <w:tcPr>
            <w:tcW w:w="1527"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2070899</w:t>
            </w:r>
          </w:p>
        </w:tc>
        <w:tc>
          <w:tcPr>
            <w:tcW w:w="4959" w:type="dxa"/>
            <w:tcBorders>
              <w:top w:val="nil"/>
              <w:left w:val="nil"/>
              <w:bottom w:val="single" w:color="auto" w:sz="8"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其他广播电视支出</w:t>
            </w:r>
          </w:p>
        </w:tc>
        <w:tc>
          <w:tcPr>
            <w:tcW w:w="3688" w:type="dxa"/>
            <w:tcBorders>
              <w:top w:val="nil"/>
              <w:left w:val="nil"/>
              <w:bottom w:val="single" w:color="auto" w:sz="8" w:space="0"/>
              <w:right w:val="single" w:color="auto" w:sz="4" w:space="0"/>
            </w:tcBorders>
            <w:shd w:val="clear" w:color="auto" w:fill="auto"/>
            <w:vAlign w:val="center"/>
          </w:tcPr>
          <w:p>
            <w:pPr>
              <w:widowControl/>
              <w:ind w:firstLine="1575" w:firstLineChars="75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755.81</w:t>
            </w:r>
          </w:p>
        </w:tc>
        <w:tc>
          <w:tcPr>
            <w:tcW w:w="26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670.51</w:t>
            </w:r>
          </w:p>
        </w:tc>
        <w:tc>
          <w:tcPr>
            <w:tcW w:w="2748"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85.3</w:t>
            </w:r>
          </w:p>
        </w:tc>
      </w:tr>
      <w:tr>
        <w:tblPrEx>
          <w:tblLayout w:type="fixed"/>
          <w:tblCellMar>
            <w:top w:w="0" w:type="dxa"/>
            <w:left w:w="108" w:type="dxa"/>
            <w:bottom w:w="0" w:type="dxa"/>
            <w:right w:w="108" w:type="dxa"/>
          </w:tblCellMar>
        </w:tblPrEx>
        <w:trPr>
          <w:trHeight w:val="390" w:hRule="atLeast"/>
          <w:jc w:val="center"/>
        </w:trPr>
        <w:tc>
          <w:tcPr>
            <w:tcW w:w="1527"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2101199</w:t>
            </w:r>
          </w:p>
        </w:tc>
        <w:tc>
          <w:tcPr>
            <w:tcW w:w="4959" w:type="dxa"/>
            <w:tcBorders>
              <w:top w:val="nil"/>
              <w:left w:val="nil"/>
              <w:bottom w:val="single" w:color="auto" w:sz="8"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其他行政事业单位医疗支出</w:t>
            </w:r>
          </w:p>
        </w:tc>
        <w:tc>
          <w:tcPr>
            <w:tcW w:w="3688" w:type="dxa"/>
            <w:tcBorders>
              <w:top w:val="nil"/>
              <w:left w:val="nil"/>
              <w:bottom w:val="single" w:color="auto" w:sz="8" w:space="0"/>
              <w:right w:val="single" w:color="auto" w:sz="4" w:space="0"/>
            </w:tcBorders>
            <w:shd w:val="clear" w:color="auto" w:fill="auto"/>
            <w:vAlign w:val="center"/>
          </w:tcPr>
          <w:p>
            <w:pPr>
              <w:widowControl/>
              <w:ind w:firstLine="1470" w:firstLineChars="70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52.11</w:t>
            </w:r>
          </w:p>
        </w:tc>
        <w:tc>
          <w:tcPr>
            <w:tcW w:w="26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52.11</w:t>
            </w:r>
          </w:p>
        </w:tc>
        <w:tc>
          <w:tcPr>
            <w:tcW w:w="2748"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0</w:t>
            </w:r>
          </w:p>
        </w:tc>
      </w:tr>
      <w:tr>
        <w:tblPrEx>
          <w:tblLayout w:type="fixed"/>
          <w:tblCellMar>
            <w:top w:w="0" w:type="dxa"/>
            <w:left w:w="108" w:type="dxa"/>
            <w:bottom w:w="0" w:type="dxa"/>
            <w:right w:w="108" w:type="dxa"/>
          </w:tblCellMar>
        </w:tblPrEx>
        <w:trPr>
          <w:trHeight w:val="645" w:hRule="atLeast"/>
          <w:jc w:val="center"/>
        </w:trPr>
        <w:tc>
          <w:tcPr>
            <w:tcW w:w="15614"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tbl>
      <w:tblPr>
        <w:tblStyle w:val="9"/>
        <w:tblW w:w="15614" w:type="dxa"/>
        <w:tblInd w:w="0" w:type="dxa"/>
        <w:tblLayout w:type="fixed"/>
        <w:tblCellMar>
          <w:top w:w="0" w:type="dxa"/>
          <w:left w:w="108" w:type="dxa"/>
          <w:bottom w:w="0" w:type="dxa"/>
          <w:right w:w="108" w:type="dxa"/>
        </w:tblCellMar>
      </w:tblPr>
      <w:tblGrid>
        <w:gridCol w:w="956"/>
        <w:gridCol w:w="233"/>
        <w:gridCol w:w="215"/>
        <w:gridCol w:w="1526"/>
        <w:gridCol w:w="230"/>
        <w:gridCol w:w="1166"/>
        <w:gridCol w:w="215"/>
        <w:gridCol w:w="957"/>
        <w:gridCol w:w="1019"/>
        <w:gridCol w:w="776"/>
        <w:gridCol w:w="1167"/>
        <w:gridCol w:w="380"/>
        <w:gridCol w:w="1085"/>
        <w:gridCol w:w="635"/>
        <w:gridCol w:w="2656"/>
        <w:gridCol w:w="852"/>
        <w:gridCol w:w="1331"/>
        <w:gridCol w:w="215"/>
      </w:tblGrid>
      <w:tr>
        <w:tblPrEx>
          <w:tblLayout w:type="fixed"/>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4" w:name="RANGE!A1:I34"/>
            <w:r>
              <w:rPr>
                <w:rFonts w:hint="eastAsia" w:ascii="华文中宋" w:hAnsi="华文中宋" w:eastAsia="华文中宋" w:cs="宋体"/>
                <w:color w:val="000000"/>
                <w:kern w:val="0"/>
                <w:szCs w:val="32"/>
              </w:rPr>
              <w:t>一般公共预算财政拨款基本支出决算明细表</w:t>
            </w:r>
            <w:bookmarkEnd w:id="4"/>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道县融媒体中心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Layout w:type="fixed"/>
          <w:tblCellMar>
            <w:top w:w="0" w:type="dxa"/>
            <w:left w:w="108" w:type="dxa"/>
            <w:bottom w:w="0" w:type="dxa"/>
            <w:right w:w="108" w:type="dxa"/>
          </w:tblCellMar>
        </w:tblPrEx>
        <w:trPr>
          <w:trHeight w:val="113" w:hRule="atLeast"/>
        </w:trPr>
        <w:tc>
          <w:tcPr>
            <w:tcW w:w="11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17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7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17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4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5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Layout w:type="fixed"/>
          <w:tblCellMar>
            <w:top w:w="0" w:type="dxa"/>
            <w:left w:w="108" w:type="dxa"/>
            <w:bottom w:w="0" w:type="dxa"/>
            <w:right w:w="108" w:type="dxa"/>
          </w:tblCellMar>
        </w:tblPrEx>
        <w:trPr>
          <w:trHeight w:val="284" w:hRule="exact"/>
        </w:trPr>
        <w:tc>
          <w:tcPr>
            <w:tcW w:w="118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1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3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1159.50</w:t>
            </w:r>
          </w:p>
        </w:tc>
        <w:tc>
          <w:tcPr>
            <w:tcW w:w="11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1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5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178.56</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4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54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w:t>
            </w:r>
          </w:p>
        </w:tc>
      </w:tr>
      <w:tr>
        <w:tblPrEx>
          <w:tblLayout w:type="fixed"/>
          <w:tblCellMar>
            <w:top w:w="0" w:type="dxa"/>
            <w:left w:w="108" w:type="dxa"/>
            <w:bottom w:w="0" w:type="dxa"/>
            <w:right w:w="108" w:type="dxa"/>
          </w:tblCellMar>
        </w:tblPrEx>
        <w:trPr>
          <w:trHeight w:val="284" w:hRule="exact"/>
        </w:trPr>
        <w:tc>
          <w:tcPr>
            <w:tcW w:w="118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1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3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444.37</w:t>
            </w:r>
          </w:p>
        </w:tc>
        <w:tc>
          <w:tcPr>
            <w:tcW w:w="11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1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5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52.52</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4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54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w:t>
            </w:r>
          </w:p>
        </w:tc>
      </w:tr>
      <w:tr>
        <w:tblPrEx>
          <w:tblLayout w:type="fixed"/>
          <w:tblCellMar>
            <w:top w:w="0" w:type="dxa"/>
            <w:left w:w="108" w:type="dxa"/>
            <w:bottom w:w="0" w:type="dxa"/>
            <w:right w:w="108" w:type="dxa"/>
          </w:tblCellMar>
        </w:tblPrEx>
        <w:trPr>
          <w:trHeight w:val="284" w:hRule="exact"/>
        </w:trPr>
        <w:tc>
          <w:tcPr>
            <w:tcW w:w="118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1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3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10.04</w:t>
            </w:r>
          </w:p>
        </w:tc>
        <w:tc>
          <w:tcPr>
            <w:tcW w:w="11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1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5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3.18</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4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54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w:t>
            </w:r>
          </w:p>
        </w:tc>
      </w:tr>
      <w:tr>
        <w:tblPrEx>
          <w:tblLayout w:type="fixed"/>
          <w:tblCellMar>
            <w:top w:w="0" w:type="dxa"/>
            <w:left w:w="108" w:type="dxa"/>
            <w:bottom w:w="0" w:type="dxa"/>
            <w:right w:w="108" w:type="dxa"/>
          </w:tblCellMar>
        </w:tblPrEx>
        <w:trPr>
          <w:trHeight w:val="284" w:hRule="exact"/>
        </w:trPr>
        <w:tc>
          <w:tcPr>
            <w:tcW w:w="118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1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3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w:t>
            </w:r>
          </w:p>
        </w:tc>
        <w:tc>
          <w:tcPr>
            <w:tcW w:w="11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1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5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4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54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w:t>
            </w:r>
          </w:p>
        </w:tc>
      </w:tr>
      <w:tr>
        <w:tblPrEx>
          <w:tblLayout w:type="fixed"/>
          <w:tblCellMar>
            <w:top w:w="0" w:type="dxa"/>
            <w:left w:w="108" w:type="dxa"/>
            <w:bottom w:w="0" w:type="dxa"/>
            <w:right w:w="108" w:type="dxa"/>
          </w:tblCellMar>
        </w:tblPrEx>
        <w:trPr>
          <w:trHeight w:val="284" w:hRule="exact"/>
        </w:trPr>
        <w:tc>
          <w:tcPr>
            <w:tcW w:w="118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1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3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24.01</w:t>
            </w:r>
          </w:p>
        </w:tc>
        <w:tc>
          <w:tcPr>
            <w:tcW w:w="11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1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5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4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54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w:t>
            </w:r>
          </w:p>
        </w:tc>
      </w:tr>
      <w:tr>
        <w:tblPrEx>
          <w:tblLayout w:type="fixed"/>
          <w:tblCellMar>
            <w:top w:w="0" w:type="dxa"/>
            <w:left w:w="108" w:type="dxa"/>
            <w:bottom w:w="0" w:type="dxa"/>
            <w:right w:w="108" w:type="dxa"/>
          </w:tblCellMar>
        </w:tblPrEx>
        <w:trPr>
          <w:trHeight w:val="284" w:hRule="exact"/>
        </w:trPr>
        <w:tc>
          <w:tcPr>
            <w:tcW w:w="118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1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3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244.52</w:t>
            </w:r>
          </w:p>
        </w:tc>
        <w:tc>
          <w:tcPr>
            <w:tcW w:w="11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1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5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0.85</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4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54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w:t>
            </w:r>
          </w:p>
        </w:tc>
      </w:tr>
      <w:tr>
        <w:tblPrEx>
          <w:tblLayout w:type="fixed"/>
          <w:tblCellMar>
            <w:top w:w="0" w:type="dxa"/>
            <w:left w:w="108" w:type="dxa"/>
            <w:bottom w:w="0" w:type="dxa"/>
            <w:right w:w="108" w:type="dxa"/>
          </w:tblCellMar>
        </w:tblPrEx>
        <w:trPr>
          <w:trHeight w:val="657" w:hRule="exact"/>
        </w:trPr>
        <w:tc>
          <w:tcPr>
            <w:tcW w:w="118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1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机关事业单位基本养老保险缴费</w:t>
            </w:r>
          </w:p>
        </w:tc>
        <w:tc>
          <w:tcPr>
            <w:tcW w:w="13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139.89</w:t>
            </w:r>
          </w:p>
        </w:tc>
        <w:tc>
          <w:tcPr>
            <w:tcW w:w="11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1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5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15.15</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4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54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w:t>
            </w:r>
          </w:p>
        </w:tc>
      </w:tr>
      <w:tr>
        <w:tblPrEx>
          <w:tblLayout w:type="fixed"/>
          <w:tblCellMar>
            <w:top w:w="0" w:type="dxa"/>
            <w:left w:w="108" w:type="dxa"/>
            <w:bottom w:w="0" w:type="dxa"/>
            <w:right w:w="108" w:type="dxa"/>
          </w:tblCellMar>
        </w:tblPrEx>
        <w:trPr>
          <w:trHeight w:val="284" w:hRule="exact"/>
        </w:trPr>
        <w:tc>
          <w:tcPr>
            <w:tcW w:w="118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1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3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26.17</w:t>
            </w:r>
          </w:p>
        </w:tc>
        <w:tc>
          <w:tcPr>
            <w:tcW w:w="11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1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5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4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54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w:t>
            </w:r>
          </w:p>
        </w:tc>
      </w:tr>
      <w:tr>
        <w:tblPrEx>
          <w:tblLayout w:type="fixed"/>
          <w:tblCellMar>
            <w:top w:w="0" w:type="dxa"/>
            <w:left w:w="108" w:type="dxa"/>
            <w:bottom w:w="0" w:type="dxa"/>
            <w:right w:w="108" w:type="dxa"/>
          </w:tblCellMar>
        </w:tblPrEx>
        <w:trPr>
          <w:trHeight w:val="284" w:hRule="exact"/>
        </w:trPr>
        <w:tc>
          <w:tcPr>
            <w:tcW w:w="118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1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3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66.66</w:t>
            </w:r>
          </w:p>
        </w:tc>
        <w:tc>
          <w:tcPr>
            <w:tcW w:w="11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1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5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4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54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w:t>
            </w:r>
          </w:p>
        </w:tc>
      </w:tr>
      <w:tr>
        <w:tblPrEx>
          <w:tblLayout w:type="fixed"/>
          <w:tblCellMar>
            <w:top w:w="0" w:type="dxa"/>
            <w:left w:w="108" w:type="dxa"/>
            <w:bottom w:w="0" w:type="dxa"/>
            <w:right w:w="108" w:type="dxa"/>
          </w:tblCellMar>
        </w:tblPrEx>
        <w:trPr>
          <w:trHeight w:val="284" w:hRule="exact"/>
        </w:trPr>
        <w:tc>
          <w:tcPr>
            <w:tcW w:w="118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1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3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w:t>
            </w:r>
          </w:p>
        </w:tc>
        <w:tc>
          <w:tcPr>
            <w:tcW w:w="11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1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5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4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54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w:t>
            </w:r>
          </w:p>
        </w:tc>
      </w:tr>
      <w:tr>
        <w:tblPrEx>
          <w:tblLayout w:type="fixed"/>
          <w:tblCellMar>
            <w:top w:w="0" w:type="dxa"/>
            <w:left w:w="108" w:type="dxa"/>
            <w:bottom w:w="0" w:type="dxa"/>
            <w:right w:w="108" w:type="dxa"/>
          </w:tblCellMar>
        </w:tblPrEx>
        <w:trPr>
          <w:trHeight w:val="284" w:hRule="exact"/>
        </w:trPr>
        <w:tc>
          <w:tcPr>
            <w:tcW w:w="118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1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3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11.15</w:t>
            </w:r>
          </w:p>
        </w:tc>
        <w:tc>
          <w:tcPr>
            <w:tcW w:w="11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1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5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8.13</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4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54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w:t>
            </w:r>
          </w:p>
        </w:tc>
      </w:tr>
      <w:tr>
        <w:tblPrEx>
          <w:tblLayout w:type="fixed"/>
          <w:tblCellMar>
            <w:top w:w="0" w:type="dxa"/>
            <w:left w:w="108" w:type="dxa"/>
            <w:bottom w:w="0" w:type="dxa"/>
            <w:right w:w="108" w:type="dxa"/>
          </w:tblCellMar>
        </w:tblPrEx>
        <w:trPr>
          <w:trHeight w:val="284" w:hRule="exact"/>
        </w:trPr>
        <w:tc>
          <w:tcPr>
            <w:tcW w:w="118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1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3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144.970</w:t>
            </w:r>
          </w:p>
        </w:tc>
        <w:tc>
          <w:tcPr>
            <w:tcW w:w="11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1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5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4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54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w:t>
            </w:r>
          </w:p>
        </w:tc>
      </w:tr>
      <w:tr>
        <w:tblPrEx>
          <w:tblLayout w:type="fixed"/>
          <w:tblCellMar>
            <w:top w:w="0" w:type="dxa"/>
            <w:left w:w="108" w:type="dxa"/>
            <w:bottom w:w="0" w:type="dxa"/>
            <w:right w:w="108" w:type="dxa"/>
          </w:tblCellMar>
        </w:tblPrEx>
        <w:trPr>
          <w:trHeight w:val="284" w:hRule="exact"/>
        </w:trPr>
        <w:tc>
          <w:tcPr>
            <w:tcW w:w="118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1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3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w:t>
            </w:r>
          </w:p>
        </w:tc>
        <w:tc>
          <w:tcPr>
            <w:tcW w:w="11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1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5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4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54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w:t>
            </w:r>
          </w:p>
        </w:tc>
      </w:tr>
      <w:tr>
        <w:tblPrEx>
          <w:tblLayout w:type="fixed"/>
          <w:tblCellMar>
            <w:top w:w="0" w:type="dxa"/>
            <w:left w:w="108" w:type="dxa"/>
            <w:bottom w:w="0" w:type="dxa"/>
            <w:right w:w="108" w:type="dxa"/>
          </w:tblCellMar>
        </w:tblPrEx>
        <w:trPr>
          <w:trHeight w:val="284" w:hRule="exact"/>
        </w:trPr>
        <w:tc>
          <w:tcPr>
            <w:tcW w:w="118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1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3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47.71</w:t>
            </w:r>
          </w:p>
        </w:tc>
        <w:tc>
          <w:tcPr>
            <w:tcW w:w="11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1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5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4.77</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4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54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w:t>
            </w:r>
          </w:p>
        </w:tc>
      </w:tr>
      <w:tr>
        <w:tblPrEx>
          <w:tblLayout w:type="fixed"/>
          <w:tblCellMar>
            <w:top w:w="0" w:type="dxa"/>
            <w:left w:w="108" w:type="dxa"/>
            <w:bottom w:w="0" w:type="dxa"/>
            <w:right w:w="108" w:type="dxa"/>
          </w:tblCellMar>
        </w:tblPrEx>
        <w:trPr>
          <w:trHeight w:val="526" w:hRule="exact"/>
        </w:trPr>
        <w:tc>
          <w:tcPr>
            <w:tcW w:w="118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1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3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6.93</w:t>
            </w:r>
          </w:p>
        </w:tc>
        <w:tc>
          <w:tcPr>
            <w:tcW w:w="11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1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5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4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54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w:t>
            </w:r>
          </w:p>
        </w:tc>
      </w:tr>
      <w:tr>
        <w:tblPrEx>
          <w:tblLayout w:type="fixed"/>
          <w:tblCellMar>
            <w:top w:w="0" w:type="dxa"/>
            <w:left w:w="108" w:type="dxa"/>
            <w:bottom w:w="0" w:type="dxa"/>
            <w:right w:w="108" w:type="dxa"/>
          </w:tblCellMar>
        </w:tblPrEx>
        <w:trPr>
          <w:trHeight w:val="284" w:hRule="exact"/>
        </w:trPr>
        <w:tc>
          <w:tcPr>
            <w:tcW w:w="118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1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3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w:t>
            </w:r>
          </w:p>
        </w:tc>
        <w:tc>
          <w:tcPr>
            <w:tcW w:w="11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1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5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3.5</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4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54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w:t>
            </w:r>
          </w:p>
        </w:tc>
      </w:tr>
      <w:tr>
        <w:tblPrEx>
          <w:tblLayout w:type="fixed"/>
          <w:tblCellMar>
            <w:top w:w="0" w:type="dxa"/>
            <w:left w:w="108" w:type="dxa"/>
            <w:bottom w:w="0" w:type="dxa"/>
            <w:right w:w="108" w:type="dxa"/>
          </w:tblCellMar>
        </w:tblPrEx>
        <w:trPr>
          <w:trHeight w:val="284" w:hRule="exact"/>
        </w:trPr>
        <w:tc>
          <w:tcPr>
            <w:tcW w:w="118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1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3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w:t>
            </w:r>
          </w:p>
        </w:tc>
        <w:tc>
          <w:tcPr>
            <w:tcW w:w="11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1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5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11.62</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4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54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w:t>
            </w:r>
          </w:p>
        </w:tc>
      </w:tr>
      <w:tr>
        <w:tblPrEx>
          <w:tblLayout w:type="fixed"/>
          <w:tblCellMar>
            <w:top w:w="0" w:type="dxa"/>
            <w:left w:w="108" w:type="dxa"/>
            <w:bottom w:w="0" w:type="dxa"/>
            <w:right w:w="108" w:type="dxa"/>
          </w:tblCellMar>
        </w:tblPrEx>
        <w:trPr>
          <w:trHeight w:val="284" w:hRule="exact"/>
        </w:trPr>
        <w:tc>
          <w:tcPr>
            <w:tcW w:w="118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1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3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xml:space="preserve">　    </w:t>
            </w:r>
            <w:r>
              <w:rPr>
                <w:rFonts w:hint="eastAsia"/>
                <w:color w:val="000000"/>
                <w:sz w:val="22"/>
              </w:rPr>
              <w:t>0</w:t>
            </w:r>
          </w:p>
        </w:tc>
        <w:tc>
          <w:tcPr>
            <w:tcW w:w="11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1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5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4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54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w:t>
            </w:r>
          </w:p>
        </w:tc>
      </w:tr>
      <w:tr>
        <w:tblPrEx>
          <w:tblLayout w:type="fixed"/>
          <w:tblCellMar>
            <w:top w:w="0" w:type="dxa"/>
            <w:left w:w="108" w:type="dxa"/>
            <w:bottom w:w="0" w:type="dxa"/>
            <w:right w:w="108" w:type="dxa"/>
          </w:tblCellMar>
        </w:tblPrEx>
        <w:trPr>
          <w:trHeight w:val="284" w:hRule="exact"/>
        </w:trPr>
        <w:tc>
          <w:tcPr>
            <w:tcW w:w="118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1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3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xml:space="preserve">　    </w:t>
            </w:r>
            <w:r>
              <w:rPr>
                <w:rFonts w:hint="eastAsia"/>
                <w:color w:val="000000"/>
                <w:sz w:val="22"/>
              </w:rPr>
              <w:t>6.93</w:t>
            </w:r>
            <w:r>
              <w:rPr>
                <w:rFonts w:hint="eastAsia" w:ascii="宋体" w:hAnsi="宋体" w:eastAsia="宋体" w:cs="宋体"/>
                <w:color w:val="000000"/>
                <w:kern w:val="0"/>
                <w:szCs w:val="20"/>
              </w:rPr>
              <w:t xml:space="preserve">    6.93</w:t>
            </w:r>
          </w:p>
        </w:tc>
        <w:tc>
          <w:tcPr>
            <w:tcW w:w="11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1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5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4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54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w:t>
            </w:r>
          </w:p>
        </w:tc>
      </w:tr>
      <w:tr>
        <w:tblPrEx>
          <w:tblLayout w:type="fixed"/>
          <w:tblCellMar>
            <w:top w:w="0" w:type="dxa"/>
            <w:left w:w="108" w:type="dxa"/>
            <w:bottom w:w="0" w:type="dxa"/>
            <w:right w:w="108" w:type="dxa"/>
          </w:tblCellMar>
        </w:tblPrEx>
        <w:trPr>
          <w:trHeight w:val="284" w:hRule="exact"/>
        </w:trPr>
        <w:tc>
          <w:tcPr>
            <w:tcW w:w="118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1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39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w:t>
            </w:r>
          </w:p>
        </w:tc>
        <w:tc>
          <w:tcPr>
            <w:tcW w:w="11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1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5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1.02</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4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54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w:t>
            </w:r>
          </w:p>
        </w:tc>
      </w:tr>
      <w:tr>
        <w:tblPrEx>
          <w:tblLayout w:type="fixed"/>
          <w:tblCellMar>
            <w:top w:w="0" w:type="dxa"/>
            <w:left w:w="108" w:type="dxa"/>
            <w:bottom w:w="0" w:type="dxa"/>
            <w:right w:w="108" w:type="dxa"/>
          </w:tblCellMar>
        </w:tblPrEx>
        <w:trPr>
          <w:trHeight w:val="284" w:hRule="exact"/>
        </w:trPr>
        <w:tc>
          <w:tcPr>
            <w:tcW w:w="118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1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39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0.00</w:t>
            </w:r>
          </w:p>
        </w:tc>
        <w:tc>
          <w:tcPr>
            <w:tcW w:w="11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1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5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6.52</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4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54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w:t>
            </w:r>
          </w:p>
        </w:tc>
      </w:tr>
      <w:tr>
        <w:tblPrEx>
          <w:tblLayout w:type="fixed"/>
          <w:tblCellMar>
            <w:top w:w="0" w:type="dxa"/>
            <w:left w:w="108" w:type="dxa"/>
            <w:bottom w:w="0" w:type="dxa"/>
            <w:right w:w="108" w:type="dxa"/>
          </w:tblCellMar>
        </w:tblPrEx>
        <w:trPr>
          <w:trHeight w:val="284" w:hRule="exact"/>
        </w:trPr>
        <w:tc>
          <w:tcPr>
            <w:tcW w:w="118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1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39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0.00</w:t>
            </w:r>
          </w:p>
        </w:tc>
        <w:tc>
          <w:tcPr>
            <w:tcW w:w="11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1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5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14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54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w:t>
            </w:r>
          </w:p>
        </w:tc>
      </w:tr>
      <w:tr>
        <w:tblPrEx>
          <w:tblLayout w:type="fixed"/>
          <w:tblCellMar>
            <w:top w:w="0" w:type="dxa"/>
            <w:left w:w="108" w:type="dxa"/>
            <w:bottom w:w="0" w:type="dxa"/>
            <w:right w:w="108" w:type="dxa"/>
          </w:tblCellMar>
        </w:tblPrEx>
        <w:trPr>
          <w:trHeight w:val="284" w:hRule="exact"/>
        </w:trPr>
        <w:tc>
          <w:tcPr>
            <w:tcW w:w="118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1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39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w:t>
            </w:r>
          </w:p>
        </w:tc>
        <w:tc>
          <w:tcPr>
            <w:tcW w:w="11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1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5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34</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14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54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w:t>
            </w:r>
          </w:p>
        </w:tc>
      </w:tr>
      <w:tr>
        <w:tblPrEx>
          <w:tblLayout w:type="fixed"/>
          <w:tblCellMar>
            <w:top w:w="0" w:type="dxa"/>
            <w:left w:w="108" w:type="dxa"/>
            <w:bottom w:w="0" w:type="dxa"/>
            <w:right w:w="108" w:type="dxa"/>
          </w:tblCellMar>
        </w:tblPrEx>
        <w:trPr>
          <w:trHeight w:val="284" w:hRule="exact"/>
        </w:trPr>
        <w:tc>
          <w:tcPr>
            <w:tcW w:w="118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1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39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w:t>
            </w:r>
          </w:p>
        </w:tc>
        <w:tc>
          <w:tcPr>
            <w:tcW w:w="11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1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5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1.6</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39909</w:t>
            </w:r>
          </w:p>
        </w:tc>
        <w:tc>
          <w:tcPr>
            <w:tcW w:w="414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ascii="宋体" w:hAnsi="宋体" w:eastAsia="宋体" w:cs="宋体"/>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tblPrEx>
                <w:tblLayout w:type="fixed"/>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经常性赠与</w:t>
                  </w:r>
                </w:p>
              </w:tc>
            </w:tr>
            <w:tr>
              <w:tblPrEx>
                <w:tblLayout w:type="fixed"/>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资本性赠与</w:t>
                  </w:r>
                </w:p>
              </w:tc>
            </w:tr>
          </w:tbl>
          <w:p>
            <w:pPr>
              <w:widowControl/>
              <w:jc w:val="left"/>
              <w:rPr>
                <w:rFonts w:ascii="宋体" w:hAnsi="宋体" w:eastAsia="宋体" w:cs="宋体"/>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tblPrEx>
                <w:tblLayout w:type="fixed"/>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经常性赠与</w:t>
                  </w:r>
                </w:p>
              </w:tc>
            </w:tr>
            <w:tr>
              <w:tblPrEx>
                <w:tblLayout w:type="fixed"/>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资本性赠与</w:t>
                  </w:r>
                </w:p>
              </w:tc>
            </w:tr>
          </w:tbl>
          <w:p>
            <w:pPr>
              <w:widowControl/>
              <w:jc w:val="left"/>
              <w:rPr>
                <w:rFonts w:ascii="宋体" w:hAnsi="宋体" w:eastAsia="宋体" w:cs="宋体"/>
                <w:color w:val="000000"/>
                <w:kern w:val="0"/>
                <w:szCs w:val="20"/>
              </w:rPr>
            </w:pPr>
          </w:p>
        </w:tc>
        <w:tc>
          <w:tcPr>
            <w:tcW w:w="154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w:t>
            </w:r>
          </w:p>
        </w:tc>
      </w:tr>
      <w:tr>
        <w:tblPrEx>
          <w:tblLayout w:type="fixed"/>
          <w:tblCellMar>
            <w:top w:w="0" w:type="dxa"/>
            <w:left w:w="108" w:type="dxa"/>
            <w:bottom w:w="0" w:type="dxa"/>
            <w:right w:w="108" w:type="dxa"/>
          </w:tblCellMar>
        </w:tblPrEx>
        <w:trPr>
          <w:trHeight w:val="284" w:hRule="exact"/>
        </w:trPr>
        <w:tc>
          <w:tcPr>
            <w:tcW w:w="118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1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39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w:t>
            </w:r>
          </w:p>
        </w:tc>
        <w:tc>
          <w:tcPr>
            <w:tcW w:w="11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1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5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4.55</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39910</w:t>
            </w:r>
          </w:p>
        </w:tc>
        <w:tc>
          <w:tcPr>
            <w:tcW w:w="414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tc>
        <w:tc>
          <w:tcPr>
            <w:tcW w:w="154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w:t>
            </w:r>
          </w:p>
        </w:tc>
      </w:tr>
      <w:tr>
        <w:tblPrEx>
          <w:tblLayout w:type="fixed"/>
          <w:tblCellMar>
            <w:top w:w="0" w:type="dxa"/>
            <w:left w:w="108" w:type="dxa"/>
            <w:bottom w:w="0" w:type="dxa"/>
            <w:right w:w="108" w:type="dxa"/>
          </w:tblCellMar>
        </w:tblPrEx>
        <w:trPr>
          <w:trHeight w:val="284" w:hRule="exact"/>
        </w:trPr>
        <w:tc>
          <w:tcPr>
            <w:tcW w:w="118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1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39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w:t>
            </w:r>
          </w:p>
        </w:tc>
        <w:tc>
          <w:tcPr>
            <w:tcW w:w="11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1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5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5.26</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14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54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w:t>
            </w:r>
          </w:p>
        </w:tc>
      </w:tr>
      <w:tr>
        <w:tblPrEx>
          <w:tblLayout w:type="fixed"/>
          <w:tblCellMar>
            <w:top w:w="0" w:type="dxa"/>
            <w:left w:w="108" w:type="dxa"/>
            <w:bottom w:w="0" w:type="dxa"/>
            <w:right w:w="108" w:type="dxa"/>
          </w:tblCellMar>
        </w:tblPrEx>
        <w:trPr>
          <w:trHeight w:val="284" w:hRule="exact"/>
        </w:trPr>
        <w:tc>
          <w:tcPr>
            <w:tcW w:w="118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1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39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w:t>
            </w:r>
          </w:p>
        </w:tc>
        <w:tc>
          <w:tcPr>
            <w:tcW w:w="11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1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547" w:type="dxa"/>
            <w:gridSpan w:val="2"/>
            <w:tcBorders>
              <w:top w:val="nil"/>
              <w:left w:val="nil"/>
              <w:bottom w:val="single" w:color="auto" w:sz="4" w:space="0"/>
              <w:right w:val="single" w:color="auto" w:sz="4" w:space="0"/>
            </w:tcBorders>
            <w:shd w:val="clear" w:color="auto" w:fill="auto"/>
            <w:noWrap/>
            <w:vAlign w:val="center"/>
          </w:tcPr>
          <w:p>
            <w:pPr>
              <w:ind w:right="110"/>
              <w:jc w:val="right"/>
              <w:rPr>
                <w:rFonts w:ascii="宋体" w:hAnsi="宋体" w:eastAsia="宋体" w:cs="宋体"/>
                <w:color w:val="000000"/>
                <w:sz w:val="22"/>
              </w:rPr>
            </w:pP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4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54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w:t>
            </w:r>
          </w:p>
        </w:tc>
      </w:tr>
      <w:tr>
        <w:tblPrEx>
          <w:tblLayout w:type="fixed"/>
          <w:tblCellMar>
            <w:top w:w="0" w:type="dxa"/>
            <w:left w:w="108" w:type="dxa"/>
            <w:bottom w:w="0" w:type="dxa"/>
            <w:right w:w="108" w:type="dxa"/>
          </w:tblCellMar>
        </w:tblPrEx>
        <w:trPr>
          <w:trHeight w:val="284" w:hRule="exact"/>
        </w:trPr>
        <w:tc>
          <w:tcPr>
            <w:tcW w:w="118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1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5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249,140.00</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4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546" w:type="dxa"/>
            <w:gridSpan w:val="2"/>
            <w:tcBorders>
              <w:top w:val="nil"/>
              <w:left w:val="nil"/>
              <w:bottom w:val="single" w:color="auto" w:sz="4" w:space="0"/>
              <w:right w:val="single" w:color="auto" w:sz="4" w:space="0"/>
            </w:tcBorders>
            <w:shd w:val="clear" w:color="auto" w:fill="auto"/>
            <w:noWrap/>
          </w:tcPr>
          <w:p>
            <w:pPr>
              <w:jc w:val="right"/>
            </w:pPr>
            <w:r>
              <w:rPr>
                <w:rFonts w:hint="eastAsia"/>
                <w:color w:val="000000"/>
                <w:sz w:val="22"/>
              </w:rPr>
              <w:t>0</w:t>
            </w:r>
          </w:p>
        </w:tc>
      </w:tr>
      <w:tr>
        <w:tblPrEx>
          <w:tblLayout w:type="fixed"/>
          <w:tblCellMar>
            <w:top w:w="0" w:type="dxa"/>
            <w:left w:w="108" w:type="dxa"/>
            <w:bottom w:w="0" w:type="dxa"/>
            <w:right w:w="108" w:type="dxa"/>
          </w:tblCellMar>
        </w:tblPrEx>
        <w:trPr>
          <w:trHeight w:val="284" w:hRule="exact"/>
        </w:trPr>
        <w:tc>
          <w:tcPr>
            <w:tcW w:w="29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3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1166.44</w:t>
            </w:r>
          </w:p>
        </w:tc>
        <w:tc>
          <w:tcPr>
            <w:tcW w:w="9742"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5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178.56</w:t>
            </w:r>
          </w:p>
        </w:tc>
      </w:tr>
      <w:tr>
        <w:tblPrEx>
          <w:tblLayout w:type="fixed"/>
          <w:tblCellMar>
            <w:top w:w="0" w:type="dxa"/>
            <w:left w:w="108" w:type="dxa"/>
            <w:bottom w:w="0" w:type="dxa"/>
            <w:right w:w="108" w:type="dxa"/>
          </w:tblCellMar>
        </w:tblPrEx>
        <w:trPr>
          <w:trHeight w:val="1398" w:hRule="exact"/>
        </w:trPr>
        <w:tc>
          <w:tcPr>
            <w:tcW w:w="15614" w:type="dxa"/>
            <w:gridSpan w:val="18"/>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p>
            <w:pPr>
              <w:pStyle w:val="2"/>
              <w:rPr>
                <w:rFonts w:hint="eastAsia"/>
              </w:rPr>
            </w:pPr>
          </w:p>
          <w:p>
            <w:pPr>
              <w:pStyle w:val="3"/>
              <w:ind w:firstLine="480"/>
              <w:rPr>
                <w:rFonts w:hint="eastAsia"/>
              </w:rPr>
            </w:pPr>
          </w:p>
          <w:p>
            <w:pPr>
              <w:rPr>
                <w:rFonts w:hint="eastAsia"/>
              </w:rPr>
            </w:pPr>
          </w:p>
          <w:p>
            <w:pPr>
              <w:pStyle w:val="2"/>
              <w:rPr>
                <w:rFonts w:hint="eastAsia"/>
              </w:rPr>
            </w:pPr>
          </w:p>
          <w:p>
            <w:pPr>
              <w:pStyle w:val="3"/>
              <w:ind w:firstLine="480"/>
              <w:rPr>
                <w:rFonts w:hint="eastAsia"/>
              </w:rPr>
            </w:pPr>
          </w:p>
          <w:p>
            <w:pPr>
              <w:rPr>
                <w:rFonts w:hint="eastAsia"/>
              </w:rPr>
            </w:pPr>
          </w:p>
          <w:p>
            <w:pPr>
              <w:pStyle w:val="2"/>
              <w:rPr>
                <w:rFonts w:hint="eastAsia"/>
              </w:rPr>
            </w:pPr>
          </w:p>
          <w:p>
            <w:pPr>
              <w:pStyle w:val="3"/>
              <w:ind w:firstLine="480"/>
              <w:rPr>
                <w:rFonts w:hint="eastAsia"/>
              </w:rPr>
            </w:pPr>
          </w:p>
          <w:p>
            <w:pPr>
              <w:rPr>
                <w:rFonts w:hint="eastAsia"/>
              </w:rPr>
            </w:pPr>
          </w:p>
          <w:p>
            <w:pPr>
              <w:pStyle w:val="2"/>
              <w:rPr>
                <w:rFonts w:hint="eastAsia"/>
              </w:rPr>
            </w:pPr>
          </w:p>
          <w:p>
            <w:pPr>
              <w:pStyle w:val="3"/>
              <w:ind w:firstLine="480"/>
            </w:pPr>
          </w:p>
        </w:tc>
      </w:tr>
      <w:tr>
        <w:tblPrEx>
          <w:tblLayout w:type="fixed"/>
          <w:tblCellMar>
            <w:top w:w="0" w:type="dxa"/>
            <w:left w:w="108" w:type="dxa"/>
            <w:bottom w:w="0" w:type="dxa"/>
            <w:right w:w="108" w:type="dxa"/>
          </w:tblCellMar>
        </w:tblPrEx>
        <w:trPr>
          <w:gridAfter w:val="1"/>
          <w:wAfter w:w="215" w:type="dxa"/>
          <w:trHeight w:val="690" w:hRule="atLeast"/>
        </w:trPr>
        <w:tc>
          <w:tcPr>
            <w:tcW w:w="15399" w:type="dxa"/>
            <w:gridSpan w:val="17"/>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tblPrEx>
          <w:tblLayout w:type="fixed"/>
          <w:tblCellMar>
            <w:top w:w="0" w:type="dxa"/>
            <w:left w:w="108" w:type="dxa"/>
            <w:bottom w:w="0" w:type="dxa"/>
            <w:right w:w="108" w:type="dxa"/>
          </w:tblCellMar>
        </w:tblPrEx>
        <w:trPr>
          <w:gridAfter w:val="1"/>
          <w:wAfter w:w="215" w:type="dxa"/>
          <w:trHeight w:val="345" w:hRule="atLeast"/>
        </w:trPr>
        <w:tc>
          <w:tcPr>
            <w:tcW w:w="956"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448" w:type="dxa"/>
            <w:gridSpan w:val="2"/>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1756" w:type="dxa"/>
            <w:gridSpan w:val="2"/>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1381"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976"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943"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00"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656"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83"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Layout w:type="fixed"/>
          <w:tblCellMar>
            <w:top w:w="0" w:type="dxa"/>
            <w:left w:w="108" w:type="dxa"/>
            <w:bottom w:w="0" w:type="dxa"/>
            <w:right w:w="108" w:type="dxa"/>
          </w:tblCellMar>
        </w:tblPrEx>
        <w:trPr>
          <w:gridAfter w:val="1"/>
          <w:wAfter w:w="215" w:type="dxa"/>
          <w:trHeight w:val="690" w:hRule="atLeast"/>
        </w:trPr>
        <w:tc>
          <w:tcPr>
            <w:tcW w:w="3160" w:type="dxa"/>
            <w:gridSpan w:val="5"/>
            <w:tcBorders>
              <w:top w:val="nil"/>
              <w:left w:val="nil"/>
              <w:bottom w:val="nil"/>
              <w:right w:val="nil"/>
            </w:tcBorders>
            <w:shd w:val="clear" w:color="auto" w:fill="FFFFFF"/>
            <w:noWrap/>
            <w:vAlign w:val="center"/>
          </w:tcPr>
          <w:p>
            <w:pPr>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rPr>
              <w:t>道县融媒体中心</w:t>
            </w:r>
          </w:p>
        </w:tc>
        <w:tc>
          <w:tcPr>
            <w:tcW w:w="1381"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976"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943"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00"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656"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83"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gridAfter w:val="1"/>
          <w:wAfter w:w="215" w:type="dxa"/>
          <w:trHeight w:val="459" w:hRule="atLeast"/>
        </w:trPr>
        <w:tc>
          <w:tcPr>
            <w:tcW w:w="31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6"/>
                <w:rFonts w:hint="default"/>
              </w:rPr>
              <w:t xml:space="preserve">   </w:t>
            </w:r>
            <w:r>
              <w:rPr>
                <w:rStyle w:val="17"/>
                <w:rFonts w:hint="default"/>
              </w:rPr>
              <w:t>目</w:t>
            </w:r>
          </w:p>
        </w:tc>
        <w:tc>
          <w:tcPr>
            <w:tcW w:w="13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年初结转和结余</w:t>
            </w:r>
          </w:p>
        </w:tc>
        <w:tc>
          <w:tcPr>
            <w:tcW w:w="19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本年收入</w:t>
            </w:r>
          </w:p>
        </w:tc>
        <w:tc>
          <w:tcPr>
            <w:tcW w:w="66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c>
          <w:tcPr>
            <w:tcW w:w="21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年末结转和结余</w:t>
            </w:r>
          </w:p>
        </w:tc>
      </w:tr>
      <w:tr>
        <w:tblPrEx>
          <w:tblLayout w:type="fixed"/>
          <w:tblCellMar>
            <w:top w:w="0" w:type="dxa"/>
            <w:left w:w="108" w:type="dxa"/>
            <w:bottom w:w="0" w:type="dxa"/>
            <w:right w:w="108" w:type="dxa"/>
          </w:tblCellMar>
        </w:tblPrEx>
        <w:trPr>
          <w:gridAfter w:val="1"/>
          <w:wAfter w:w="215" w:type="dxa"/>
          <w:trHeight w:val="609" w:hRule="atLeast"/>
        </w:trPr>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197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13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9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小计</w:t>
            </w:r>
          </w:p>
        </w:tc>
        <w:tc>
          <w:tcPr>
            <w:tcW w:w="21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2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c>
          <w:tcPr>
            <w:tcW w:w="21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Layout w:type="fixed"/>
          <w:tblCellMar>
            <w:top w:w="0" w:type="dxa"/>
            <w:left w:w="108" w:type="dxa"/>
            <w:bottom w:w="0" w:type="dxa"/>
            <w:right w:w="108" w:type="dxa"/>
          </w:tblCellMar>
        </w:tblPrEx>
        <w:trPr>
          <w:gridAfter w:val="1"/>
          <w:wAfter w:w="215" w:type="dxa"/>
          <w:trHeight w:val="409" w:hRule="atLeast"/>
        </w:trPr>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9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Layout w:type="fixed"/>
          <w:tblCellMar>
            <w:top w:w="0" w:type="dxa"/>
            <w:left w:w="108" w:type="dxa"/>
            <w:bottom w:w="0" w:type="dxa"/>
            <w:right w:w="108" w:type="dxa"/>
          </w:tblCellMar>
        </w:tblPrEx>
        <w:trPr>
          <w:gridAfter w:val="1"/>
          <w:wAfter w:w="215" w:type="dxa"/>
          <w:trHeight w:val="312" w:hRule="atLeast"/>
        </w:trPr>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9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Layout w:type="fixed"/>
          <w:tblCellMar>
            <w:top w:w="0" w:type="dxa"/>
            <w:left w:w="108" w:type="dxa"/>
            <w:bottom w:w="0" w:type="dxa"/>
            <w:right w:w="108" w:type="dxa"/>
          </w:tblCellMar>
        </w:tblPrEx>
        <w:trPr>
          <w:gridAfter w:val="1"/>
          <w:wAfter w:w="215" w:type="dxa"/>
          <w:trHeight w:val="509" w:hRule="atLeast"/>
        </w:trPr>
        <w:tc>
          <w:tcPr>
            <w:tcW w:w="31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1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w:t>
            </w:r>
          </w:p>
        </w:tc>
      </w:tr>
      <w:tr>
        <w:tblPrEx>
          <w:tblLayout w:type="fixed"/>
          <w:tblCellMar>
            <w:top w:w="0" w:type="dxa"/>
            <w:left w:w="108" w:type="dxa"/>
            <w:bottom w:w="0" w:type="dxa"/>
            <w:right w:w="108" w:type="dxa"/>
          </w:tblCellMar>
        </w:tblPrEx>
        <w:trPr>
          <w:gridAfter w:val="1"/>
          <w:wAfter w:w="215" w:type="dxa"/>
          <w:trHeight w:val="509" w:hRule="atLeast"/>
        </w:trPr>
        <w:tc>
          <w:tcPr>
            <w:tcW w:w="31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r>
              <w:rPr>
                <w:rFonts w:hint="eastAsia" w:ascii="宋体" w:hAnsi="宋体" w:eastAsia="宋体" w:cs="宋体"/>
                <w:color w:val="000000"/>
                <w:sz w:val="24"/>
                <w:szCs w:val="24"/>
              </w:rPr>
              <w:t>0</w:t>
            </w: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r>
              <w:rPr>
                <w:rFonts w:hint="eastAsia" w:ascii="宋体" w:hAnsi="宋体" w:eastAsia="宋体" w:cs="宋体"/>
                <w:color w:val="000000"/>
                <w:sz w:val="24"/>
                <w:szCs w:val="24"/>
              </w:rPr>
              <w:t>374.2</w:t>
            </w:r>
          </w:p>
        </w:tc>
        <w:tc>
          <w:tcPr>
            <w:tcW w:w="1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r>
              <w:rPr>
                <w:rFonts w:hint="eastAsia" w:ascii="宋体" w:hAnsi="宋体" w:eastAsia="宋体" w:cs="宋体"/>
                <w:color w:val="000000"/>
                <w:sz w:val="24"/>
                <w:szCs w:val="24"/>
              </w:rPr>
              <w:t>374.2</w:t>
            </w: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r>
              <w:rPr>
                <w:rFonts w:hint="eastAsia" w:ascii="宋体" w:hAnsi="宋体" w:eastAsia="宋体" w:cs="宋体"/>
                <w:color w:val="000000"/>
                <w:sz w:val="24"/>
                <w:szCs w:val="24"/>
              </w:rPr>
              <w:t>0</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r>
              <w:rPr>
                <w:rFonts w:hint="eastAsia" w:ascii="宋体" w:hAnsi="宋体" w:eastAsia="宋体" w:cs="宋体"/>
                <w:color w:val="000000"/>
                <w:sz w:val="24"/>
                <w:szCs w:val="24"/>
              </w:rPr>
              <w:t>374.2</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r>
              <w:rPr>
                <w:rFonts w:hint="eastAsia" w:ascii="宋体" w:hAnsi="宋体" w:eastAsia="宋体" w:cs="宋体"/>
                <w:color w:val="000000"/>
                <w:sz w:val="24"/>
                <w:szCs w:val="24"/>
              </w:rPr>
              <w:t>0</w:t>
            </w:r>
          </w:p>
        </w:tc>
      </w:tr>
      <w:tr>
        <w:tblPrEx>
          <w:tblLayout w:type="fixed"/>
          <w:tblCellMar>
            <w:top w:w="0" w:type="dxa"/>
            <w:left w:w="108" w:type="dxa"/>
            <w:bottom w:w="0" w:type="dxa"/>
            <w:right w:w="108" w:type="dxa"/>
          </w:tblCellMar>
        </w:tblPrEx>
        <w:trPr>
          <w:gridAfter w:val="1"/>
          <w:wAfter w:w="215" w:type="dxa"/>
          <w:trHeight w:val="509" w:hRule="atLeast"/>
        </w:trPr>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color w:val="000000"/>
                <w:sz w:val="22"/>
              </w:rPr>
              <w:t>2120804</w:t>
            </w:r>
          </w:p>
        </w:tc>
        <w:tc>
          <w:tcPr>
            <w:tcW w:w="19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color w:val="000000"/>
                <w:sz w:val="22"/>
              </w:rPr>
              <w:t>农村基础设施建设支出</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r>
              <w:rPr>
                <w:rFonts w:hint="eastAsia" w:ascii="宋体" w:hAnsi="宋体" w:eastAsia="宋体" w:cs="宋体"/>
                <w:color w:val="000000"/>
                <w:sz w:val="24"/>
                <w:szCs w:val="24"/>
              </w:rPr>
              <w:t>0</w:t>
            </w: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color w:val="000000"/>
                <w:sz w:val="22"/>
              </w:rPr>
              <w:t>334.2</w:t>
            </w:r>
          </w:p>
        </w:tc>
        <w:tc>
          <w:tcPr>
            <w:tcW w:w="1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color w:val="000000"/>
                <w:sz w:val="22"/>
              </w:rPr>
              <w:t>334.2</w:t>
            </w: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color w:val="000000"/>
                <w:sz w:val="22"/>
              </w:rPr>
              <w:t>0</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color w:val="000000"/>
                <w:sz w:val="22"/>
              </w:rPr>
              <w:t>334.2</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color w:val="000000"/>
                <w:sz w:val="22"/>
              </w:rPr>
              <w:t>0</w:t>
            </w:r>
          </w:p>
        </w:tc>
      </w:tr>
      <w:tr>
        <w:tblPrEx>
          <w:tblLayout w:type="fixed"/>
          <w:tblCellMar>
            <w:top w:w="0" w:type="dxa"/>
            <w:left w:w="108" w:type="dxa"/>
            <w:bottom w:w="0" w:type="dxa"/>
            <w:right w:w="108" w:type="dxa"/>
          </w:tblCellMar>
        </w:tblPrEx>
        <w:trPr>
          <w:gridAfter w:val="1"/>
          <w:wAfter w:w="215" w:type="dxa"/>
          <w:trHeight w:val="509" w:hRule="atLeast"/>
        </w:trPr>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color w:val="000000"/>
                <w:sz w:val="22"/>
              </w:rPr>
              <w:t>2120899</w:t>
            </w:r>
          </w:p>
        </w:tc>
        <w:tc>
          <w:tcPr>
            <w:tcW w:w="19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color w:val="000000"/>
                <w:sz w:val="22"/>
              </w:rPr>
              <w:t>其他国有土地使用权出让收入安排的支出</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r>
              <w:rPr>
                <w:rFonts w:hint="eastAsia" w:ascii="宋体" w:hAnsi="宋体" w:eastAsia="宋体" w:cs="宋体"/>
                <w:color w:val="000000"/>
                <w:sz w:val="24"/>
                <w:szCs w:val="24"/>
              </w:rPr>
              <w:t>0</w:t>
            </w: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color w:val="000000"/>
                <w:sz w:val="22"/>
              </w:rPr>
              <w:t>40</w:t>
            </w:r>
          </w:p>
        </w:tc>
        <w:tc>
          <w:tcPr>
            <w:tcW w:w="1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color w:val="000000"/>
                <w:sz w:val="22"/>
              </w:rPr>
              <w:t>40</w:t>
            </w: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color w:val="000000"/>
                <w:sz w:val="22"/>
              </w:rPr>
              <w:t>0</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color w:val="000000"/>
                <w:sz w:val="22"/>
              </w:rPr>
              <w:t>40</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color w:val="000000"/>
                <w:sz w:val="22"/>
              </w:rPr>
              <w:t>0</w:t>
            </w:r>
          </w:p>
        </w:tc>
      </w:tr>
      <w:tr>
        <w:tblPrEx>
          <w:tblLayout w:type="fixed"/>
          <w:tblCellMar>
            <w:top w:w="0" w:type="dxa"/>
            <w:left w:w="108" w:type="dxa"/>
            <w:bottom w:w="0" w:type="dxa"/>
            <w:right w:w="108" w:type="dxa"/>
          </w:tblCellMar>
        </w:tblPrEx>
        <w:trPr>
          <w:gridAfter w:val="1"/>
          <w:wAfter w:w="215" w:type="dxa"/>
          <w:trHeight w:val="509" w:hRule="atLeast"/>
        </w:trPr>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9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Layout w:type="fixed"/>
          <w:tblCellMar>
            <w:top w:w="0" w:type="dxa"/>
            <w:left w:w="108" w:type="dxa"/>
            <w:bottom w:w="0" w:type="dxa"/>
            <w:right w:w="108" w:type="dxa"/>
          </w:tblCellMar>
        </w:tblPrEx>
        <w:trPr>
          <w:gridAfter w:val="1"/>
          <w:wAfter w:w="215" w:type="dxa"/>
          <w:trHeight w:val="509" w:hRule="atLeast"/>
        </w:trPr>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9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bl>
    <w:p>
      <w:pPr>
        <w:widowControl/>
        <w:rPr>
          <w:rFonts w:ascii="Times New Roman" w:hAnsi="Times New Roman" w:eastAsia="方正小标宋_GBK" w:cs="Times New Roman"/>
          <w:color w:val="000000"/>
          <w:kern w:val="0"/>
          <w:sz w:val="36"/>
          <w:szCs w:val="36"/>
        </w:rPr>
      </w:pPr>
    </w:p>
    <w:tbl>
      <w:tblPr>
        <w:tblStyle w:val="9"/>
        <w:tblW w:w="15120" w:type="dxa"/>
        <w:tblInd w:w="93" w:type="dxa"/>
        <w:tblLayout w:type="fixed"/>
        <w:tblCellMar>
          <w:top w:w="0" w:type="dxa"/>
          <w:left w:w="108" w:type="dxa"/>
          <w:bottom w:w="0" w:type="dxa"/>
          <w:right w:w="108" w:type="dxa"/>
        </w:tblCellMar>
      </w:tblPr>
      <w:tblGrid>
        <w:gridCol w:w="1326"/>
        <w:gridCol w:w="701"/>
        <w:gridCol w:w="2292"/>
        <w:gridCol w:w="3315"/>
        <w:gridCol w:w="3315"/>
        <w:gridCol w:w="4171"/>
      </w:tblGrid>
      <w:tr>
        <w:tblPrEx>
          <w:tblLayout w:type="fixed"/>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tblPrEx>
          <w:tblLayout w:type="fixed"/>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701"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4171" w:type="dxa"/>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Layout w:type="fixed"/>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pPr>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rPr>
              <w:t>道县融媒体中心</w:t>
            </w: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4171" w:type="dxa"/>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Fonts w:hint="eastAsia" w:ascii="宋体" w:hAnsi="宋体" w:eastAsia="宋体" w:cs="宋体"/>
                <w:color w:val="000000"/>
                <w:kern w:val="0"/>
                <w:sz w:val="22"/>
              </w:rPr>
              <w:t xml:space="preserve">   </w:t>
            </w:r>
            <w:r>
              <w:rPr>
                <w:rStyle w:val="18"/>
                <w:rFonts w:hint="default"/>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r>
      <w:tr>
        <w:tblPrEx>
          <w:tblLayout w:type="fixed"/>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r>
      <w:tr>
        <w:tblPrEx>
          <w:tblLayout w:type="fixed"/>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Layout w:type="fixed"/>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Layout w:type="fixed"/>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r>
      <w:tr>
        <w:tblPrEx>
          <w:tblLayout w:type="fixed"/>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Layout w:type="fixed"/>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注：本表反映部门本年度国有资本经营预算财政拨款支出情况。</w:t>
            </w:r>
          </w:p>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说明：我单位没有使用国有资本经营预算安排的支出，故本表无数据。</w:t>
            </w:r>
          </w:p>
        </w:tc>
      </w:tr>
    </w:tbl>
    <w:p>
      <w:pPr>
        <w:widowControl/>
        <w:rPr>
          <w:rFonts w:ascii="Times New Roman" w:hAnsi="Times New Roman" w:eastAsia="方正小标宋_GBK" w:cs="Times New Roman"/>
          <w:color w:val="000000"/>
          <w:kern w:val="0"/>
          <w:sz w:val="36"/>
          <w:szCs w:val="36"/>
        </w:rPr>
      </w:pPr>
    </w:p>
    <w:tbl>
      <w:tblPr>
        <w:tblStyle w:val="9"/>
        <w:tblW w:w="15140" w:type="dxa"/>
        <w:tblInd w:w="93" w:type="dxa"/>
        <w:tblLayout w:type="fixed"/>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Layout w:type="fixed"/>
          <w:tblCellMar>
            <w:top w:w="0" w:type="dxa"/>
            <w:left w:w="108" w:type="dxa"/>
            <w:bottom w:w="0" w:type="dxa"/>
            <w:right w:w="108" w:type="dxa"/>
          </w:tblCellMar>
        </w:tblPrEx>
        <w:trPr>
          <w:trHeight w:val="1080" w:hRule="atLeast"/>
        </w:trPr>
        <w:tc>
          <w:tcPr>
            <w:tcW w:w="15140" w:type="dxa"/>
            <w:gridSpan w:val="12"/>
            <w:tcBorders>
              <w:top w:val="nil"/>
              <w:left w:val="nil"/>
              <w:bottom w:val="nil"/>
              <w:right w:val="nil"/>
            </w:tcBorders>
            <w:shd w:val="clear" w:color="auto" w:fill="FFFFFF"/>
            <w:vAlign w:val="center"/>
          </w:tcPr>
          <w:p>
            <w:pPr>
              <w:widowControl/>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财政拨款“三公”经费支出决算表</w:t>
            </w:r>
          </w:p>
        </w:tc>
      </w:tr>
      <w:tr>
        <w:tblPrEx>
          <w:tblLayout w:type="fixed"/>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70" w:type="dxa"/>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Layout w:type="fixed"/>
          <w:tblCellMar>
            <w:top w:w="0" w:type="dxa"/>
            <w:left w:w="108" w:type="dxa"/>
            <w:bottom w:w="0" w:type="dxa"/>
            <w:right w:w="108" w:type="dxa"/>
          </w:tblCellMar>
        </w:tblPrEx>
        <w:trPr>
          <w:trHeight w:val="420" w:hRule="atLeast"/>
        </w:trPr>
        <w:tc>
          <w:tcPr>
            <w:tcW w:w="2521" w:type="dxa"/>
            <w:gridSpan w:val="2"/>
            <w:tcBorders>
              <w:top w:val="nil"/>
              <w:left w:val="nil"/>
              <w:bottom w:val="nil"/>
              <w:right w:val="nil"/>
            </w:tcBorders>
            <w:shd w:val="clear" w:color="auto" w:fill="FFFFFF"/>
            <w:noWrap/>
            <w:vAlign w:val="center"/>
          </w:tcPr>
          <w:p>
            <w:pPr>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rPr>
              <w:t>道县融媒体中心</w:t>
            </w: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70" w:type="dxa"/>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Layout w:type="fixed"/>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Layout w:type="fixed"/>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Layout w:type="fixed"/>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color w:val="000000"/>
                <w:sz w:val="22"/>
              </w:rPr>
              <w:t>25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color w:val="00000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color w:val="00000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color w:val="000000"/>
                <w:sz w:val="22"/>
              </w:rPr>
              <w:t>20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color w:val="000000"/>
                <w:sz w:val="22"/>
              </w:rPr>
              <w:t>16.18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color w:val="000000"/>
                <w:sz w:val="22"/>
              </w:rPr>
              <w:t>4.56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color w:val="000000"/>
                <w:sz w:val="22"/>
              </w:rPr>
              <w:t>4.55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color w:val="000000"/>
                <w:sz w:val="22"/>
              </w:rPr>
              <w:t>11.62</w:t>
            </w:r>
          </w:p>
        </w:tc>
      </w:tr>
      <w:tr>
        <w:tblPrEx>
          <w:tblLayout w:type="fixed"/>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rPr>
          <w:sz w:val="72"/>
          <w:szCs w:val="72"/>
        </w:rPr>
        <w:sectPr>
          <w:pgSz w:w="16838" w:h="11906" w:orient="landscape"/>
          <w:pgMar w:top="720" w:right="720" w:bottom="720" w:left="720" w:header="851" w:footer="992" w:gutter="0"/>
          <w:cols w:space="425" w:num="1"/>
          <w:docGrid w:type="lines" w:linePitch="312" w:charSpace="0"/>
        </w:sectPr>
      </w:pPr>
    </w:p>
    <w:p>
      <w:pPr>
        <w:pStyle w:val="13"/>
        <w:rPr>
          <w:sz w:val="72"/>
          <w:szCs w:val="72"/>
        </w:rPr>
      </w:pPr>
    </w:p>
    <w:p>
      <w:pPr>
        <w:pStyle w:val="13"/>
        <w:rPr>
          <w:sz w:val="72"/>
          <w:szCs w:val="72"/>
        </w:rPr>
      </w:pPr>
    </w:p>
    <w:p>
      <w:pPr>
        <w:pStyle w:val="13"/>
        <w:rPr>
          <w:sz w:val="72"/>
          <w:szCs w:val="72"/>
        </w:rPr>
      </w:pPr>
    </w:p>
    <w:p>
      <w:pPr>
        <w:pStyle w:val="13"/>
        <w:jc w:val="both"/>
        <w:rPr>
          <w:rFonts w:ascii="方正小标宋_GBK" w:hAnsi="方正小标宋_GBK" w:eastAsia="方正小标宋_GBK" w:cs="方正小标宋_GBK"/>
          <w:sz w:val="72"/>
          <w:szCs w:val="72"/>
        </w:rPr>
      </w:pPr>
    </w:p>
    <w:p>
      <w:pPr>
        <w:pStyle w:val="13"/>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3"/>
        <w:jc w:val="center"/>
        <w:rPr>
          <w:rFonts w:ascii="方正小标宋_GBK" w:hAnsi="方正小标宋_GBK" w:eastAsia="方正小标宋_GBK" w:cs="方正小标宋_GBK"/>
          <w:sz w:val="70"/>
          <w:szCs w:val="70"/>
        </w:rPr>
      </w:pPr>
    </w:p>
    <w:p>
      <w:pPr>
        <w:pStyle w:val="13"/>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2023年度部门决算情况说明</w:t>
      </w:r>
    </w:p>
    <w:p>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pPr>
        <w:pStyle w:val="13"/>
        <w:spacing w:line="600" w:lineRule="exact"/>
        <w:ind w:firstLine="640" w:firstLineChars="200"/>
        <w:rPr>
          <w:rFonts w:hAnsi="黑体"/>
          <w:bCs/>
          <w:sz w:val="32"/>
          <w:szCs w:val="32"/>
        </w:rPr>
      </w:pPr>
      <w:r>
        <w:rPr>
          <w:rFonts w:hint="eastAsia" w:hAnsi="黑体"/>
          <w:bCs/>
          <w:sz w:val="32"/>
          <w:szCs w:val="32"/>
        </w:rPr>
        <w:t>一、收入支出决算总体情况说明</w:t>
      </w:r>
    </w:p>
    <w:p>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2023年度收、支总计1839.4万元。与上年相比，增加228.38万元，增长14.18%，主要是因为增加了村村响应急广播建设项目。</w:t>
      </w:r>
    </w:p>
    <w:p>
      <w:pPr>
        <w:pStyle w:val="13"/>
        <w:spacing w:line="600" w:lineRule="exact"/>
        <w:ind w:firstLine="640" w:firstLineChars="200"/>
        <w:rPr>
          <w:rFonts w:hAnsi="黑体"/>
          <w:bCs/>
          <w:sz w:val="32"/>
          <w:szCs w:val="32"/>
        </w:rPr>
      </w:pPr>
      <w:r>
        <w:rPr>
          <w:rFonts w:hint="eastAsia" w:hAnsi="黑体"/>
          <w:bCs/>
          <w:sz w:val="32"/>
          <w:szCs w:val="32"/>
        </w:rPr>
        <w:t>二、收入决算情况说明</w:t>
      </w:r>
    </w:p>
    <w:p>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2023年度收入合计1839.4万元，其中：财政拨款收入1839.4万元，占100%。</w:t>
      </w:r>
    </w:p>
    <w:p>
      <w:pPr>
        <w:pStyle w:val="13"/>
        <w:spacing w:line="600" w:lineRule="exact"/>
        <w:ind w:firstLine="640" w:firstLineChars="200"/>
        <w:rPr>
          <w:rFonts w:hAnsi="黑体"/>
          <w:bCs/>
          <w:sz w:val="32"/>
          <w:szCs w:val="32"/>
        </w:rPr>
      </w:pPr>
      <w:r>
        <w:rPr>
          <w:rFonts w:hint="eastAsia" w:hAnsi="黑体"/>
          <w:bCs/>
          <w:sz w:val="32"/>
          <w:szCs w:val="32"/>
        </w:rPr>
        <w:t>三、支出决算情况说明</w:t>
      </w:r>
    </w:p>
    <w:p>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2023年度支出合计1839.4万元，其中：基本支出1345万元，占73.14%；项目支出494.4万元，占26.86%。</w:t>
      </w:r>
    </w:p>
    <w:p>
      <w:pPr>
        <w:pStyle w:val="13"/>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pPr>
        <w:pStyle w:val="13"/>
        <w:spacing w:line="600" w:lineRule="exact"/>
        <w:ind w:firstLine="630"/>
        <w:rPr>
          <w:rFonts w:hint="eastAsia" w:ascii="Times New Roman" w:hAnsi="Times New Roman" w:eastAsia="仿宋_GB2312"/>
          <w:sz w:val="32"/>
          <w:szCs w:val="32"/>
        </w:rPr>
      </w:pPr>
      <w:r>
        <w:rPr>
          <w:rFonts w:hint="eastAsia" w:ascii="Times New Roman" w:hAnsi="Times New Roman" w:eastAsia="仿宋_GB2312"/>
          <w:sz w:val="32"/>
          <w:szCs w:val="32"/>
        </w:rPr>
        <w:t>2023年度财政拨款收、支总计1839.4万元，与上年相比增加228.38万元，增长14.18%，主要是因为增加了村村响应急广播建设项目。</w:t>
      </w:r>
    </w:p>
    <w:p>
      <w:pPr>
        <w:pStyle w:val="13"/>
        <w:spacing w:line="600" w:lineRule="exact"/>
        <w:ind w:firstLine="630"/>
        <w:rPr>
          <w:rFonts w:hAnsi="黑体"/>
          <w:bCs/>
          <w:sz w:val="32"/>
          <w:szCs w:val="32"/>
        </w:rPr>
      </w:pPr>
      <w:r>
        <w:rPr>
          <w:rFonts w:hint="eastAsia" w:hAnsi="黑体"/>
          <w:bCs/>
          <w:sz w:val="32"/>
          <w:szCs w:val="32"/>
        </w:rPr>
        <w:t>五、一般公共预算财政拨款支出决算情况说明</w:t>
      </w:r>
    </w:p>
    <w:p>
      <w:pPr>
        <w:pStyle w:val="13"/>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（一）一般公共预算财政拨款支出决算总体情况</w:t>
      </w:r>
    </w:p>
    <w:p>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2023年度财政拨款支出1465.2万元，占本年支出合计的79.66%，与上年相比，财政拨款支出减少145.82万元，减少9.05%，主要是因为运维类项目减少，政府性基金预算增加。</w:t>
      </w:r>
    </w:p>
    <w:p>
      <w:pPr>
        <w:pStyle w:val="13"/>
        <w:spacing w:line="600" w:lineRule="exact"/>
        <w:ind w:firstLine="480" w:firstLineChars="150"/>
        <w:rPr>
          <w:rFonts w:ascii="楷体" w:hAnsi="楷体" w:eastAsia="楷体" w:cs="楷体"/>
          <w:bCs/>
          <w:sz w:val="32"/>
          <w:szCs w:val="32"/>
        </w:rPr>
      </w:pPr>
      <w:r>
        <w:rPr>
          <w:rFonts w:hint="eastAsia" w:ascii="楷体" w:hAnsi="楷体" w:eastAsia="楷体" w:cs="楷体"/>
          <w:bCs/>
          <w:sz w:val="32"/>
          <w:szCs w:val="32"/>
        </w:rPr>
        <w:t>（二）一般公共预算财政拨款支出决算结构情况</w:t>
      </w:r>
    </w:p>
    <w:p>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财政拨款支出1465.2万元，主要用于以下方面：一般公共服务（类）支出1.2万元，占0.08%；文化旅游体育与传媒（类）支出1294.09万元，占88.32%;社会保障和就业（类）支出102.77万元，占7.01%；卫生健康（类）支出52.11万元，占3.56%；住房保障（类）支出15.03万元，占1.03%。</w:t>
      </w:r>
    </w:p>
    <w:p>
      <w:pPr>
        <w:pStyle w:val="13"/>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（三）一般公共预算财政拨款支出决算具体情况</w:t>
      </w:r>
    </w:p>
    <w:p>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2023年度财政拨款支出年初预算数为1862.9万元，支出决算数为1465.2万元，完成年初预算的78.65%，其中：</w:t>
      </w:r>
    </w:p>
    <w:p>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1、一般公共服务（类）政府办公厅（室）及相关机构事务（款）其他政府办公厅（室）及相关机构事务（项）。</w:t>
      </w:r>
    </w:p>
    <w:p>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年初预算为0万元，支出决算为1.2万元，年初预算为0元，无法计算完成比率，决算数大于预算数的主要原因是：专项经费未列入预算，都是年中进行专批。</w:t>
      </w:r>
    </w:p>
    <w:p>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2、文化旅游体育与传媒（类）体育（款）行政运行（项）。</w:t>
      </w:r>
    </w:p>
    <w:p>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年初预算为0万元，支出决算为1.44万元，年初预算为0元，无法计算完成比率，决算数大于预算数的主要原因是：年初预算没有细分到该科目。</w:t>
      </w:r>
    </w:p>
    <w:p>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3、文化旅游体育与传媒（类）广播电视（款）行政运行（项）。</w:t>
      </w:r>
    </w:p>
    <w:p>
      <w:pPr>
        <w:pStyle w:val="13"/>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年初预算为0万元，支出决算为178.56万元，年初预算为0元，无法计算完成比率，决算数大于预算数的主要原因是：年初预算没有细分到该科目。</w:t>
      </w:r>
    </w:p>
    <w:p>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4、文化旅游体育与传媒（类）广播电视（款）广播电视事务（项）。</w:t>
      </w:r>
    </w:p>
    <w:p>
      <w:pPr>
        <w:pStyle w:val="13"/>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年初预算为0万元，支出决算为132.72万元，年初预算为0元，无法计算完成比率，决算数大于预算数的主要原因是：年初预算没有细分到该科目。</w:t>
      </w:r>
    </w:p>
    <w:p>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5、文化旅游体育与传媒（类）广播电视（款）其他广播电视（项）。</w:t>
      </w:r>
    </w:p>
    <w:p>
      <w:pPr>
        <w:pStyle w:val="13"/>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年初预算为1862.9万元，支出决算为755.81万元，完成年初预算的40.57%，决算数小于预算数的主要原因是：年初预算没有细分。</w:t>
      </w:r>
    </w:p>
    <w:p>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6、文化旅游体育与传媒（类）其他文化旅游体育与传媒（款）其他文化旅游体育与传媒（项）。</w:t>
      </w:r>
    </w:p>
    <w:p>
      <w:pPr>
        <w:pStyle w:val="13"/>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年初预算为0万元，支出决算为225.56万元，年初预算为0元，无法计算完成比率，决算数大于预算数的主要原因是：年初预算没有细分到该科目。</w:t>
      </w:r>
    </w:p>
    <w:p>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7、社会保障和就业（类）行政事业单位养老（款）机关事业单位养老保险缴费（项）。</w:t>
      </w:r>
    </w:p>
    <w:p>
      <w:pPr>
        <w:pStyle w:val="13"/>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年初预算为0万元，支出决算为95.83万元，年初预算为0元，无法计算完成比率，决算数大于预算数的主要原因是：年初预算没有细分到该科目。</w:t>
      </w:r>
    </w:p>
    <w:p>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8、社会保障和就业（类）抚恤（款）死亡抚恤（项）。</w:t>
      </w:r>
    </w:p>
    <w:p>
      <w:pPr>
        <w:pStyle w:val="13"/>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年初预算为0万元，支出决算为6.94万元，年初预算为0元，无法计算完成比率，决算数大于预算数的主要原因是：死亡抚恤金在年初未列入预算，由财政直接拨付。</w:t>
      </w:r>
    </w:p>
    <w:p>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9、卫生健康（类）行政事业单位医疗（款）其他行政事业单位医疗（项）。</w:t>
      </w:r>
    </w:p>
    <w:p>
      <w:pPr>
        <w:pStyle w:val="13"/>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年初预算为0万元，支出决算为52.11万元，年初预算为0元，无法计算完成比率，决算数大于预算数的主要原因是：年初预算没有细分到该科目。</w:t>
      </w:r>
    </w:p>
    <w:p>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10、住房保障（类）住房改革（款）住房公积金（项）。</w:t>
      </w:r>
    </w:p>
    <w:p>
      <w:pPr>
        <w:pStyle w:val="13"/>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年初预算为0万元，支出决算为15.03万元，年初预算为0元，无法计算完成比率，决算数大于预算数的主要原因是：年初预算没有细分到该科目。</w:t>
      </w:r>
    </w:p>
    <w:p>
      <w:pPr>
        <w:pStyle w:val="13"/>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2023年度财政拨款基本支出1345万元，其中：</w:t>
      </w:r>
    </w:p>
    <w:p>
      <w:pPr>
        <w:pStyle w:val="13"/>
        <w:spacing w:line="600" w:lineRule="exact"/>
        <w:ind w:firstLine="640" w:firstLineChars="200"/>
        <w:rPr>
          <w:rFonts w:hint="eastAsia" w:ascii="楷体" w:hAnsi="楷体" w:eastAsia="楷体" w:cs="楷体"/>
          <w:b/>
          <w:bCs/>
          <w:i/>
          <w:color w:val="auto"/>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1166.44万元，占基本支出的86.72%,主要包括基本工资、津贴补贴、奖金、伙食补助费、</w:t>
      </w:r>
      <w:r>
        <w:rPr>
          <w:rFonts w:hint="eastAsia" w:ascii="仿宋_GB2312" w:hAnsi="仿宋" w:eastAsia="仿宋_GB2312" w:cs="仿宋"/>
          <w:sz w:val="32"/>
          <w:szCs w:val="32"/>
        </w:rPr>
        <w:t>机关事业单位基本养老保险缴费、职业年金缴费、职工基本医疗保险缴费、其他社会保障缴费、住房公积金、退休费、抚恤金、生活补助、救济费、奖励金、其他对个人和家庭的补助</w:t>
      </w:r>
      <w:r>
        <w:rPr>
          <w:rFonts w:hint="eastAsia" w:ascii="仿宋_GB2312" w:hAnsi="Times New Roman" w:eastAsia="仿宋_GB2312"/>
          <w:sz w:val="32"/>
          <w:szCs w:val="32"/>
        </w:rPr>
        <w:t>。</w:t>
      </w:r>
    </w:p>
    <w:p>
      <w:pPr>
        <w:pStyle w:val="5"/>
        <w:tabs>
          <w:tab w:val="left" w:pos="3864"/>
          <w:tab w:val="left" w:pos="6248"/>
          <w:tab w:val="left" w:pos="7386"/>
        </w:tabs>
        <w:overflowPunct w:val="0"/>
        <w:spacing w:before="1" w:line="360" w:lineRule="auto"/>
        <w:ind w:left="420" w:leftChars="200" w:right="420" w:firstLine="320" w:firstLineChars="100"/>
        <w:rPr>
          <w:rFonts w:ascii="仿宋_GB2312" w:hAnsi="仿宋" w:eastAsia="仿宋_GB2312" w:cs="仿宋"/>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178.56万元，占基本支出的13.28%，主要包括办公费、印刷费、咨询费、</w:t>
      </w:r>
      <w:r>
        <w:rPr>
          <w:rFonts w:hint="eastAsia" w:ascii="仿宋_GB2312" w:hAnsi="仿宋" w:eastAsia="仿宋_GB2312" w:cs="仿宋"/>
          <w:sz w:val="32"/>
          <w:szCs w:val="32"/>
        </w:rPr>
        <w:t>水费、电费、邮电费、物业管理费、差旅费、维修（护）费、会议费、培训费、公务接待费、劳务费、委托业务费、工会经费、福利费、公务用车运行维护费、其他商品和服务支出。</w:t>
      </w:r>
    </w:p>
    <w:p>
      <w:pPr>
        <w:pStyle w:val="13"/>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p>
    <w:p>
      <w:pPr>
        <w:pStyle w:val="13"/>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pPr>
        <w:pStyle w:val="13"/>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三公”经费财政拨款支出预算为25万元，支出决算为16.18万元，完成预算的64.72%，决算数小于预算数的主要原因是开源节流，减少公务用餐支出。与上年相比减少6.34万元，减少28.15%，主要原因是开源节流，减少公务用餐支出。其中：</w:t>
      </w:r>
    </w:p>
    <w:p>
      <w:pPr>
        <w:pStyle w:val="5"/>
        <w:tabs>
          <w:tab w:val="left" w:pos="3864"/>
          <w:tab w:val="left" w:pos="6248"/>
          <w:tab w:val="left" w:pos="7386"/>
        </w:tabs>
        <w:overflowPunct w:val="0"/>
        <w:spacing w:before="1" w:line="360" w:lineRule="auto"/>
        <w:ind w:left="420" w:leftChars="200" w:right="420" w:firstLine="659" w:firstLineChars="206"/>
        <w:rPr>
          <w:rFonts w:ascii="仿宋_GB2312" w:hAnsi="仿宋" w:eastAsia="仿宋_GB2312" w:cs="仿宋"/>
          <w:sz w:val="32"/>
          <w:szCs w:val="32"/>
        </w:rPr>
      </w:pPr>
      <w:r>
        <w:rPr>
          <w:rFonts w:hint="eastAsia" w:ascii="Times New Roman" w:hAnsi="Times New Roman" w:eastAsia="仿宋_GB2312"/>
          <w:sz w:val="32"/>
          <w:szCs w:val="32"/>
        </w:rPr>
        <w:t>因公出国（境）费支出预算为0万元，支出决算为0万元</w:t>
      </w:r>
      <w:r>
        <w:rPr>
          <w:rFonts w:hint="eastAsia" w:ascii="仿宋_GB2312" w:hAnsi="Times New Roman" w:eastAsia="仿宋_GB2312"/>
          <w:sz w:val="32"/>
          <w:szCs w:val="32"/>
        </w:rPr>
        <w:t>，</w:t>
      </w:r>
      <w:r>
        <w:rPr>
          <w:rFonts w:hint="eastAsia" w:ascii="仿宋_GB2312" w:hAnsi="仿宋" w:eastAsia="仿宋_GB2312" w:cs="仿宋"/>
          <w:sz w:val="32"/>
          <w:szCs w:val="32"/>
        </w:rPr>
        <w:t>与本年预算数相同，与上年决算数相同。</w:t>
      </w:r>
    </w:p>
    <w:p>
      <w:pPr>
        <w:pStyle w:val="5"/>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hint="eastAsia" w:ascii="Times New Roman" w:hAnsi="Times New Roman" w:eastAsia="仿宋_GB2312"/>
          <w:sz w:val="32"/>
          <w:szCs w:val="32"/>
        </w:rPr>
        <w:t>公务接待费支出预算为20万元，支出决算为11.62万元，完成预算的58.1%，决算数小于预算数的主要原因是开源节流，减少公务用餐支出。</w:t>
      </w:r>
      <w:r>
        <w:rPr>
          <w:rFonts w:hint="eastAsia" w:ascii="仿宋_GB2312" w:hAnsi="仿宋" w:eastAsia="仿宋_GB2312" w:cs="仿宋"/>
          <w:sz w:val="32"/>
          <w:szCs w:val="32"/>
        </w:rPr>
        <w:t>与上年相比减少5.23万元，下降31.04%，减少的主要原因是开源节流，减少公务用餐支出。</w:t>
      </w:r>
    </w:p>
    <w:p>
      <w:pPr>
        <w:pStyle w:val="5"/>
        <w:tabs>
          <w:tab w:val="left" w:pos="3864"/>
          <w:tab w:val="left" w:pos="6248"/>
          <w:tab w:val="left" w:pos="7386"/>
        </w:tabs>
        <w:overflowPunct w:val="0"/>
        <w:spacing w:before="1" w:line="360" w:lineRule="auto"/>
        <w:ind w:left="420" w:leftChars="200" w:right="420" w:firstLine="659" w:firstLineChars="206"/>
        <w:rPr>
          <w:rFonts w:ascii="仿宋_GB2312" w:hAnsi="仿宋" w:eastAsia="仿宋_GB2312" w:cs="仿宋"/>
          <w:sz w:val="32"/>
          <w:szCs w:val="32"/>
        </w:rPr>
      </w:pPr>
      <w:r>
        <w:rPr>
          <w:rFonts w:hint="eastAsia" w:ascii="Times New Roman" w:hAnsi="Times New Roman" w:eastAsia="仿宋_GB2312"/>
          <w:sz w:val="32"/>
          <w:szCs w:val="32"/>
        </w:rPr>
        <w:t>公务用车购置费支出预算为0万元，支出决算为0万元，</w:t>
      </w:r>
      <w:r>
        <w:rPr>
          <w:rFonts w:hint="eastAsia" w:ascii="仿宋_GB2312" w:hAnsi="仿宋" w:eastAsia="仿宋_GB2312" w:cs="仿宋"/>
          <w:sz w:val="32"/>
          <w:szCs w:val="32"/>
        </w:rPr>
        <w:t>与本年预算数相同，与上年决算数相同。</w:t>
      </w:r>
    </w:p>
    <w:p>
      <w:pPr>
        <w:pStyle w:val="5"/>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hint="eastAsia" w:ascii="Times New Roman" w:hAnsi="Times New Roman" w:eastAsia="仿宋_GB2312"/>
          <w:sz w:val="32"/>
          <w:szCs w:val="32"/>
        </w:rPr>
        <w:t>公务用车运行维护费支出预算为5万元，支出决算为4.56万元，完成预算的91.2%，决算数小于预算数的主要原因是行驶里程维修次数较预计减少，与上年相比减少1.1万元，减少19.61%,减少的主要原因是行驶里程较往年少。</w:t>
      </w:r>
      <w:bookmarkStart w:id="5" w:name="START_IS_ZERO_11_2"/>
      <w:bookmarkEnd w:id="5"/>
      <w:bookmarkStart w:id="6" w:name="END_IS_ZERO_11_1"/>
      <w:bookmarkEnd w:id="6"/>
      <w:bookmarkStart w:id="7" w:name="DIS_MARK_IS_ZERO_11_2"/>
      <w:bookmarkEnd w:id="7"/>
      <w:bookmarkStart w:id="8" w:name="END_IS_ZERO_11_2"/>
      <w:bookmarkEnd w:id="8"/>
    </w:p>
    <w:p>
      <w:pPr>
        <w:pStyle w:val="13"/>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2023年度“三公”经费财政拨款支出决算中，公务接待费支出决算11.62万元，占71.82%,因公出国（境）费支出决算0万元，占0%,公务用车购置费及运行维护费支出决算4.56万元，占28.18%。其中：</w:t>
      </w:r>
    </w:p>
    <w:p>
      <w:pPr>
        <w:pStyle w:val="13"/>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1、因公出国（境）费支出决算为0万元。</w:t>
      </w:r>
    </w:p>
    <w:p>
      <w:pPr>
        <w:pStyle w:val="5"/>
        <w:tabs>
          <w:tab w:val="left" w:pos="3864"/>
          <w:tab w:val="left" w:pos="6248"/>
          <w:tab w:val="left" w:pos="7386"/>
        </w:tabs>
        <w:overflowPunct w:val="0"/>
        <w:spacing w:before="1" w:line="360" w:lineRule="auto"/>
        <w:ind w:left="420" w:leftChars="200" w:right="420" w:firstLine="659" w:firstLineChars="206"/>
        <w:rPr>
          <w:rFonts w:ascii="仿宋_GB2312" w:hAnsi="仿宋" w:eastAsia="仿宋_GB2312" w:cs="仿宋"/>
          <w:sz w:val="32"/>
          <w:szCs w:val="32"/>
        </w:rPr>
      </w:pPr>
      <w:r>
        <w:rPr>
          <w:rFonts w:hint="eastAsia" w:ascii="Times New Roman" w:hAnsi="Times New Roman" w:eastAsia="仿宋_GB2312"/>
          <w:sz w:val="32"/>
          <w:szCs w:val="32"/>
        </w:rPr>
        <w:t>2、公务接待费支出决算为11.62万元，全年共接待来访团组135个、来宾1500人次，主要是</w:t>
      </w:r>
      <w:bookmarkStart w:id="9" w:name="THERR_GWJDF_AMT_ZYYY"/>
      <w:r>
        <w:rPr>
          <w:rFonts w:hint="eastAsia" w:ascii="仿宋_GB2312" w:hAnsi="仿宋" w:eastAsia="仿宋_GB2312" w:cs="仿宋"/>
          <w:sz w:val="32"/>
          <w:szCs w:val="32"/>
        </w:rPr>
        <w:t>其他县市级融媒体参观学习，上级单位调研考察，业务单位来县拍摄宣传视频等发生的接待支出</w:t>
      </w:r>
      <w:bookmarkEnd w:id="9"/>
      <w:bookmarkStart w:id="10" w:name="END_THERR_GWJDF_AMT"/>
      <w:bookmarkEnd w:id="10"/>
      <w:r>
        <w:rPr>
          <w:rFonts w:hint="eastAsia" w:ascii="仿宋_GB2312" w:hAnsi="仿宋" w:eastAsia="仿宋_GB2312" w:cs="仿宋"/>
          <w:sz w:val="32"/>
          <w:szCs w:val="32"/>
        </w:rPr>
        <w:t>。</w:t>
      </w:r>
    </w:p>
    <w:p>
      <w:pPr>
        <w:pStyle w:val="5"/>
        <w:tabs>
          <w:tab w:val="left" w:pos="3864"/>
          <w:tab w:val="left" w:pos="6248"/>
          <w:tab w:val="left" w:pos="7386"/>
        </w:tabs>
        <w:overflowPunct w:val="0"/>
        <w:spacing w:before="1" w:line="360" w:lineRule="auto"/>
        <w:ind w:left="420" w:leftChars="200" w:right="420" w:firstLine="659" w:firstLineChars="206"/>
        <w:rPr>
          <w:rFonts w:hint="eastAsia" w:ascii="仿宋_GB2312" w:hAnsi="仿宋" w:eastAsia="仿宋_GB2312" w:cs="仿宋"/>
          <w:sz w:val="32"/>
          <w:szCs w:val="32"/>
        </w:rPr>
      </w:pPr>
      <w:r>
        <w:rPr>
          <w:rFonts w:hint="eastAsia" w:ascii="Times New Roman" w:hAnsi="Times New Roman" w:eastAsia="仿宋_GB2312"/>
          <w:sz w:val="32"/>
          <w:szCs w:val="32"/>
        </w:rPr>
        <w:t>3、公务用车购置费及运行维护费支出决算为4.56万元，其中：公务用车购置费0万元，</w:t>
      </w:r>
      <w:bookmarkStart w:id="11" w:name="AGENCY_NAME_TITLE2"/>
      <w:r>
        <w:rPr>
          <w:rFonts w:hint="eastAsia" w:ascii="仿宋_GB2312" w:hAnsi="仿宋" w:eastAsia="仿宋_GB2312" w:cs="仿宋"/>
          <w:sz w:val="32"/>
          <w:szCs w:val="32"/>
        </w:rPr>
        <w:t>道县融媒体中心</w:t>
      </w:r>
      <w:bookmarkEnd w:id="11"/>
      <w:r>
        <w:rPr>
          <w:rFonts w:hint="eastAsia" w:ascii="仿宋_GB2312" w:hAnsi="仿宋" w:eastAsia="仿宋_GB2312" w:cs="仿宋"/>
          <w:sz w:val="32"/>
          <w:szCs w:val="32"/>
        </w:rPr>
        <w:t>更新公务用车</w:t>
      </w:r>
      <w:bookmarkStart w:id="12" w:name="THERR_GWYCGZJYXWHF_BFZHS"/>
      <w:r>
        <w:rPr>
          <w:rFonts w:hint="eastAsia" w:ascii="仿宋_GB2312" w:hAnsi="仿宋" w:eastAsia="仿宋_GB2312" w:cs="仿宋"/>
          <w:sz w:val="32"/>
          <w:szCs w:val="32"/>
        </w:rPr>
        <w:t>0</w:t>
      </w:r>
      <w:bookmarkEnd w:id="12"/>
      <w:r>
        <w:rPr>
          <w:rFonts w:hint="eastAsia" w:ascii="仿宋_GB2312" w:hAnsi="仿宋" w:eastAsia="仿宋_GB2312" w:cs="仿宋"/>
          <w:sz w:val="32"/>
          <w:szCs w:val="32"/>
        </w:rPr>
        <w:t>辆。公务用车运行维护费</w:t>
      </w:r>
      <w:bookmarkStart w:id="13" w:name="THERR_30231_AMT"/>
      <w:r>
        <w:rPr>
          <w:rFonts w:hint="eastAsia" w:ascii="仿宋_GB2312" w:hAnsi="仿宋" w:eastAsia="仿宋_GB2312" w:cs="仿宋"/>
          <w:color w:val="000000"/>
          <w:sz w:val="32"/>
          <w:szCs w:val="32"/>
          <w:shd w:val="clear" w:color="auto" w:fill="FFFFFF"/>
        </w:rPr>
        <w:t>5.66</w:t>
      </w:r>
      <w:bookmarkEnd w:id="13"/>
      <w:r>
        <w:rPr>
          <w:rFonts w:hint="eastAsia" w:ascii="仿宋_GB2312" w:hAnsi="仿宋" w:eastAsia="仿宋_GB2312" w:cs="仿宋"/>
          <w:sz w:val="32"/>
          <w:szCs w:val="32"/>
        </w:rPr>
        <w:t>万元，主要是</w:t>
      </w:r>
      <w:bookmarkStart w:id="14" w:name="THERR_GWYCGZJYXWHF_ZYYY"/>
      <w:r>
        <w:rPr>
          <w:rFonts w:hint="eastAsia" w:ascii="仿宋_GB2312" w:hAnsi="仿宋" w:eastAsia="仿宋_GB2312" w:cs="仿宋"/>
          <w:sz w:val="32"/>
          <w:szCs w:val="32"/>
        </w:rPr>
        <w:t>保险，加油，车辆维修及维护支出</w:t>
      </w:r>
      <w:bookmarkEnd w:id="14"/>
      <w:r>
        <w:rPr>
          <w:rFonts w:hint="eastAsia" w:ascii="仿宋_GB2312" w:hAnsi="仿宋" w:eastAsia="仿宋_GB2312" w:cs="仿宋"/>
          <w:sz w:val="32"/>
          <w:szCs w:val="32"/>
        </w:rPr>
        <w:t>，截止2023年12月31日，我单位开支财政拨款的公务用车保有量为</w:t>
      </w:r>
      <w:bookmarkStart w:id="15" w:name="THERR_GWYCGZJYXWHF_SJCLS"/>
      <w:r>
        <w:rPr>
          <w:rFonts w:hint="eastAsia" w:ascii="仿宋_GB2312" w:hAnsi="仿宋" w:eastAsia="仿宋_GB2312" w:cs="仿宋"/>
          <w:sz w:val="32"/>
          <w:szCs w:val="32"/>
        </w:rPr>
        <w:t>1</w:t>
      </w:r>
      <w:bookmarkEnd w:id="15"/>
      <w:r>
        <w:rPr>
          <w:rFonts w:hint="eastAsia" w:ascii="仿宋_GB2312" w:hAnsi="仿宋" w:eastAsia="仿宋_GB2312" w:cs="仿宋"/>
          <w:sz w:val="32"/>
          <w:szCs w:val="32"/>
        </w:rPr>
        <w:t>辆</w:t>
      </w:r>
      <w:bookmarkStart w:id="16" w:name="END_THERR_GWYCGZJYXWHF_AMT"/>
      <w:bookmarkEnd w:id="16"/>
      <w:r>
        <w:rPr>
          <w:rFonts w:hint="eastAsia" w:ascii="仿宋_GB2312" w:hAnsi="仿宋" w:eastAsia="仿宋_GB2312" w:cs="仿宋"/>
          <w:sz w:val="32"/>
          <w:szCs w:val="32"/>
        </w:rPr>
        <w:t>。</w:t>
      </w:r>
    </w:p>
    <w:p>
      <w:pPr>
        <w:pStyle w:val="13"/>
        <w:spacing w:line="600" w:lineRule="exact"/>
        <w:ind w:firstLine="640" w:firstLineChars="200"/>
        <w:rPr>
          <w:rFonts w:hAnsi="黑体"/>
          <w:bCs/>
          <w:sz w:val="32"/>
          <w:szCs w:val="32"/>
        </w:rPr>
      </w:pPr>
      <w:r>
        <w:rPr>
          <w:rFonts w:hint="eastAsia" w:hAnsi="黑体"/>
          <w:bCs/>
          <w:sz w:val="32"/>
          <w:szCs w:val="32"/>
        </w:rPr>
        <w:t>八、政府性基金预算收入支出决算情况</w:t>
      </w:r>
    </w:p>
    <w:p>
      <w:pPr>
        <w:pStyle w:val="13"/>
        <w:spacing w:line="600" w:lineRule="exact"/>
        <w:rPr>
          <w:rFonts w:ascii="楷体" w:hAnsi="楷体" w:eastAsia="楷体" w:cs="楷体"/>
          <w:b/>
          <w:bCs/>
          <w:i/>
          <w:color w:val="auto"/>
          <w:sz w:val="32"/>
          <w:szCs w:val="32"/>
        </w:rPr>
      </w:pPr>
      <w:r>
        <w:rPr>
          <w:rFonts w:hint="eastAsia" w:ascii="Times New Roman" w:hAnsi="Times New Roman" w:eastAsia="仿宋_GB2312"/>
          <w:sz w:val="32"/>
          <w:szCs w:val="32"/>
        </w:rPr>
        <w:t xml:space="preserve">     2023年度政府性基金预算财政拨款收入374.2万元；年初结转和结余0万元；支出0万元，其中基本支出0万元，项目支出374.2万元；年末结转和结余0万元。具体情况如下：</w:t>
      </w:r>
    </w:p>
    <w:p>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1、城乡社区（类）国有土地使用权出让收入安排（款）农村基础设施建设（项）。</w:t>
      </w:r>
    </w:p>
    <w:p>
      <w:pPr>
        <w:pStyle w:val="13"/>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年初预算为0万元，支出决算为334.2万元，无法计算完成比率，决算数大于预算数的主要原因是：年初预算没有细分到该科目。</w:t>
      </w:r>
    </w:p>
    <w:p>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2、城乡社区（类）国有土地使用权出让收入安排（款）其他国有土地使用权出让收入安排（项）。</w:t>
      </w:r>
    </w:p>
    <w:p>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年初预算为0万元，支出决算为40万元，无法计算完成比率，决算数大于预算数的主要原因是：年初预算没有细分到该科目。</w:t>
      </w:r>
    </w:p>
    <w:p>
      <w:pPr>
        <w:pStyle w:val="13"/>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九、关于机关运行经费支出说明</w:t>
      </w:r>
    </w:p>
    <w:p>
      <w:pPr>
        <w:pStyle w:val="5"/>
        <w:tabs>
          <w:tab w:val="left" w:pos="3864"/>
          <w:tab w:val="left" w:pos="6248"/>
          <w:tab w:val="left" w:pos="7386"/>
        </w:tabs>
        <w:overflowPunct w:val="0"/>
        <w:spacing w:before="1" w:line="360" w:lineRule="auto"/>
        <w:ind w:left="420" w:leftChars="200" w:right="420" w:firstLine="659" w:firstLineChars="206"/>
        <w:rPr>
          <w:rFonts w:ascii="Times New Roman" w:hAnsi="Times New Roman" w:eastAsia="仿宋_GB2312"/>
          <w:sz w:val="32"/>
          <w:szCs w:val="32"/>
        </w:rPr>
      </w:pPr>
      <w:r>
        <w:rPr>
          <w:rFonts w:hint="eastAsia" w:ascii="Times New Roman" w:hAnsi="Times New Roman" w:eastAsia="仿宋_GB2312"/>
          <w:sz w:val="32"/>
          <w:szCs w:val="32"/>
        </w:rPr>
        <w:t>本部门2023年度机关运行经费支出178.56万元</w:t>
      </w:r>
      <w:r>
        <w:rPr>
          <w:rFonts w:hint="eastAsia" w:ascii="楷体" w:hAnsi="楷体" w:eastAsia="楷体" w:cs="楷体"/>
          <w:b/>
          <w:bCs/>
          <w:i/>
          <w:sz w:val="32"/>
          <w:szCs w:val="32"/>
        </w:rPr>
        <w:t>，</w:t>
      </w:r>
      <w:r>
        <w:rPr>
          <w:rFonts w:hint="eastAsia" w:ascii="Times New Roman" w:hAnsi="Times New Roman" w:eastAsia="仿宋_GB2312"/>
          <w:sz w:val="32"/>
          <w:szCs w:val="32"/>
        </w:rPr>
        <w:t>年初预算151.5万元，比年初预算数增加27.06万元，增长17.86%。主要原因是：</w:t>
      </w:r>
      <w:bookmarkStart w:id="17" w:name="END_JGYXJF_FUNDS_AMT"/>
      <w:bookmarkEnd w:id="17"/>
      <w:r>
        <w:rPr>
          <w:rFonts w:hint="eastAsia" w:ascii="Times New Roman" w:hAnsi="Times New Roman" w:eastAsia="仿宋_GB2312"/>
          <w:sz w:val="32"/>
          <w:szCs w:val="32"/>
        </w:rPr>
        <w:t>年终追加非税收入预算。</w:t>
      </w:r>
    </w:p>
    <w:p>
      <w:pPr>
        <w:pStyle w:val="13"/>
        <w:spacing w:line="600" w:lineRule="exact"/>
        <w:ind w:firstLine="640" w:firstLineChars="200"/>
        <w:rPr>
          <w:rFonts w:hAnsi="黑体"/>
          <w:bCs/>
          <w:sz w:val="32"/>
          <w:szCs w:val="32"/>
        </w:rPr>
      </w:pPr>
      <w:r>
        <w:rPr>
          <w:rFonts w:hint="eastAsia" w:hAnsi="黑体"/>
          <w:bCs/>
          <w:sz w:val="32"/>
          <w:szCs w:val="32"/>
        </w:rPr>
        <w:t>十、一般性支出情况说明</w:t>
      </w:r>
    </w:p>
    <w:p>
      <w:pPr>
        <w:pStyle w:val="5"/>
        <w:tabs>
          <w:tab w:val="left" w:pos="3864"/>
          <w:tab w:val="left" w:pos="6248"/>
          <w:tab w:val="left" w:pos="7386"/>
        </w:tabs>
        <w:overflowPunct w:val="0"/>
        <w:spacing w:before="1" w:line="360" w:lineRule="auto"/>
        <w:ind w:left="420" w:leftChars="200" w:right="420" w:firstLine="659" w:firstLineChars="206"/>
        <w:rPr>
          <w:rFonts w:hint="eastAsia" w:ascii="仿宋_GB2312" w:hAnsi="仿宋" w:eastAsia="仿宋_GB2312" w:cs="仿宋"/>
          <w:sz w:val="32"/>
          <w:szCs w:val="32"/>
        </w:rPr>
      </w:pPr>
      <w:r>
        <w:rPr>
          <w:rFonts w:hint="eastAsia" w:ascii="Times New Roman" w:hAnsi="Times New Roman" w:eastAsia="仿宋_GB2312"/>
          <w:sz w:val="32"/>
          <w:szCs w:val="32"/>
        </w:rPr>
        <w:t>2023年本部门</w:t>
      </w:r>
      <w:r>
        <w:rPr>
          <w:rFonts w:hint="eastAsia" w:ascii="仿宋_GB2312" w:hAnsi="仿宋" w:eastAsia="仿宋_GB2312" w:cs="仿宋"/>
          <w:sz w:val="32"/>
          <w:szCs w:val="32"/>
        </w:rPr>
        <w:t>开支培训费</w:t>
      </w:r>
      <w:r>
        <w:rPr>
          <w:rFonts w:hint="eastAsia" w:ascii="仿宋_GB2312" w:hAnsi="仿宋" w:eastAsia="仿宋_GB2312" w:cs="仿宋"/>
          <w:color w:val="000000"/>
          <w:sz w:val="32"/>
          <w:szCs w:val="32"/>
          <w:shd w:val="clear" w:color="auto" w:fill="FFFFFF"/>
        </w:rPr>
        <w:t>3.5</w:t>
      </w:r>
      <w:r>
        <w:rPr>
          <w:rFonts w:hint="eastAsia" w:ascii="仿宋_GB2312" w:hAnsi="仿宋" w:eastAsia="仿宋_GB2312" w:cs="仿宋"/>
          <w:sz w:val="32"/>
          <w:szCs w:val="32"/>
        </w:rPr>
        <w:t>万元</w:t>
      </w:r>
      <w:bookmarkStart w:id="18" w:name="START_TRAIN_FUNDS_AMT"/>
      <w:bookmarkEnd w:id="18"/>
      <w:bookmarkStart w:id="19" w:name="DIS_MARK_TRAIN_FUNDS_AMT"/>
      <w:r>
        <w:rPr>
          <w:rFonts w:hint="eastAsia" w:ascii="仿宋_GB2312" w:hAnsi="仿宋" w:eastAsia="仿宋_GB2312" w:cs="仿宋"/>
          <w:sz w:val="32"/>
          <w:szCs w:val="32"/>
        </w:rPr>
        <w:t>，用于</w:t>
      </w:r>
      <w:bookmarkStart w:id="20" w:name="TRAIN_FUNDS_COUNT"/>
      <w:r>
        <w:rPr>
          <w:rFonts w:hint="eastAsia" w:ascii="仿宋_GB2312" w:hAnsi="仿宋" w:eastAsia="仿宋_GB2312" w:cs="仿宋"/>
          <w:color w:val="000000"/>
          <w:sz w:val="32"/>
          <w:szCs w:val="32"/>
          <w:shd w:val="clear" w:color="auto" w:fill="FFFFFF"/>
        </w:rPr>
        <w:t>开展外出学习</w:t>
      </w:r>
      <w:bookmarkEnd w:id="20"/>
      <w:r>
        <w:rPr>
          <w:rFonts w:hint="eastAsia" w:ascii="仿宋_GB2312" w:hAnsi="仿宋" w:eastAsia="仿宋_GB2312" w:cs="仿宋"/>
          <w:sz w:val="32"/>
          <w:szCs w:val="32"/>
        </w:rPr>
        <w:t>培训，人数</w:t>
      </w:r>
      <w:r>
        <w:rPr>
          <w:rFonts w:hint="eastAsia" w:ascii="仿宋_GB2312" w:hAnsi="仿宋" w:eastAsia="仿宋_GB2312" w:cs="仿宋"/>
          <w:color w:val="000000"/>
          <w:sz w:val="32"/>
          <w:szCs w:val="32"/>
          <w:shd w:val="clear" w:color="auto" w:fill="FFFFFF"/>
        </w:rPr>
        <w:t>20</w:t>
      </w:r>
      <w:r>
        <w:rPr>
          <w:rFonts w:hint="eastAsia" w:ascii="仿宋_GB2312" w:hAnsi="仿宋" w:eastAsia="仿宋_GB2312" w:cs="仿宋"/>
          <w:sz w:val="32"/>
          <w:szCs w:val="32"/>
        </w:rPr>
        <w:t>人，内容为</w:t>
      </w:r>
      <w:bookmarkStart w:id="21" w:name="TRAIN_FUNDS_PXNR"/>
      <w:r>
        <w:rPr>
          <w:rFonts w:hint="eastAsia" w:ascii="仿宋_GB2312" w:hAnsi="仿宋" w:eastAsia="仿宋_GB2312" w:cs="仿宋"/>
          <w:color w:val="000000"/>
          <w:sz w:val="32"/>
          <w:szCs w:val="32"/>
          <w:shd w:val="clear" w:color="auto" w:fill="FFFFFF"/>
        </w:rPr>
        <w:t>到省内外参加网络安全播出培训，视频制作培训，新媒传播培训，小视频制作培训，党校中青班培训等</w:t>
      </w:r>
      <w:bookmarkEnd w:id="19"/>
      <w:bookmarkEnd w:id="21"/>
      <w:bookmarkStart w:id="22" w:name="END_TRAIN_FUNDS_AMT"/>
      <w:bookmarkEnd w:id="22"/>
      <w:r>
        <w:rPr>
          <w:rFonts w:hint="eastAsia" w:ascii="仿宋_GB2312" w:hAnsi="仿宋" w:eastAsia="仿宋_GB2312" w:cs="仿宋"/>
          <w:sz w:val="32"/>
          <w:szCs w:val="32"/>
        </w:rPr>
        <w:t>；</w:t>
      </w:r>
      <w:bookmarkStart w:id="23" w:name="END_YES"/>
      <w:bookmarkEnd w:id="23"/>
      <w:bookmarkStart w:id="24" w:name="DIS_MARK_YES"/>
      <w:bookmarkEnd w:id="24"/>
      <w:bookmarkStart w:id="25" w:name="START_YES"/>
      <w:bookmarkEnd w:id="25"/>
      <w:bookmarkStart w:id="26" w:name="YES_NO"/>
      <w:bookmarkEnd w:id="26"/>
      <w:bookmarkStart w:id="27" w:name="START_NO"/>
      <w:bookmarkEnd w:id="27"/>
      <w:bookmarkStart w:id="28" w:name="DIS_MARK_NO"/>
      <w:r>
        <w:rPr>
          <w:rFonts w:hint="eastAsia" w:ascii="仿宋_GB2312" w:hAnsi="仿宋" w:eastAsia="仿宋_GB2312" w:cs="仿宋_GB2312"/>
          <w:color w:val="000000"/>
          <w:sz w:val="32"/>
          <w:szCs w:val="32"/>
          <w:shd w:val="clear" w:color="auto" w:fill="FFFFFF"/>
        </w:rPr>
        <w:t>未举办节庆、晚会、论坛、赛事活动</w:t>
      </w:r>
      <w:r>
        <w:rPr>
          <w:rFonts w:hint="eastAsia" w:ascii="仿宋_GB2312" w:hAnsi="仿宋" w:eastAsia="仿宋_GB2312" w:cs="仿宋"/>
          <w:sz w:val="32"/>
          <w:szCs w:val="32"/>
        </w:rPr>
        <w:t>。</w:t>
      </w:r>
      <w:bookmarkEnd w:id="28"/>
      <w:bookmarkStart w:id="29" w:name="END_NO"/>
      <w:bookmarkEnd w:id="29"/>
    </w:p>
    <w:p>
      <w:pPr>
        <w:pStyle w:val="13"/>
        <w:spacing w:line="600" w:lineRule="exact"/>
        <w:ind w:firstLine="640" w:firstLineChars="200"/>
        <w:rPr>
          <w:rFonts w:hAnsi="黑体"/>
          <w:bCs/>
          <w:sz w:val="32"/>
          <w:szCs w:val="32"/>
        </w:rPr>
      </w:pPr>
      <w:r>
        <w:rPr>
          <w:rFonts w:hint="eastAsia" w:hAnsi="黑体"/>
          <w:bCs/>
          <w:sz w:val="32"/>
          <w:szCs w:val="32"/>
        </w:rPr>
        <w:t>十一、关于政府采购支出说明</w:t>
      </w:r>
    </w:p>
    <w:p>
      <w:pPr>
        <w:pStyle w:val="13"/>
        <w:spacing w:line="580" w:lineRule="exact"/>
        <w:ind w:firstLine="640" w:firstLineChars="200"/>
        <w:rPr>
          <w:rFonts w:hint="eastAsia" w:ascii="楷体" w:hAnsi="楷体" w:eastAsia="楷体" w:cs="楷体"/>
          <w:b/>
          <w:bCs/>
          <w:i/>
          <w:color w:val="auto"/>
          <w:sz w:val="32"/>
          <w:szCs w:val="32"/>
        </w:rPr>
      </w:pPr>
      <w:r>
        <w:rPr>
          <w:rFonts w:hint="eastAsia" w:ascii="Times New Roman" w:hAnsi="Times New Roman" w:eastAsia="仿宋_GB2312"/>
          <w:sz w:val="32"/>
          <w:szCs w:val="32"/>
        </w:rPr>
        <w:t>本部门2023年度政府采购支出总额0万元，其中：政府采购货物支出0 万元、政府采购工程支出0万元、政府采购服务支出0万元。授予中小企业合同金额0万元，占政府采购支出总额的0%，其中：授予小微企业合同金额0万元，</w:t>
      </w:r>
      <w:r>
        <w:rPr>
          <w:rFonts w:hint="eastAsia" w:ascii="Times New Roman" w:hAnsi="Times New Roman" w:eastAsia="仿宋_GB2312"/>
          <w:color w:val="auto"/>
          <w:sz w:val="32"/>
          <w:szCs w:val="32"/>
        </w:rPr>
        <w:t>占授予中小企业合同金额的0%。货物采购授予中小企业合同金额占货物支出金额的0%，工程采购授予中小企业合同金额占工程支出金额的0%，服务采购授予中小企业合同金额占服务支出金额的0%。</w:t>
      </w:r>
    </w:p>
    <w:p>
      <w:pPr>
        <w:pStyle w:val="13"/>
        <w:spacing w:line="580" w:lineRule="exact"/>
        <w:ind w:firstLine="640" w:firstLineChars="200"/>
        <w:rPr>
          <w:rFonts w:hAnsi="黑体"/>
          <w:bCs/>
          <w:color w:val="auto"/>
          <w:sz w:val="32"/>
          <w:szCs w:val="32"/>
        </w:rPr>
      </w:pPr>
      <w:r>
        <w:rPr>
          <w:rFonts w:hint="eastAsia" w:hAnsi="黑体"/>
          <w:bCs/>
          <w:color w:val="auto"/>
          <w:sz w:val="32"/>
          <w:szCs w:val="32"/>
        </w:rPr>
        <w:t>十二、关于国有资产占用情况说明</w:t>
      </w:r>
    </w:p>
    <w:p>
      <w:pPr>
        <w:pStyle w:val="13"/>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2023年12月31日，部门（单位）共有车辆1辆，其中，副部（省）级及以上领导用车0辆、主要负责人用车0辆、机要通信用车0辆、应急保障用车0辆、执法执勤用车0辆、特种专业技术用车0辆、离退休干部服务用车0辆、其他用车1辆，其他用车主要是宜山岭发射台工具用车；单位价值100万元以上设备（不含车辆）0台（套）。</w:t>
      </w:r>
    </w:p>
    <w:p>
      <w:pPr>
        <w:pStyle w:val="13"/>
        <w:spacing w:line="580" w:lineRule="exact"/>
        <w:ind w:firstLine="640" w:firstLineChars="200"/>
        <w:rPr>
          <w:rFonts w:hAnsi="黑体"/>
          <w:bCs/>
          <w:color w:val="auto"/>
          <w:sz w:val="32"/>
          <w:szCs w:val="32"/>
        </w:rPr>
      </w:pPr>
      <w:r>
        <w:rPr>
          <w:rFonts w:hint="eastAsia" w:hAnsi="黑体"/>
          <w:bCs/>
          <w:color w:val="auto"/>
          <w:sz w:val="32"/>
          <w:szCs w:val="32"/>
        </w:rPr>
        <w:t>十三、关于</w:t>
      </w:r>
      <w:r>
        <w:rPr>
          <w:rFonts w:hint="eastAsia" w:ascii="Times New Roman" w:hAnsi="Times New Roman" w:eastAsia="仿宋_GB2312"/>
          <w:color w:val="auto"/>
          <w:sz w:val="32"/>
          <w:szCs w:val="32"/>
        </w:rPr>
        <w:t>2023</w:t>
      </w:r>
      <w:r>
        <w:rPr>
          <w:rFonts w:hint="eastAsia" w:hAnsi="黑体"/>
          <w:bCs/>
          <w:color w:val="auto"/>
          <w:sz w:val="32"/>
          <w:szCs w:val="32"/>
        </w:rPr>
        <w:t>年度预算绩效情况的说明</w:t>
      </w:r>
    </w:p>
    <w:p>
      <w:pPr>
        <w:pStyle w:val="5"/>
        <w:tabs>
          <w:tab w:val="left" w:pos="3864"/>
          <w:tab w:val="left" w:pos="6248"/>
          <w:tab w:val="left" w:pos="7386"/>
        </w:tabs>
        <w:overflowPunct w:val="0"/>
        <w:spacing w:before="1" w:line="360" w:lineRule="auto"/>
        <w:ind w:left="420" w:leftChars="200" w:right="420" w:firstLine="659" w:firstLineChars="206"/>
        <w:rPr>
          <w:rFonts w:ascii="仿宋_GB2312" w:hAnsi="仿宋" w:eastAsia="仿宋_GB2312" w:cs="仿宋"/>
          <w:sz w:val="32"/>
          <w:szCs w:val="32"/>
        </w:rPr>
      </w:pPr>
      <w:r>
        <w:rPr>
          <w:rFonts w:hint="eastAsia" w:ascii="仿宋_GB2312" w:hAnsi="仿宋" w:eastAsia="仿宋_GB2312" w:cs="仿宋"/>
          <w:sz w:val="32"/>
          <w:szCs w:val="32"/>
        </w:rPr>
        <w:t>本部门预算绩效管理开展情况、绩效目标和绩效评价报告等见附件。</w:t>
      </w:r>
    </w:p>
    <w:p>
      <w:pPr>
        <w:pStyle w:val="13"/>
        <w:jc w:val="center"/>
        <w:rPr>
          <w:sz w:val="72"/>
          <w:szCs w:val="72"/>
        </w:rPr>
      </w:pPr>
    </w:p>
    <w:p>
      <w:pPr>
        <w:pStyle w:val="13"/>
        <w:jc w:val="center"/>
        <w:rPr>
          <w:sz w:val="72"/>
          <w:szCs w:val="72"/>
        </w:rPr>
      </w:pPr>
    </w:p>
    <w:p>
      <w:pPr>
        <w:pStyle w:val="13"/>
        <w:jc w:val="both"/>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 xml:space="preserve"> </w:t>
      </w:r>
    </w:p>
    <w:p>
      <w:pPr>
        <w:pStyle w:val="13"/>
        <w:jc w:val="both"/>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both"/>
        <w:rPr>
          <w:rFonts w:ascii="方正小标宋_GBK" w:hAnsi="方正小标宋_GBK" w:eastAsia="方正小标宋_GBK" w:cs="方正小标宋_GBK"/>
          <w:sz w:val="72"/>
          <w:szCs w:val="72"/>
        </w:rPr>
      </w:pPr>
    </w:p>
    <w:p>
      <w:pPr>
        <w:pStyle w:val="13"/>
        <w:jc w:val="center"/>
        <w:rPr>
          <w:rFonts w:ascii="方正小标宋_GBK" w:hAnsi="方正小标宋_GBK" w:eastAsia="方正小标宋_GBK" w:cs="方正小标宋_GBK"/>
          <w:sz w:val="72"/>
          <w:szCs w:val="72"/>
        </w:rPr>
      </w:pPr>
    </w:p>
    <w:p>
      <w:pPr>
        <w:pStyle w:val="13"/>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ascii="方正小标宋_GBK" w:hAnsi="方正小标宋_GBK" w:eastAsia="方正小标宋_GBK" w:cs="方正小标宋_GBK"/>
          <w:color w:val="000000"/>
          <w:kern w:val="0"/>
          <w:sz w:val="70"/>
          <w:szCs w:val="70"/>
        </w:rPr>
      </w:pPr>
    </w:p>
    <w:p>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w:t>
      </w:r>
      <w:r>
        <w:rPr>
          <w:rFonts w:hint="eastAsia" w:ascii="仿宋" w:hAnsi="仿宋" w:eastAsia="仿宋" w:cs="仿宋"/>
          <w:color w:val="000000"/>
          <w:sz w:val="32"/>
          <w:szCs w:val="32"/>
          <w:shd w:val="clear" w:color="auto" w:fill="FFFFFF"/>
        </w:rPr>
        <w:t>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480" w:firstLineChars="15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w:t>
      </w:r>
      <w:r>
        <w:rPr>
          <w:rFonts w:hint="eastAsia" w:ascii="仿宋" w:hAnsi="仿宋" w:eastAsia="仿宋" w:cs="仿宋"/>
          <w:color w:val="000000"/>
          <w:sz w:val="32"/>
          <w:szCs w:val="32"/>
          <w:shd w:val="clear" w:color="auto" w:fill="FFFFFF"/>
        </w:rPr>
        <w:t>“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tabs>
          <w:tab w:val="left" w:pos="360"/>
        </w:tabs>
        <w:spacing w:line="360" w:lineRule="auto"/>
        <w:ind w:left="420" w:leftChars="200" w:firstLine="806" w:firstLineChars="112"/>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rPr>
          <w:sz w:val="72"/>
          <w:szCs w:val="72"/>
        </w:rPr>
      </w:pPr>
      <w:r>
        <w:rPr>
          <w:sz w:val="72"/>
          <w:szCs w:val="72"/>
        </w:rPr>
        <w:br w:type="page"/>
      </w:r>
    </w:p>
    <w:p>
      <w:pPr>
        <w:pStyle w:val="13"/>
        <w:jc w:val="center"/>
        <w:rPr>
          <w:rFonts w:ascii="方正小标宋_GBK" w:hAnsi="方正小标宋_GBK" w:eastAsia="方正小标宋_GBK" w:cs="方正小标宋_GBK"/>
          <w:sz w:val="72"/>
          <w:szCs w:val="72"/>
        </w:rPr>
      </w:pPr>
    </w:p>
    <w:p>
      <w:pPr>
        <w:pStyle w:val="13"/>
        <w:jc w:val="center"/>
        <w:rPr>
          <w:rFonts w:ascii="方正小标宋_GBK" w:hAnsi="方正小标宋_GBK" w:eastAsia="方正小标宋_GBK" w:cs="方正小标宋_GBK"/>
          <w:sz w:val="72"/>
          <w:szCs w:val="72"/>
        </w:rPr>
      </w:pPr>
    </w:p>
    <w:p>
      <w:pPr>
        <w:pStyle w:val="13"/>
        <w:jc w:val="center"/>
        <w:rPr>
          <w:rFonts w:ascii="方正小标宋_GBK" w:hAnsi="方正小标宋_GBK" w:eastAsia="方正小标宋_GBK" w:cs="方正小标宋_GBK"/>
          <w:sz w:val="72"/>
          <w:szCs w:val="72"/>
        </w:rPr>
      </w:pPr>
    </w:p>
    <w:p>
      <w:pPr>
        <w:pStyle w:val="13"/>
        <w:jc w:val="center"/>
        <w:rPr>
          <w:rFonts w:ascii="方正小标宋_GBK" w:hAnsi="方正小标宋_GBK" w:eastAsia="方正小标宋_GBK" w:cs="方正小标宋_GBK"/>
          <w:sz w:val="72"/>
          <w:szCs w:val="72"/>
        </w:rPr>
      </w:pPr>
    </w:p>
    <w:p>
      <w:pPr>
        <w:pStyle w:val="13"/>
        <w:jc w:val="center"/>
        <w:rPr>
          <w:rFonts w:ascii="方正小标宋_GBK" w:hAnsi="方正小标宋_GBK" w:eastAsia="方正小标宋_GBK" w:cs="方正小标宋_GBK"/>
          <w:sz w:val="72"/>
          <w:szCs w:val="72"/>
        </w:rPr>
      </w:pPr>
    </w:p>
    <w:p>
      <w:pPr>
        <w:pStyle w:val="13"/>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第五部分</w:t>
      </w:r>
    </w:p>
    <w:p>
      <w:pPr>
        <w:pStyle w:val="13"/>
        <w:jc w:val="center"/>
        <w:rPr>
          <w:rFonts w:ascii="方正小标宋_GBK" w:hAnsi="方正小标宋_GBK" w:eastAsia="方正小标宋_GBK" w:cs="方正小标宋_GBK"/>
          <w:sz w:val="70"/>
          <w:szCs w:val="70"/>
        </w:rPr>
      </w:pPr>
    </w:p>
    <w:p>
      <w:pPr>
        <w:pStyle w:val="13"/>
        <w:jc w:val="center"/>
        <w:rPr>
          <w:sz w:val="72"/>
          <w:szCs w:val="72"/>
        </w:rPr>
      </w:pPr>
      <w:r>
        <w:rPr>
          <w:rFonts w:hint="eastAsia" w:ascii="方正小标宋_GBK" w:hAnsi="方正小标宋_GBK" w:eastAsia="方正小标宋_GBK" w:cs="方正小标宋_GBK"/>
          <w:sz w:val="70"/>
          <w:szCs w:val="70"/>
        </w:rPr>
        <w:t>附 件</w:t>
      </w:r>
    </w:p>
    <w:p>
      <w:pPr>
        <w:rPr>
          <w:sz w:val="72"/>
          <w:szCs w:val="72"/>
        </w:rPr>
      </w:pPr>
      <w:r>
        <w:rPr>
          <w:sz w:val="72"/>
          <w:szCs w:val="72"/>
        </w:rPr>
        <w:br w:type="page"/>
      </w:r>
    </w:p>
    <w:p>
      <w:pPr>
        <w:adjustRightInd w:val="0"/>
        <w:spacing w:line="600" w:lineRule="exact"/>
        <w:jc w:val="center"/>
        <w:rPr>
          <w:rFonts w:ascii="宋体" w:hAnsi="宋体"/>
          <w:b/>
          <w:bCs/>
          <w:sz w:val="36"/>
          <w:szCs w:val="36"/>
        </w:rPr>
      </w:pPr>
      <w:r>
        <w:rPr>
          <w:rFonts w:hint="eastAsia" w:ascii="宋体" w:hAnsi="宋体"/>
          <w:b/>
          <w:bCs/>
          <w:sz w:val="36"/>
          <w:szCs w:val="36"/>
        </w:rPr>
        <w:t>道县</w:t>
      </w:r>
      <w:r>
        <w:rPr>
          <w:rFonts w:hint="default" w:ascii="宋体" w:hAnsi="宋体"/>
          <w:b/>
          <w:bCs/>
          <w:sz w:val="36"/>
          <w:szCs w:val="36"/>
          <w:lang w:val="en"/>
        </w:rPr>
        <w:t>融媒体中心</w:t>
      </w:r>
      <w:r>
        <w:rPr>
          <w:rFonts w:hint="eastAsia" w:ascii="宋体" w:hAnsi="宋体"/>
          <w:b/>
          <w:sz w:val="36"/>
          <w:szCs w:val="36"/>
        </w:rPr>
        <w:t>2023年部门整体绩效自评报告</w:t>
      </w:r>
    </w:p>
    <w:p>
      <w:pPr>
        <w:adjustRightInd w:val="0"/>
        <w:spacing w:line="600" w:lineRule="exact"/>
        <w:rPr>
          <w:rFonts w:ascii="宋体" w:hAnsi="宋体"/>
          <w:sz w:val="28"/>
          <w:szCs w:val="28"/>
        </w:rPr>
      </w:pPr>
    </w:p>
    <w:p>
      <w:pPr>
        <w:pStyle w:val="20"/>
        <w:numPr>
          <w:ilvl w:val="0"/>
          <w:numId w:val="2"/>
        </w:numPr>
        <w:spacing w:line="360" w:lineRule="auto"/>
        <w:ind w:firstLineChars="0"/>
        <w:rPr>
          <w:rFonts w:ascii="宋体" w:hAnsi="宋体"/>
          <w:b/>
          <w:bCs/>
          <w:sz w:val="32"/>
          <w:szCs w:val="32"/>
        </w:rPr>
      </w:pPr>
      <w:r>
        <w:rPr>
          <w:rFonts w:hint="eastAsia" w:ascii="宋体" w:hAnsi="宋体"/>
          <w:b/>
          <w:bCs/>
          <w:sz w:val="32"/>
          <w:szCs w:val="32"/>
        </w:rPr>
        <w:t>基本情况</w:t>
      </w:r>
    </w:p>
    <w:p>
      <w:pPr>
        <w:spacing w:line="360" w:lineRule="auto"/>
        <w:rPr>
          <w:rFonts w:ascii="宋体" w:hAnsi="宋体"/>
          <w:b/>
          <w:bCs/>
          <w:sz w:val="32"/>
          <w:szCs w:val="32"/>
        </w:rPr>
      </w:pPr>
      <w:r>
        <w:rPr>
          <w:rFonts w:hint="eastAsia" w:ascii="宋体" w:hAnsi="宋体"/>
          <w:b/>
          <w:sz w:val="32"/>
          <w:szCs w:val="32"/>
        </w:rPr>
        <w:t>（一）部门（单位）基本情况</w:t>
      </w:r>
    </w:p>
    <w:p>
      <w:pPr>
        <w:adjustRightInd w:val="0"/>
        <w:snapToGrid w:val="0"/>
        <w:spacing w:line="600" w:lineRule="exact"/>
        <w:ind w:firstLine="560" w:firstLineChars="200"/>
        <w:rPr>
          <w:rFonts w:ascii="宋体" w:hAnsi="宋体" w:cs="仿宋"/>
          <w:sz w:val="28"/>
          <w:szCs w:val="28"/>
        </w:rPr>
      </w:pPr>
      <w:r>
        <w:rPr>
          <w:rFonts w:hint="eastAsia" w:ascii="宋体" w:hAnsi="宋体" w:cs="仿宋"/>
          <w:sz w:val="28"/>
          <w:szCs w:val="28"/>
        </w:rPr>
        <w:t>1、机构设置在职人员情况：我单位为县政府直属正科级I类事业单位，内设现有办公室、财务室、总编室、新闻专题部、制作播控部、技术开发部6个内部机构，现实有在编人员91人（其中6人编制暂时在县委人才服务中心），退休人员58人。</w:t>
      </w:r>
    </w:p>
    <w:p>
      <w:pPr>
        <w:ind w:firstLine="420" w:firstLineChars="150"/>
        <w:rPr>
          <w:rFonts w:ascii="宋体" w:hAnsi="宋体" w:cs="仿宋"/>
          <w:sz w:val="28"/>
          <w:szCs w:val="28"/>
        </w:rPr>
      </w:pPr>
      <w:r>
        <w:rPr>
          <w:rFonts w:hint="eastAsia" w:ascii="宋体" w:hAnsi="宋体" w:cs="仿宋"/>
          <w:sz w:val="28"/>
          <w:szCs w:val="28"/>
        </w:rPr>
        <w:t>2、部门主要职能：</w:t>
      </w:r>
    </w:p>
    <w:p>
      <w:pPr>
        <w:ind w:firstLine="280" w:firstLineChars="100"/>
        <w:rPr>
          <w:rFonts w:ascii="宋体" w:hAnsi="宋体" w:cs="仿宋"/>
          <w:sz w:val="28"/>
          <w:szCs w:val="28"/>
        </w:rPr>
      </w:pPr>
      <w:r>
        <w:rPr>
          <w:rFonts w:hint="eastAsia" w:ascii="宋体" w:hAnsi="宋体" w:cs="仿宋"/>
          <w:sz w:val="28"/>
          <w:szCs w:val="28"/>
        </w:rPr>
        <w:t>（1）根据县委县政府规定，本单位主要工作职责是： 贯彻执行党中央、国务院及省、市、县有关新闻宣传、广播电视文艺宣传的法律法规和方针政策，把握正确舆论导向；不断提高节目质量和办台水平，当好党和人民的喉舌。</w:t>
      </w:r>
    </w:p>
    <w:p>
      <w:pPr>
        <w:ind w:firstLine="420" w:firstLineChars="150"/>
        <w:rPr>
          <w:rFonts w:ascii="宋体" w:hAnsi="宋体" w:cs="仿宋"/>
          <w:sz w:val="28"/>
          <w:szCs w:val="28"/>
        </w:rPr>
      </w:pPr>
      <w:r>
        <w:rPr>
          <w:rFonts w:hint="eastAsia" w:ascii="宋体" w:hAnsi="宋体" w:cs="仿宋"/>
          <w:sz w:val="28"/>
          <w:szCs w:val="28"/>
        </w:rPr>
        <w:t>(2）负责全县广播电视新闻宣传节目制作、对外合作交流、安全播出、安全传输发射、广电有线网络以及新媒体建设等任务。</w:t>
      </w:r>
    </w:p>
    <w:p>
      <w:pPr>
        <w:ind w:firstLine="420" w:firstLineChars="150"/>
        <w:rPr>
          <w:rFonts w:ascii="宋体" w:hAnsi="宋体" w:cs="仿宋"/>
          <w:sz w:val="28"/>
          <w:szCs w:val="28"/>
        </w:rPr>
      </w:pPr>
      <w:r>
        <w:rPr>
          <w:rFonts w:hint="eastAsia" w:ascii="宋体" w:hAnsi="宋体" w:cs="仿宋"/>
          <w:sz w:val="28"/>
          <w:szCs w:val="28"/>
        </w:rPr>
        <w:t>(3）负责拟定全县广播电视事业、产业发展规划，办好全县广播电视事业；负责组织审查广告播出，开展相关经营；负责广播电视有线传输网络的设计、建设、维护以及开发应用，发展壮大广播电视产业，促进广播电视事业发展。</w:t>
      </w:r>
    </w:p>
    <w:p>
      <w:pPr>
        <w:ind w:firstLine="420" w:firstLineChars="150"/>
        <w:rPr>
          <w:rFonts w:ascii="宋体" w:hAnsi="宋体" w:cs="仿宋"/>
          <w:sz w:val="28"/>
          <w:szCs w:val="28"/>
        </w:rPr>
      </w:pPr>
      <w:r>
        <w:rPr>
          <w:rFonts w:hint="eastAsia" w:ascii="宋体" w:hAnsi="宋体" w:cs="仿宋"/>
          <w:sz w:val="28"/>
          <w:szCs w:val="28"/>
        </w:rPr>
        <w:t>(4）受县人民政府的委托，管理、经营所属企事业单位占有（用）的全部国有资产并承担国有资产保值增值的责任。</w:t>
      </w:r>
    </w:p>
    <w:p>
      <w:pPr>
        <w:ind w:firstLine="420" w:firstLineChars="150"/>
        <w:rPr>
          <w:rFonts w:ascii="宋体" w:hAnsi="宋体" w:cs="仿宋"/>
          <w:sz w:val="28"/>
          <w:szCs w:val="28"/>
        </w:rPr>
      </w:pPr>
      <w:r>
        <w:rPr>
          <w:rFonts w:hint="eastAsia" w:ascii="宋体" w:hAnsi="宋体" w:cs="仿宋"/>
          <w:sz w:val="28"/>
          <w:szCs w:val="28"/>
        </w:rPr>
        <w:t>(5）负责全县广播电视新技术的科学研究和开发利用。</w:t>
      </w:r>
    </w:p>
    <w:p>
      <w:pPr>
        <w:ind w:firstLine="420" w:firstLineChars="150"/>
        <w:rPr>
          <w:rFonts w:ascii="宋体" w:hAnsi="宋体" w:cs="仿宋"/>
          <w:sz w:val="28"/>
          <w:szCs w:val="28"/>
        </w:rPr>
      </w:pPr>
      <w:r>
        <w:rPr>
          <w:rFonts w:hint="eastAsia" w:ascii="宋体" w:hAnsi="宋体" w:cs="仿宋"/>
          <w:sz w:val="28"/>
          <w:szCs w:val="28"/>
        </w:rPr>
        <w:t>(6）承办全县广播电视节目的评优评奖工作。</w:t>
      </w:r>
    </w:p>
    <w:p>
      <w:pPr>
        <w:ind w:firstLine="420" w:firstLineChars="150"/>
        <w:rPr>
          <w:rFonts w:ascii="宋体" w:hAnsi="宋体" w:cs="仿宋"/>
          <w:sz w:val="28"/>
          <w:szCs w:val="28"/>
        </w:rPr>
      </w:pPr>
      <w:r>
        <w:rPr>
          <w:rFonts w:hint="eastAsia" w:ascii="宋体" w:hAnsi="宋体" w:cs="仿宋"/>
          <w:sz w:val="28"/>
          <w:szCs w:val="28"/>
        </w:rPr>
        <w:t>(7）负责全县广播电视人才的培训、培养、引进和使用工作。</w:t>
      </w:r>
    </w:p>
    <w:p>
      <w:pPr>
        <w:ind w:firstLine="420" w:firstLineChars="150"/>
        <w:rPr>
          <w:rFonts w:ascii="宋体" w:hAnsi="宋体" w:cs="仿宋"/>
          <w:sz w:val="28"/>
          <w:szCs w:val="28"/>
        </w:rPr>
      </w:pPr>
      <w:r>
        <w:rPr>
          <w:rFonts w:hint="eastAsia" w:ascii="宋体" w:hAnsi="宋体" w:cs="仿宋"/>
          <w:sz w:val="28"/>
          <w:szCs w:val="28"/>
        </w:rPr>
        <w:t>(8）承办县委、县人民政府及上级有关部门交办的其它事项。</w:t>
      </w:r>
    </w:p>
    <w:p>
      <w:pPr>
        <w:ind w:firstLine="280" w:firstLineChars="100"/>
        <w:rPr>
          <w:rFonts w:ascii="宋体" w:hAnsi="宋体" w:cs="仿宋"/>
          <w:color w:val="000000"/>
          <w:sz w:val="28"/>
          <w:szCs w:val="28"/>
        </w:rPr>
      </w:pPr>
      <w:r>
        <w:rPr>
          <w:rFonts w:hint="eastAsia" w:ascii="宋体" w:hAnsi="宋体" w:cs="仿宋"/>
          <w:color w:val="000000"/>
          <w:sz w:val="28"/>
          <w:szCs w:val="28"/>
        </w:rPr>
        <w:t>（9）负责公共卫生健康危害因素监测、报告，指导乡、村和有关部门收集、报告疫情；</w:t>
      </w:r>
      <w:r>
        <w:rPr>
          <w:rFonts w:hint="eastAsia" w:ascii="宋体" w:hAnsi="宋体" w:cs="仿宋"/>
          <w:color w:val="000000"/>
          <w:sz w:val="28"/>
          <w:szCs w:val="28"/>
        </w:rPr>
        <w:br w:type="textWrapping"/>
      </w:r>
      <w:r>
        <w:rPr>
          <w:rFonts w:hint="eastAsia" w:ascii="宋体" w:hAnsi="宋体" w:cs="仿宋"/>
          <w:color w:val="000000"/>
          <w:sz w:val="28"/>
          <w:szCs w:val="28"/>
        </w:rPr>
        <w:t xml:space="preserve">  （10）开展卫生宣传教育与健康促进活动，普及卫生防病知识。</w:t>
      </w:r>
    </w:p>
    <w:p>
      <w:pPr>
        <w:spacing w:line="360" w:lineRule="auto"/>
        <w:rPr>
          <w:rFonts w:ascii="宋体" w:hAnsi="宋体"/>
          <w:b/>
          <w:sz w:val="32"/>
          <w:szCs w:val="32"/>
        </w:rPr>
      </w:pPr>
      <w:r>
        <w:rPr>
          <w:rFonts w:hint="eastAsia" w:ascii="宋体" w:hAnsi="宋体"/>
          <w:b/>
          <w:sz w:val="32"/>
          <w:szCs w:val="32"/>
        </w:rPr>
        <w:t>（二）部门（单位）年度整体支出绩效目标</w:t>
      </w:r>
    </w:p>
    <w:p>
      <w:pPr>
        <w:widowControl/>
        <w:spacing w:line="540" w:lineRule="exact"/>
        <w:ind w:firstLine="280" w:firstLineChars="100"/>
        <w:jc w:val="left"/>
        <w:rPr>
          <w:rFonts w:ascii="宋体" w:hAnsi="宋体"/>
          <w:b/>
          <w:bCs/>
          <w:sz w:val="28"/>
          <w:szCs w:val="28"/>
        </w:rPr>
      </w:pPr>
      <w:r>
        <w:rPr>
          <w:rFonts w:hint="eastAsia" w:ascii="宋体" w:hAnsi="宋体"/>
          <w:kern w:val="0"/>
          <w:sz w:val="28"/>
          <w:szCs w:val="28"/>
        </w:rPr>
        <w:t>目标</w:t>
      </w:r>
      <w:r>
        <w:rPr>
          <w:rFonts w:ascii="宋体" w:hAnsi="宋体"/>
          <w:kern w:val="0"/>
          <w:sz w:val="28"/>
          <w:szCs w:val="28"/>
        </w:rPr>
        <w:t>1</w:t>
      </w:r>
      <w:r>
        <w:rPr>
          <w:rFonts w:hint="eastAsia" w:ascii="宋体" w:hAnsi="宋体"/>
          <w:kern w:val="0"/>
          <w:sz w:val="28"/>
          <w:szCs w:val="28"/>
        </w:rPr>
        <w:t>：</w:t>
      </w:r>
      <w:r>
        <w:rPr>
          <w:rFonts w:hint="eastAsia" w:ascii="宋体" w:hAnsi="宋体"/>
          <w:sz w:val="28"/>
          <w:szCs w:val="28"/>
        </w:rPr>
        <w:t>负责全县广播电视新闻宣传节目制作、对外合作交流、安全播出、安全传输发射、广电有线网络以及新媒体建设等任务。</w:t>
      </w:r>
      <w:r>
        <w:rPr>
          <w:rFonts w:ascii="宋体" w:hAnsi="宋体"/>
          <w:kern w:val="0"/>
          <w:sz w:val="28"/>
          <w:szCs w:val="28"/>
        </w:rPr>
        <w:br w:type="textWrapping"/>
      </w:r>
      <w:r>
        <w:rPr>
          <w:rFonts w:hint="eastAsia" w:ascii="宋体" w:hAnsi="宋体"/>
          <w:kern w:val="0"/>
          <w:sz w:val="28"/>
          <w:szCs w:val="28"/>
        </w:rPr>
        <w:t xml:space="preserve">  目标</w:t>
      </w:r>
      <w:r>
        <w:rPr>
          <w:rFonts w:ascii="宋体" w:hAnsi="宋体"/>
          <w:kern w:val="0"/>
          <w:sz w:val="28"/>
          <w:szCs w:val="28"/>
        </w:rPr>
        <w:t>2</w:t>
      </w:r>
      <w:r>
        <w:rPr>
          <w:rFonts w:hint="eastAsia" w:ascii="宋体" w:hAnsi="宋体"/>
          <w:kern w:val="0"/>
          <w:sz w:val="28"/>
          <w:szCs w:val="28"/>
        </w:rPr>
        <w:t>：</w:t>
      </w:r>
      <w:r>
        <w:rPr>
          <w:rFonts w:ascii="宋体" w:hAnsi="宋体"/>
          <w:bCs/>
          <w:sz w:val="28"/>
          <w:szCs w:val="28"/>
        </w:rPr>
        <w:t>强</w:t>
      </w:r>
      <w:r>
        <w:rPr>
          <w:rFonts w:hint="eastAsia" w:ascii="宋体" w:hAnsi="宋体"/>
          <w:bCs/>
          <w:sz w:val="28"/>
          <w:szCs w:val="28"/>
        </w:rPr>
        <w:t>化安全播出，严格“三审制”和机房安播管理制度。</w:t>
      </w:r>
    </w:p>
    <w:p>
      <w:pPr>
        <w:widowControl/>
        <w:shd w:val="clear" w:color="auto" w:fill="FFFFFF"/>
        <w:spacing w:line="540" w:lineRule="exact"/>
        <w:ind w:firstLine="280" w:firstLineChars="100"/>
        <w:jc w:val="left"/>
        <w:rPr>
          <w:rFonts w:ascii="宋体" w:hAnsi="宋体"/>
          <w:bCs/>
          <w:sz w:val="28"/>
          <w:szCs w:val="28"/>
        </w:rPr>
      </w:pPr>
      <w:r>
        <w:rPr>
          <w:rFonts w:hint="eastAsia" w:ascii="宋体" w:hAnsi="宋体"/>
          <w:kern w:val="0"/>
          <w:sz w:val="28"/>
          <w:szCs w:val="28"/>
        </w:rPr>
        <w:t>目标</w:t>
      </w:r>
      <w:r>
        <w:rPr>
          <w:rFonts w:ascii="宋体" w:hAnsi="宋体"/>
          <w:kern w:val="0"/>
          <w:sz w:val="28"/>
          <w:szCs w:val="28"/>
        </w:rPr>
        <w:t>3</w:t>
      </w:r>
      <w:r>
        <w:rPr>
          <w:rFonts w:hint="eastAsia" w:ascii="宋体" w:hAnsi="宋体"/>
          <w:kern w:val="0"/>
          <w:sz w:val="28"/>
          <w:szCs w:val="28"/>
        </w:rPr>
        <w:t>：</w:t>
      </w:r>
      <w:r>
        <w:rPr>
          <w:rFonts w:hint="eastAsia" w:ascii="宋体" w:hAnsi="宋体"/>
          <w:bCs/>
          <w:sz w:val="28"/>
          <w:szCs w:val="28"/>
        </w:rPr>
        <w:t>创新宣传方式，围绕县委政府中心</w:t>
      </w:r>
      <w:r>
        <w:rPr>
          <w:rFonts w:ascii="宋体" w:hAnsi="宋体"/>
          <w:bCs/>
          <w:sz w:val="28"/>
          <w:szCs w:val="28"/>
        </w:rPr>
        <w:t>工</w:t>
      </w:r>
      <w:r>
        <w:rPr>
          <w:rFonts w:hint="eastAsia" w:ascii="宋体" w:hAnsi="宋体"/>
          <w:bCs/>
          <w:sz w:val="28"/>
          <w:szCs w:val="28"/>
        </w:rPr>
        <w:t>作开辟新的专题专栏，提高外宣上稿率，提升道县知名度和美誉度。</w:t>
      </w:r>
    </w:p>
    <w:p>
      <w:pPr>
        <w:widowControl/>
        <w:shd w:val="clear" w:color="auto" w:fill="FFFFFF"/>
        <w:spacing w:line="540" w:lineRule="exact"/>
        <w:ind w:firstLine="280" w:firstLineChars="100"/>
        <w:jc w:val="left"/>
        <w:rPr>
          <w:rFonts w:ascii="宋体" w:hAnsi="宋体" w:cs="宋体"/>
          <w:bCs/>
          <w:spacing w:val="-4"/>
          <w:kern w:val="0"/>
          <w:sz w:val="28"/>
          <w:szCs w:val="28"/>
        </w:rPr>
      </w:pPr>
      <w:r>
        <w:rPr>
          <w:rFonts w:hint="eastAsia" w:ascii="宋体" w:hAnsi="宋体"/>
          <w:sz w:val="28"/>
          <w:szCs w:val="28"/>
        </w:rPr>
        <w:t>目标4：</w:t>
      </w:r>
      <w:r>
        <w:rPr>
          <w:rFonts w:hint="eastAsia" w:ascii="宋体" w:hAnsi="宋体"/>
          <w:bCs/>
          <w:sz w:val="28"/>
          <w:szCs w:val="28"/>
        </w:rPr>
        <w:t>规范新媒体运行管理，不断推出精品力作，扩大网络舆论宣传的影响力。</w:t>
      </w:r>
    </w:p>
    <w:p>
      <w:pPr>
        <w:ind w:firstLine="280" w:firstLineChars="100"/>
        <w:rPr>
          <w:rFonts w:ascii="宋体" w:hAnsi="宋体" w:cs="新宋体"/>
          <w:bCs/>
          <w:sz w:val="28"/>
          <w:szCs w:val="28"/>
        </w:rPr>
      </w:pPr>
      <w:r>
        <w:rPr>
          <w:rFonts w:hint="eastAsia" w:ascii="宋体" w:hAnsi="宋体"/>
          <w:kern w:val="0"/>
          <w:sz w:val="28"/>
          <w:szCs w:val="28"/>
        </w:rPr>
        <w:t>目标5：</w:t>
      </w:r>
      <w:r>
        <w:rPr>
          <w:rFonts w:hint="eastAsia" w:ascii="宋体" w:hAnsi="宋体" w:cs="新宋体"/>
          <w:bCs/>
          <w:sz w:val="28"/>
          <w:szCs w:val="28"/>
        </w:rPr>
        <w:t>完善全县“村村响”广播和山洪地质预警系统广播，根据《湖南省广播管理条例》出台道县“村村响”广播管理办法。</w:t>
      </w:r>
    </w:p>
    <w:p>
      <w:pPr>
        <w:ind w:firstLine="280" w:firstLineChars="100"/>
        <w:rPr>
          <w:rFonts w:ascii="宋体" w:hAnsi="宋体"/>
          <w:bCs/>
          <w:sz w:val="28"/>
          <w:szCs w:val="28"/>
        </w:rPr>
      </w:pPr>
      <w:r>
        <w:rPr>
          <w:rFonts w:hint="eastAsia" w:ascii="宋体" w:hAnsi="宋体"/>
          <w:bCs/>
          <w:sz w:val="28"/>
          <w:szCs w:val="28"/>
        </w:rPr>
        <w:t>目标6:明确责任，认真完成县委政府交办的各项中心</w:t>
      </w:r>
      <w:r>
        <w:rPr>
          <w:rFonts w:ascii="宋体" w:hAnsi="宋体"/>
          <w:bCs/>
          <w:sz w:val="28"/>
          <w:szCs w:val="28"/>
        </w:rPr>
        <w:t>工</w:t>
      </w:r>
      <w:r>
        <w:rPr>
          <w:rFonts w:hint="eastAsia" w:ascii="宋体" w:hAnsi="宋体"/>
          <w:bCs/>
          <w:sz w:val="28"/>
          <w:szCs w:val="28"/>
        </w:rPr>
        <w:t>作任务。</w:t>
      </w:r>
    </w:p>
    <w:p>
      <w:pPr>
        <w:pStyle w:val="20"/>
        <w:numPr>
          <w:ilvl w:val="0"/>
          <w:numId w:val="2"/>
        </w:numPr>
        <w:spacing w:line="360" w:lineRule="auto"/>
        <w:ind w:firstLineChars="0"/>
        <w:rPr>
          <w:rFonts w:ascii="宋体" w:hAnsi="宋体"/>
          <w:b/>
          <w:bCs/>
          <w:sz w:val="32"/>
          <w:szCs w:val="32"/>
        </w:rPr>
      </w:pPr>
      <w:r>
        <w:rPr>
          <w:rFonts w:hint="eastAsia" w:ascii="宋体" w:hAnsi="宋体"/>
          <w:b/>
          <w:bCs/>
          <w:sz w:val="32"/>
          <w:szCs w:val="32"/>
        </w:rPr>
        <w:t>一般公共预算支出情况</w:t>
      </w:r>
    </w:p>
    <w:p>
      <w:pPr>
        <w:adjustRightInd w:val="0"/>
        <w:snapToGrid w:val="0"/>
        <w:spacing w:line="600" w:lineRule="exact"/>
        <w:ind w:firstLine="641"/>
        <w:rPr>
          <w:rFonts w:ascii="宋体" w:hAnsi="宋体" w:cs="仿宋"/>
          <w:sz w:val="28"/>
          <w:szCs w:val="28"/>
        </w:rPr>
      </w:pPr>
      <w:r>
        <w:rPr>
          <w:rFonts w:hint="eastAsia" w:ascii="宋体" w:hAnsi="宋体" w:cs="仿宋"/>
          <w:sz w:val="28"/>
          <w:szCs w:val="28"/>
        </w:rPr>
        <w:t>2023年道县</w:t>
      </w:r>
      <w:r>
        <w:rPr>
          <w:rFonts w:hint="default" w:ascii="宋体" w:hAnsi="宋体" w:cs="仿宋"/>
          <w:sz w:val="28"/>
          <w:szCs w:val="28"/>
          <w:lang w:val="en"/>
        </w:rPr>
        <w:t>融媒体中心</w:t>
      </w:r>
      <w:r>
        <w:rPr>
          <w:rFonts w:hint="eastAsia" w:ascii="宋体" w:hAnsi="宋体" w:cs="仿宋"/>
          <w:sz w:val="28"/>
          <w:szCs w:val="28"/>
        </w:rPr>
        <w:t>整体支出1839.4万元，其中，一般公共预算财政拨款收入1465.2万元,政府性基金预算财政拨款收入374.2万元。</w:t>
      </w:r>
    </w:p>
    <w:p>
      <w:pPr>
        <w:rPr>
          <w:rFonts w:ascii="宋体" w:hAnsi="宋体" w:cs="仿宋"/>
          <w:sz w:val="28"/>
          <w:szCs w:val="28"/>
          <w:highlight w:val="yellow"/>
        </w:rPr>
      </w:pPr>
      <w:r>
        <w:rPr>
          <w:rFonts w:hint="eastAsia" w:ascii="宋体" w:hAnsi="宋体" w:cs="仿宋"/>
          <w:sz w:val="28"/>
          <w:szCs w:val="28"/>
        </w:rPr>
        <w:t>（一）基本支出情况：基本支出1345万元，其中：</w:t>
      </w:r>
      <w:r>
        <w:rPr>
          <w:rFonts w:hint="eastAsia" w:ascii="宋体" w:hAnsi="宋体" w:cs="仿宋"/>
          <w:bCs/>
          <w:sz w:val="28"/>
          <w:szCs w:val="28"/>
        </w:rPr>
        <w:t>工资福利支出1159.5万元</w:t>
      </w:r>
      <w:r>
        <w:rPr>
          <w:rFonts w:hint="eastAsia" w:ascii="宋体" w:hAnsi="宋体" w:cs="仿宋"/>
          <w:sz w:val="28"/>
          <w:szCs w:val="28"/>
        </w:rPr>
        <w:t>（包括基本工资444.37万元，津补贴10.04万元，伙食补助费24.01万元，绩效工资244.52万元，机关事业单位基本养老保险缴费139.89万元，职业年金缴费26.17万元，职工基本医疗保险缴费66.66万元，其他社会保障缴费11.15万元，住房公积金144.97万元，其他工资福利支出47.72元）；</w:t>
      </w:r>
      <w:r>
        <w:rPr>
          <w:rFonts w:hint="eastAsia" w:ascii="宋体" w:hAnsi="宋体" w:cs="仿宋"/>
          <w:bCs/>
          <w:sz w:val="28"/>
          <w:szCs w:val="28"/>
        </w:rPr>
        <w:t>一般商品服务支出178.56万元</w:t>
      </w:r>
      <w:r>
        <w:rPr>
          <w:rFonts w:hint="eastAsia" w:ascii="宋体" w:hAnsi="宋体" w:cs="仿宋"/>
          <w:sz w:val="28"/>
          <w:szCs w:val="28"/>
        </w:rPr>
        <w:t>（包括印刷费3.18万元，办公费52.52万元，差旅费8.13万，工会费34万元，公务接待11.62万元，劳务费6.52万元，水电邮电费16万元等）；</w:t>
      </w:r>
      <w:r>
        <w:rPr>
          <w:rFonts w:hint="eastAsia" w:ascii="宋体" w:hAnsi="宋体" w:cs="仿宋"/>
          <w:bCs/>
          <w:sz w:val="28"/>
          <w:szCs w:val="28"/>
        </w:rPr>
        <w:t>对个人和家庭的补助</w:t>
      </w:r>
      <w:r>
        <w:rPr>
          <w:rFonts w:hint="eastAsia" w:ascii="宋体" w:hAnsi="宋体" w:cs="仿宋"/>
          <w:sz w:val="28"/>
          <w:szCs w:val="28"/>
        </w:rPr>
        <w:t>6.94万元。</w:t>
      </w:r>
    </w:p>
    <w:p>
      <w:pPr>
        <w:rPr>
          <w:rFonts w:ascii="宋体" w:hAnsi="宋体" w:cs="仿宋"/>
          <w:sz w:val="28"/>
          <w:szCs w:val="28"/>
        </w:rPr>
      </w:pPr>
      <w:r>
        <w:rPr>
          <w:rFonts w:hint="eastAsia" w:ascii="宋体" w:hAnsi="宋体" w:cs="仿宋"/>
          <w:sz w:val="28"/>
          <w:szCs w:val="28"/>
        </w:rPr>
        <w:t>（二）项目支出情况：项目支出120.2万元。</w:t>
      </w:r>
    </w:p>
    <w:p>
      <w:pPr>
        <w:ind w:firstLine="700" w:firstLineChars="250"/>
        <w:rPr>
          <w:rFonts w:ascii="宋体" w:hAnsi="宋体" w:cs="宋体"/>
          <w:sz w:val="28"/>
          <w:szCs w:val="28"/>
        </w:rPr>
      </w:pPr>
      <w:r>
        <w:rPr>
          <w:rFonts w:hint="eastAsia" w:ascii="宋体" w:hAnsi="宋体" w:cs="仿宋"/>
          <w:sz w:val="28"/>
          <w:szCs w:val="28"/>
        </w:rPr>
        <w:t>2023年度</w:t>
      </w:r>
      <w:r>
        <w:rPr>
          <w:rFonts w:hint="eastAsia" w:ascii="宋体" w:hAnsi="宋体" w:cs="宋体"/>
          <w:sz w:val="28"/>
          <w:szCs w:val="28"/>
        </w:rPr>
        <w:t>上级下达我台</w:t>
      </w:r>
      <w:r>
        <w:rPr>
          <w:rFonts w:hint="eastAsia"/>
          <w:sz w:val="28"/>
          <w:szCs w:val="28"/>
        </w:rPr>
        <w:t>中央财政</w:t>
      </w:r>
      <w:r>
        <w:rPr>
          <w:rFonts w:hint="eastAsia" w:ascii="宋体" w:hAnsi="宋体" w:cs="宋体"/>
          <w:sz w:val="28"/>
          <w:szCs w:val="28"/>
        </w:rPr>
        <w:t>专项资金1个31.2万元，省级专项资金2个45.1万元，县级预算专项资金项目安排5个43.9万元，合计</w:t>
      </w:r>
      <w:r>
        <w:rPr>
          <w:rFonts w:hint="eastAsia" w:ascii="宋体" w:hAnsi="宋体" w:cs="仿宋"/>
          <w:sz w:val="28"/>
          <w:szCs w:val="28"/>
        </w:rPr>
        <w:t>120.2</w:t>
      </w:r>
      <w:r>
        <w:rPr>
          <w:rFonts w:hint="eastAsia" w:ascii="宋体" w:hAnsi="宋体" w:cs="宋体"/>
          <w:sz w:val="28"/>
          <w:szCs w:val="28"/>
        </w:rPr>
        <w:t>万元。</w:t>
      </w:r>
    </w:p>
    <w:p>
      <w:pPr>
        <w:spacing w:line="360" w:lineRule="auto"/>
        <w:rPr>
          <w:rFonts w:ascii="宋体" w:hAnsi="宋体"/>
          <w:b/>
          <w:bCs/>
          <w:sz w:val="32"/>
          <w:szCs w:val="32"/>
        </w:rPr>
      </w:pPr>
      <w:r>
        <w:rPr>
          <w:rFonts w:hint="eastAsia" w:ascii="宋体" w:hAnsi="宋体"/>
          <w:b/>
          <w:bCs/>
          <w:sz w:val="32"/>
          <w:szCs w:val="32"/>
        </w:rPr>
        <w:t>三、政府性基金预算支出情况</w:t>
      </w:r>
    </w:p>
    <w:p>
      <w:pPr>
        <w:adjustRightInd w:val="0"/>
        <w:snapToGrid w:val="0"/>
        <w:spacing w:line="600" w:lineRule="exact"/>
        <w:ind w:firstLine="641"/>
        <w:rPr>
          <w:rFonts w:ascii="宋体" w:hAnsi="宋体" w:cs="仿宋"/>
          <w:sz w:val="28"/>
          <w:szCs w:val="28"/>
        </w:rPr>
      </w:pPr>
      <w:r>
        <w:rPr>
          <w:rFonts w:hint="eastAsia" w:ascii="宋体" w:hAnsi="宋体" w:cs="仿宋"/>
          <w:sz w:val="28"/>
          <w:szCs w:val="28"/>
        </w:rPr>
        <w:t>2023年道县</w:t>
      </w:r>
      <w:r>
        <w:rPr>
          <w:rFonts w:hint="default" w:ascii="宋体" w:hAnsi="宋体" w:cs="仿宋"/>
          <w:sz w:val="28"/>
          <w:szCs w:val="28"/>
          <w:lang w:val="en"/>
        </w:rPr>
        <w:t>融媒体中心</w:t>
      </w:r>
      <w:r>
        <w:rPr>
          <w:rFonts w:hint="eastAsia" w:ascii="宋体" w:hAnsi="宋体" w:cs="仿宋"/>
          <w:sz w:val="28"/>
          <w:szCs w:val="28"/>
        </w:rPr>
        <w:t>整体支出1839.4万元，其中，一般公共预算财政拨款收入1465.2万元,政府性基金预算财政拨款收入374.2万元。</w:t>
      </w:r>
    </w:p>
    <w:p>
      <w:pPr>
        <w:numPr>
          <w:ilvl w:val="0"/>
          <w:numId w:val="3"/>
        </w:numPr>
        <w:adjustRightInd w:val="0"/>
        <w:snapToGrid w:val="0"/>
        <w:spacing w:line="600" w:lineRule="exact"/>
        <w:rPr>
          <w:rFonts w:ascii="宋体" w:hAnsi="宋体" w:cs="仿宋"/>
          <w:sz w:val="28"/>
          <w:szCs w:val="28"/>
        </w:rPr>
      </w:pPr>
      <w:r>
        <w:rPr>
          <w:rFonts w:hint="eastAsia" w:ascii="宋体" w:hAnsi="宋体" w:cs="仿宋"/>
          <w:sz w:val="28"/>
          <w:szCs w:val="28"/>
        </w:rPr>
        <w:t>村村响应急广播建设项目334.2万元</w:t>
      </w:r>
    </w:p>
    <w:p>
      <w:pPr>
        <w:numPr>
          <w:ilvl w:val="0"/>
          <w:numId w:val="3"/>
        </w:numPr>
        <w:adjustRightInd w:val="0"/>
        <w:snapToGrid w:val="0"/>
        <w:spacing w:line="600" w:lineRule="exact"/>
        <w:rPr>
          <w:rFonts w:ascii="宋体" w:hAnsi="宋体" w:cs="仿宋"/>
          <w:sz w:val="28"/>
          <w:szCs w:val="28"/>
        </w:rPr>
      </w:pPr>
      <w:r>
        <w:rPr>
          <w:rFonts w:hint="eastAsia" w:ascii="宋体" w:hAnsi="宋体" w:cs="仿宋"/>
          <w:sz w:val="28"/>
          <w:szCs w:val="28"/>
        </w:rPr>
        <w:t>道县人民广播电台40万元</w:t>
      </w:r>
    </w:p>
    <w:p>
      <w:pPr>
        <w:spacing w:line="360" w:lineRule="auto"/>
        <w:rPr>
          <w:rFonts w:ascii="宋体" w:hAnsi="宋体"/>
          <w:b/>
          <w:bCs/>
          <w:sz w:val="32"/>
          <w:szCs w:val="32"/>
        </w:rPr>
      </w:pPr>
      <w:r>
        <w:rPr>
          <w:rFonts w:hint="eastAsia" w:ascii="宋体" w:hAnsi="宋体"/>
          <w:b/>
          <w:bCs/>
          <w:sz w:val="32"/>
          <w:szCs w:val="32"/>
        </w:rPr>
        <w:t>四、国有资本经营预算支出情况</w:t>
      </w:r>
    </w:p>
    <w:p>
      <w:pPr>
        <w:spacing w:line="360" w:lineRule="auto"/>
        <w:ind w:firstLine="560" w:firstLineChars="200"/>
        <w:rPr>
          <w:rFonts w:ascii="宋体" w:hAnsi="宋体"/>
          <w:b/>
          <w:bCs/>
          <w:sz w:val="28"/>
          <w:szCs w:val="28"/>
        </w:rPr>
      </w:pPr>
      <w:r>
        <w:rPr>
          <w:rFonts w:hint="eastAsia" w:ascii="宋体" w:hAnsi="宋体"/>
          <w:sz w:val="28"/>
          <w:szCs w:val="28"/>
        </w:rPr>
        <w:t>本单位2023年度无涉及国有资本经营的预算支出。</w:t>
      </w:r>
    </w:p>
    <w:p>
      <w:pPr>
        <w:spacing w:line="360" w:lineRule="auto"/>
        <w:rPr>
          <w:rFonts w:ascii="宋体" w:hAnsi="宋体"/>
          <w:b/>
          <w:bCs/>
          <w:sz w:val="32"/>
          <w:szCs w:val="32"/>
        </w:rPr>
      </w:pPr>
      <w:r>
        <w:rPr>
          <w:rFonts w:hint="eastAsia" w:ascii="宋体" w:hAnsi="宋体"/>
          <w:b/>
          <w:bCs/>
          <w:sz w:val="32"/>
          <w:szCs w:val="32"/>
        </w:rPr>
        <w:t>五、社会保险基金预算支出情况</w:t>
      </w:r>
    </w:p>
    <w:p>
      <w:pPr>
        <w:pStyle w:val="21"/>
        <w:spacing w:before="0" w:beforeAutospacing="0" w:after="0" w:afterAutospacing="0"/>
        <w:jc w:val="both"/>
        <w:rPr>
          <w:sz w:val="28"/>
          <w:szCs w:val="28"/>
        </w:rPr>
      </w:pPr>
      <w:r>
        <w:rPr>
          <w:rFonts w:hint="eastAsia"/>
          <w:b/>
          <w:bCs/>
          <w:sz w:val="28"/>
          <w:szCs w:val="28"/>
        </w:rPr>
        <w:t xml:space="preserve">  </w:t>
      </w:r>
      <w:r>
        <w:rPr>
          <w:rFonts w:hint="eastAsia"/>
          <w:sz w:val="28"/>
          <w:szCs w:val="28"/>
        </w:rPr>
        <w:t>本单位</w:t>
      </w:r>
      <w:r>
        <w:rPr>
          <w:rFonts w:hint="eastAsia"/>
          <w:color w:val="000000"/>
          <w:sz w:val="28"/>
          <w:szCs w:val="28"/>
        </w:rPr>
        <w:t>2023年无社会保险基金预算支出。</w:t>
      </w:r>
    </w:p>
    <w:p>
      <w:pPr>
        <w:pStyle w:val="20"/>
        <w:numPr>
          <w:ilvl w:val="0"/>
          <w:numId w:val="4"/>
        </w:numPr>
        <w:spacing w:line="360" w:lineRule="auto"/>
        <w:ind w:firstLineChars="0"/>
        <w:rPr>
          <w:rFonts w:ascii="宋体" w:hAnsi="宋体"/>
          <w:b/>
          <w:bCs/>
          <w:sz w:val="32"/>
          <w:szCs w:val="32"/>
        </w:rPr>
      </w:pPr>
      <w:r>
        <w:rPr>
          <w:rFonts w:hint="eastAsia" w:ascii="宋体" w:hAnsi="宋体"/>
          <w:b/>
          <w:bCs/>
          <w:sz w:val="32"/>
          <w:szCs w:val="32"/>
        </w:rPr>
        <w:t>部门整体支出绩效情况</w:t>
      </w:r>
    </w:p>
    <w:p>
      <w:pPr>
        <w:numPr>
          <w:ilvl w:val="0"/>
          <w:numId w:val="5"/>
        </w:numPr>
        <w:adjustRightInd w:val="0"/>
        <w:snapToGrid w:val="0"/>
        <w:spacing w:line="600" w:lineRule="exact"/>
        <w:rPr>
          <w:rFonts w:ascii="宋体" w:hAnsi="宋体" w:cs="仿宋"/>
          <w:sz w:val="28"/>
          <w:szCs w:val="28"/>
        </w:rPr>
      </w:pPr>
      <w:r>
        <w:rPr>
          <w:rFonts w:hint="eastAsia" w:ascii="宋体" w:hAnsi="宋体" w:cs="仿宋"/>
          <w:sz w:val="28"/>
          <w:szCs w:val="28"/>
        </w:rPr>
        <w:t>确保了干部职工工资正常发放和机关的正常运转，有利于社会稳定。</w:t>
      </w:r>
    </w:p>
    <w:p>
      <w:pPr>
        <w:rPr>
          <w:rFonts w:ascii="宋体" w:hAnsi="宋体" w:cs="仿宋"/>
          <w:kern w:val="0"/>
          <w:sz w:val="28"/>
          <w:szCs w:val="28"/>
        </w:rPr>
      </w:pPr>
      <w:r>
        <w:rPr>
          <w:rFonts w:hint="eastAsia" w:ascii="宋体" w:hAnsi="宋体" w:cs="仿宋"/>
          <w:kern w:val="0"/>
          <w:sz w:val="28"/>
          <w:szCs w:val="28"/>
        </w:rPr>
        <w:t>2、</w:t>
      </w:r>
      <w:r>
        <w:rPr>
          <w:rFonts w:hint="eastAsia" w:ascii="宋体" w:hAnsi="宋体" w:cs="仿宋"/>
          <w:sz w:val="28"/>
          <w:szCs w:val="28"/>
        </w:rPr>
        <w:t>我台共完成内宣报道1153条；外宣在央视上稿5条，在湖南卫视播出1792秒，上稿85条，都视70条，经视63条，在市广播上稿180条，市台355条，24594秒。</w:t>
      </w:r>
    </w:p>
    <w:p>
      <w:pPr>
        <w:adjustRightInd w:val="0"/>
        <w:snapToGrid w:val="0"/>
        <w:spacing w:line="600" w:lineRule="exact"/>
        <w:rPr>
          <w:rFonts w:ascii="宋体" w:hAnsi="宋体" w:cs="仿宋"/>
          <w:sz w:val="28"/>
          <w:szCs w:val="28"/>
        </w:rPr>
      </w:pPr>
      <w:r>
        <w:rPr>
          <w:rFonts w:hint="eastAsia" w:ascii="宋体" w:hAnsi="宋体" w:cs="仿宋"/>
          <w:sz w:val="28"/>
          <w:szCs w:val="28"/>
        </w:rPr>
        <w:t>3、村村响智慧应急广播：我台组织7人的专人队伍对全县25个乡镇场369个行政自然村3302个智慧应急广播点进行了全面的摸排维护。</w:t>
      </w:r>
    </w:p>
    <w:p>
      <w:pPr>
        <w:adjustRightInd w:val="0"/>
        <w:snapToGrid w:val="0"/>
        <w:spacing w:line="600" w:lineRule="exact"/>
        <w:rPr>
          <w:rFonts w:ascii="宋体" w:hAnsi="宋体" w:cs="仿宋"/>
          <w:sz w:val="28"/>
          <w:szCs w:val="28"/>
        </w:rPr>
      </w:pPr>
      <w:r>
        <w:rPr>
          <w:rFonts w:hint="eastAsia" w:ascii="宋体" w:hAnsi="宋体" w:cs="仿宋"/>
          <w:sz w:val="28"/>
          <w:szCs w:val="28"/>
        </w:rPr>
        <w:t>4、经济效益：2023年完成广告非税收入93.6万元，直接转入财政，由财政直接列入预算返还工作经费。</w:t>
      </w:r>
    </w:p>
    <w:p>
      <w:pPr>
        <w:rPr>
          <w:rFonts w:ascii="宋体" w:hAnsi="宋体" w:cs="仿宋"/>
          <w:sz w:val="28"/>
          <w:szCs w:val="28"/>
        </w:rPr>
      </w:pPr>
      <w:r>
        <w:rPr>
          <w:rFonts w:hint="eastAsia" w:ascii="宋体" w:hAnsi="宋体" w:cs="仿宋"/>
          <w:sz w:val="28"/>
          <w:szCs w:val="28"/>
        </w:rPr>
        <w:t>5、群众满意度：突出村村响应急广播主动发布，对宣传党的二十大精神，防范学生溺水，森林防火，防汛救灾等发挥重要平台作用，得到城乡广大群众普遍欢迎。</w:t>
      </w:r>
    </w:p>
    <w:p>
      <w:pPr>
        <w:rPr>
          <w:rFonts w:ascii="宋体" w:hAnsi="宋体" w:cs="仿宋"/>
          <w:sz w:val="28"/>
          <w:szCs w:val="28"/>
        </w:rPr>
      </w:pPr>
      <w:r>
        <w:rPr>
          <w:rFonts w:hint="eastAsia" w:ascii="宋体" w:hAnsi="宋体" w:cs="仿宋"/>
          <w:sz w:val="28"/>
          <w:szCs w:val="28"/>
        </w:rPr>
        <w:t>6、乡村振兴情况：2023年</w:t>
      </w:r>
      <w:r>
        <w:rPr>
          <w:rFonts w:hint="eastAsia" w:ascii="宋体" w:hAnsi="宋体" w:cs="宋体"/>
          <w:sz w:val="28"/>
          <w:szCs w:val="28"/>
        </w:rPr>
        <w:t>圆满完成全村239户脱贫户以及50多名五类人员的资料填写整理，</w:t>
      </w:r>
      <w:r>
        <w:rPr>
          <w:rFonts w:hint="eastAsia" w:ascii="宋体" w:hAnsi="宋体" w:cs="仿宋"/>
          <w:sz w:val="28"/>
          <w:szCs w:val="28"/>
        </w:rPr>
        <w:t>结合帮扶村实际，帮助实施了农田水利、农村道路、环保、危房改造等项目。被评为全县驻村帮扶工作先进单位、县派驻村帮扶先进工作队。</w:t>
      </w:r>
    </w:p>
    <w:p>
      <w:pPr>
        <w:adjustRightInd w:val="0"/>
        <w:snapToGrid w:val="0"/>
        <w:spacing w:line="600" w:lineRule="exact"/>
        <w:rPr>
          <w:rFonts w:ascii="宋体" w:hAnsi="宋体" w:cs="黑体"/>
          <w:b/>
          <w:sz w:val="32"/>
          <w:szCs w:val="32"/>
        </w:rPr>
      </w:pPr>
      <w:r>
        <w:rPr>
          <w:rFonts w:hint="eastAsia" w:ascii="宋体" w:hAnsi="宋体" w:cs="黑体"/>
          <w:b/>
          <w:sz w:val="32"/>
          <w:szCs w:val="32"/>
        </w:rPr>
        <w:t>七、存在的主要问题及问题分析</w:t>
      </w:r>
    </w:p>
    <w:p>
      <w:pPr>
        <w:snapToGrid w:val="0"/>
        <w:spacing w:line="360" w:lineRule="auto"/>
        <w:ind w:firstLine="560" w:firstLineChars="200"/>
        <w:rPr>
          <w:rFonts w:ascii="宋体" w:hAnsi="宋体"/>
          <w:sz w:val="28"/>
          <w:szCs w:val="28"/>
        </w:rPr>
      </w:pPr>
      <w:r>
        <w:rPr>
          <w:rFonts w:hint="eastAsia" w:ascii="宋体" w:hAnsi="宋体"/>
          <w:sz w:val="28"/>
          <w:szCs w:val="28"/>
        </w:rPr>
        <w:t>2023年执行及绩效管理期间，我台认真执行中央、省和市、县安排的财政资金的使用及监管，没有违反资金分配、拨付和项目立项、审批的程序；没有截留、挤占、挪用、贪污和骗取扶贫的现象。但也存在一些不足之处，主要是</w:t>
      </w:r>
      <w:r>
        <w:rPr>
          <w:rFonts w:hint="eastAsia" w:ascii="宋体" w:hAnsi="宋体" w:cs="仿宋"/>
          <w:bCs/>
          <w:sz w:val="28"/>
          <w:szCs w:val="28"/>
        </w:rPr>
        <w:t>管理制度不够完善</w:t>
      </w:r>
      <w:r>
        <w:rPr>
          <w:rFonts w:hint="eastAsia" w:ascii="宋体" w:hAnsi="宋体" w:cs="仿宋"/>
          <w:color w:val="000000"/>
          <w:sz w:val="28"/>
          <w:szCs w:val="28"/>
        </w:rPr>
        <w:t>，</w:t>
      </w:r>
      <w:r>
        <w:rPr>
          <w:rFonts w:hint="eastAsia" w:ascii="宋体" w:hAnsi="宋体" w:cs="仿宋"/>
          <w:bCs/>
          <w:sz w:val="28"/>
          <w:szCs w:val="28"/>
        </w:rPr>
        <w:t>单位各部门沟通不充分，</w:t>
      </w:r>
      <w:r>
        <w:rPr>
          <w:rFonts w:hint="eastAsia" w:ascii="宋体" w:hAnsi="宋体" w:cs="仿宋"/>
          <w:color w:val="000000"/>
          <w:sz w:val="28"/>
          <w:szCs w:val="28"/>
        </w:rPr>
        <w:t>县财政每年的预算资金到位比较晚，不利于本单位的工作开展。</w:t>
      </w:r>
    </w:p>
    <w:p>
      <w:pPr>
        <w:spacing w:line="360" w:lineRule="auto"/>
        <w:rPr>
          <w:rFonts w:ascii="宋体" w:hAnsi="宋体"/>
          <w:b/>
          <w:bCs/>
          <w:sz w:val="32"/>
          <w:szCs w:val="32"/>
        </w:rPr>
      </w:pPr>
      <w:r>
        <w:rPr>
          <w:rFonts w:hint="eastAsia" w:ascii="宋体" w:hAnsi="宋体" w:cs="黑体"/>
          <w:b/>
          <w:sz w:val="32"/>
          <w:szCs w:val="32"/>
        </w:rPr>
        <w:t>八、</w:t>
      </w:r>
      <w:r>
        <w:rPr>
          <w:rFonts w:hint="eastAsia" w:ascii="宋体" w:hAnsi="宋体"/>
          <w:b/>
          <w:bCs/>
          <w:sz w:val="32"/>
          <w:szCs w:val="32"/>
        </w:rPr>
        <w:t>下一步改进措施</w:t>
      </w:r>
    </w:p>
    <w:p>
      <w:pPr>
        <w:rPr>
          <w:rFonts w:ascii="宋体" w:hAnsi="宋体" w:cs="仿宋"/>
          <w:color w:val="010101"/>
          <w:kern w:val="0"/>
          <w:sz w:val="28"/>
          <w:szCs w:val="28"/>
        </w:rPr>
      </w:pPr>
      <w:r>
        <w:rPr>
          <w:rFonts w:hint="eastAsia" w:ascii="宋体" w:hAnsi="宋体" w:cs="仿宋"/>
          <w:bCs/>
          <w:color w:val="010101"/>
          <w:kern w:val="0"/>
          <w:sz w:val="28"/>
          <w:szCs w:val="28"/>
        </w:rPr>
        <w:t>（一）规范账务处理，提高财务信息质量</w:t>
      </w:r>
      <w:r>
        <w:rPr>
          <w:rFonts w:hint="eastAsia" w:ascii="宋体" w:hAnsi="宋体" w:cs="仿宋"/>
          <w:color w:val="010101"/>
          <w:kern w:val="0"/>
          <w:sz w:val="28"/>
          <w:szCs w:val="28"/>
        </w:rPr>
        <w:t> 。</w:t>
      </w:r>
    </w:p>
    <w:p>
      <w:pPr>
        <w:ind w:firstLine="560" w:firstLineChars="200"/>
        <w:rPr>
          <w:rFonts w:ascii="宋体" w:hAnsi="宋体" w:cs="仿宋"/>
          <w:color w:val="010101"/>
          <w:kern w:val="0"/>
          <w:sz w:val="28"/>
          <w:szCs w:val="28"/>
        </w:rPr>
      </w:pPr>
      <w:r>
        <w:rPr>
          <w:rFonts w:hint="eastAsia" w:ascii="宋体" w:hAnsi="宋体" w:cs="仿宋"/>
          <w:color w:val="010101"/>
          <w:kern w:val="0"/>
          <w:sz w:val="28"/>
          <w:szCs w:val="28"/>
        </w:rPr>
        <w:t>严格按照《会计法》、《政府单位会计制度》等规定执行财务核算，并结合实际情况，完整、准确地披露相关信息，做到决算与预算相衔接。</w:t>
      </w:r>
    </w:p>
    <w:p>
      <w:pPr>
        <w:rPr>
          <w:rFonts w:ascii="宋体" w:hAnsi="宋体" w:cs="仿宋"/>
          <w:bCs/>
          <w:color w:val="010101"/>
          <w:kern w:val="0"/>
          <w:sz w:val="28"/>
          <w:szCs w:val="28"/>
        </w:rPr>
      </w:pPr>
      <w:r>
        <w:rPr>
          <w:rFonts w:hint="eastAsia" w:ascii="宋体" w:hAnsi="宋体" w:cs="仿宋"/>
          <w:bCs/>
          <w:color w:val="010101"/>
          <w:kern w:val="0"/>
          <w:sz w:val="28"/>
          <w:szCs w:val="28"/>
        </w:rPr>
        <w:t>（二）落实管理制度，进一步加强接待管理。</w:t>
      </w:r>
    </w:p>
    <w:p>
      <w:pPr>
        <w:adjustRightInd w:val="0"/>
        <w:snapToGrid w:val="0"/>
        <w:spacing w:line="600" w:lineRule="exact"/>
        <w:ind w:firstLine="560" w:firstLineChars="200"/>
        <w:rPr>
          <w:rFonts w:ascii="宋体" w:hAnsi="宋体" w:cs="仿宋"/>
          <w:sz w:val="28"/>
          <w:szCs w:val="28"/>
        </w:rPr>
      </w:pPr>
      <w:r>
        <w:rPr>
          <w:rFonts w:hint="eastAsia" w:ascii="宋体" w:hAnsi="宋体" w:cs="仿宋"/>
          <w:sz w:val="28"/>
          <w:szCs w:val="28"/>
        </w:rPr>
        <w:t>进一步修改完善单位内部管理制度，绩效考核分配方法，突出制度管理和多劳多得，优劳优得的分配原则；按照《道县党政机关公务接待管理实施细则》的加强接待管理工作，全面规范管理接待和基层干部管理，被评为清廉道县建设先进单位。</w:t>
      </w:r>
    </w:p>
    <w:p>
      <w:pPr>
        <w:adjustRightInd w:val="0"/>
        <w:snapToGrid w:val="0"/>
        <w:spacing w:line="600" w:lineRule="exact"/>
        <w:rPr>
          <w:rFonts w:ascii="宋体" w:hAnsi="宋体" w:cs="仿宋"/>
          <w:sz w:val="28"/>
          <w:szCs w:val="28"/>
        </w:rPr>
      </w:pPr>
      <w:r>
        <w:rPr>
          <w:rFonts w:hint="eastAsia" w:ascii="宋体" w:hAnsi="宋体" w:cs="仿宋"/>
          <w:sz w:val="28"/>
          <w:szCs w:val="28"/>
        </w:rPr>
        <w:t>（三）加强会计机构队伍建设</w:t>
      </w:r>
    </w:p>
    <w:p>
      <w:pPr>
        <w:adjustRightInd w:val="0"/>
        <w:snapToGrid w:val="0"/>
        <w:spacing w:line="600" w:lineRule="exact"/>
        <w:ind w:firstLine="560" w:firstLineChars="200"/>
        <w:rPr>
          <w:rFonts w:ascii="宋体" w:hAnsi="宋体" w:cs="仿宋"/>
          <w:sz w:val="28"/>
          <w:szCs w:val="28"/>
        </w:rPr>
      </w:pPr>
      <w:r>
        <w:rPr>
          <w:rFonts w:hint="eastAsia" w:ascii="宋体" w:hAnsi="宋体" w:cs="仿宋"/>
          <w:sz w:val="28"/>
          <w:szCs w:val="28"/>
        </w:rPr>
        <w:t>按照《中华人民共和国会计法》要求建立会计机关，配备齐会计人员，做到不相容岗位分设，加强会计监督。</w:t>
      </w:r>
    </w:p>
    <w:p>
      <w:pPr>
        <w:spacing w:line="360" w:lineRule="auto"/>
        <w:rPr>
          <w:rFonts w:ascii="宋体" w:hAnsi="宋体"/>
          <w:b/>
          <w:bCs/>
          <w:sz w:val="32"/>
          <w:szCs w:val="32"/>
        </w:rPr>
      </w:pPr>
      <w:r>
        <w:rPr>
          <w:rFonts w:hint="eastAsia" w:ascii="宋体" w:hAnsi="宋体"/>
          <w:b/>
          <w:bCs/>
          <w:sz w:val="32"/>
          <w:szCs w:val="32"/>
        </w:rPr>
        <w:t>九、绩效自评结果拟应用和公开情况</w:t>
      </w:r>
    </w:p>
    <w:p>
      <w:pPr>
        <w:spacing w:line="360" w:lineRule="auto"/>
        <w:ind w:left="210" w:firstLine="420" w:firstLineChars="150"/>
        <w:rPr>
          <w:rFonts w:ascii="宋体" w:hAnsi="宋体"/>
          <w:sz w:val="28"/>
          <w:szCs w:val="28"/>
        </w:rPr>
      </w:pPr>
      <w:r>
        <w:rPr>
          <w:rFonts w:hint="eastAsia" w:ascii="宋体" w:hAnsi="宋体"/>
          <w:sz w:val="28"/>
          <w:szCs w:val="28"/>
        </w:rPr>
        <w:t>根据2023年道县</w:t>
      </w:r>
      <w:r>
        <w:rPr>
          <w:rFonts w:hint="default" w:ascii="宋体" w:hAnsi="宋体"/>
          <w:sz w:val="28"/>
          <w:szCs w:val="28"/>
          <w:lang w:val="en"/>
        </w:rPr>
        <w:t>融媒体中心</w:t>
      </w:r>
      <w:r>
        <w:rPr>
          <w:rFonts w:hint="eastAsia" w:ascii="宋体" w:hAnsi="宋体"/>
          <w:sz w:val="28"/>
          <w:szCs w:val="28"/>
        </w:rPr>
        <w:t>部门整体支出绩效自评表打分，自评得分为：90分</w:t>
      </w:r>
    </w:p>
    <w:p>
      <w:pPr>
        <w:spacing w:line="360" w:lineRule="auto"/>
        <w:ind w:left="210"/>
        <w:rPr>
          <w:rFonts w:ascii="宋体" w:hAnsi="宋体"/>
          <w:sz w:val="28"/>
          <w:szCs w:val="28"/>
        </w:rPr>
      </w:pPr>
    </w:p>
    <w:p>
      <w:pPr>
        <w:adjustRightInd w:val="0"/>
        <w:snapToGrid w:val="0"/>
        <w:spacing w:line="600" w:lineRule="exact"/>
        <w:ind w:firstLine="560" w:firstLineChars="200"/>
        <w:jc w:val="center"/>
        <w:rPr>
          <w:rFonts w:ascii="宋体" w:hAnsi="宋体" w:cs="仿宋"/>
          <w:sz w:val="28"/>
          <w:szCs w:val="28"/>
        </w:rPr>
      </w:pPr>
      <w:r>
        <w:rPr>
          <w:rFonts w:hint="eastAsia" w:ascii="宋体" w:hAnsi="宋体" w:cs="仿宋"/>
          <w:sz w:val="28"/>
          <w:szCs w:val="28"/>
        </w:rPr>
        <w:t xml:space="preserve">                         道县融媒体中心（道县广播电视台）</w:t>
      </w:r>
    </w:p>
    <w:p>
      <w:pPr>
        <w:wordWrap w:val="0"/>
        <w:adjustRightInd w:val="0"/>
        <w:snapToGrid w:val="0"/>
        <w:spacing w:line="600" w:lineRule="exact"/>
        <w:ind w:firstLine="560" w:firstLineChars="200"/>
        <w:jc w:val="center"/>
        <w:rPr>
          <w:rFonts w:ascii="宋体" w:hAnsi="宋体" w:cs="仿宋"/>
          <w:sz w:val="28"/>
          <w:szCs w:val="28"/>
        </w:rPr>
      </w:pPr>
      <w:r>
        <w:rPr>
          <w:rFonts w:hint="eastAsia" w:ascii="宋体" w:hAnsi="宋体" w:cs="仿宋"/>
          <w:sz w:val="28"/>
          <w:szCs w:val="28"/>
        </w:rPr>
        <w:t xml:space="preserve">                           2024年5月22日</w:t>
      </w:r>
    </w:p>
    <w:p>
      <w:pPr>
        <w:spacing w:line="360" w:lineRule="auto"/>
        <w:rPr>
          <w:rFonts w:ascii="宋体" w:hAnsi="宋体"/>
          <w:sz w:val="28"/>
          <w:szCs w:val="28"/>
        </w:rPr>
      </w:pPr>
      <w:r>
        <w:rPr>
          <w:rFonts w:hint="eastAsia" w:ascii="宋体" w:hAnsi="宋体"/>
          <w:sz w:val="28"/>
          <w:szCs w:val="28"/>
        </w:rPr>
        <w:t xml:space="preserve">                </w:t>
      </w:r>
    </w:p>
    <w:p>
      <w:pPr>
        <w:pStyle w:val="13"/>
        <w:jc w:val="center"/>
        <w:rPr>
          <w:sz w:val="72"/>
          <w:szCs w:val="72"/>
        </w:rPr>
      </w:pPr>
    </w:p>
    <w:p>
      <w:pPr>
        <w:pStyle w:val="13"/>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6EFE"/>
    <w:multiLevelType w:val="multilevel"/>
    <w:tmpl w:val="09AA6EFE"/>
    <w:lvl w:ilvl="0" w:tentative="0">
      <w:start w:val="1"/>
      <w:numFmt w:val="decimal"/>
      <w:lvlText w:val="%1."/>
      <w:lvlJc w:val="left"/>
      <w:pPr>
        <w:ind w:left="915" w:hanging="36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1">
    <w:nsid w:val="32496122"/>
    <w:multiLevelType w:val="multilevel"/>
    <w:tmpl w:val="3249612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91E0351"/>
    <w:multiLevelType w:val="multilevel"/>
    <w:tmpl w:val="391E0351"/>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57016F"/>
    <w:multiLevelType w:val="singleLevel"/>
    <w:tmpl w:val="5957016F"/>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076F5"/>
    <w:rsid w:val="00214427"/>
    <w:rsid w:val="00226CB7"/>
    <w:rsid w:val="00264552"/>
    <w:rsid w:val="00264EF9"/>
    <w:rsid w:val="00265724"/>
    <w:rsid w:val="0027426B"/>
    <w:rsid w:val="002E0A30"/>
    <w:rsid w:val="00300B11"/>
    <w:rsid w:val="003130C4"/>
    <w:rsid w:val="00316C4B"/>
    <w:rsid w:val="0032192B"/>
    <w:rsid w:val="00332BA9"/>
    <w:rsid w:val="003479BD"/>
    <w:rsid w:val="0037197D"/>
    <w:rsid w:val="00374006"/>
    <w:rsid w:val="003768D5"/>
    <w:rsid w:val="003926B9"/>
    <w:rsid w:val="003C47E6"/>
    <w:rsid w:val="003C4FC2"/>
    <w:rsid w:val="003C7626"/>
    <w:rsid w:val="003D16C9"/>
    <w:rsid w:val="00416E61"/>
    <w:rsid w:val="0042790C"/>
    <w:rsid w:val="004506F9"/>
    <w:rsid w:val="004717A2"/>
    <w:rsid w:val="00473DF3"/>
    <w:rsid w:val="00487911"/>
    <w:rsid w:val="00491741"/>
    <w:rsid w:val="004B0CEE"/>
    <w:rsid w:val="004D531C"/>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2684C"/>
    <w:rsid w:val="00641842"/>
    <w:rsid w:val="00651EEC"/>
    <w:rsid w:val="00686673"/>
    <w:rsid w:val="00691E8C"/>
    <w:rsid w:val="006A22C4"/>
    <w:rsid w:val="006A351B"/>
    <w:rsid w:val="006B0422"/>
    <w:rsid w:val="006C1B53"/>
    <w:rsid w:val="006C400D"/>
    <w:rsid w:val="006D7730"/>
    <w:rsid w:val="006E5284"/>
    <w:rsid w:val="006F3EB5"/>
    <w:rsid w:val="00702E34"/>
    <w:rsid w:val="00704395"/>
    <w:rsid w:val="00710FE7"/>
    <w:rsid w:val="00717621"/>
    <w:rsid w:val="00720FF1"/>
    <w:rsid w:val="00727A53"/>
    <w:rsid w:val="00787B42"/>
    <w:rsid w:val="007C4539"/>
    <w:rsid w:val="007E000C"/>
    <w:rsid w:val="007F3657"/>
    <w:rsid w:val="00812ED5"/>
    <w:rsid w:val="008277D9"/>
    <w:rsid w:val="008349EA"/>
    <w:rsid w:val="0084478C"/>
    <w:rsid w:val="0086638C"/>
    <w:rsid w:val="00873DE3"/>
    <w:rsid w:val="008A3E8D"/>
    <w:rsid w:val="00905CAA"/>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A14A0"/>
    <w:rsid w:val="00AB1847"/>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04DD4"/>
    <w:rsid w:val="00F74360"/>
    <w:rsid w:val="00FB462F"/>
    <w:rsid w:val="00FE16FA"/>
    <w:rsid w:val="00FE328A"/>
    <w:rsid w:val="00FE6269"/>
    <w:rsid w:val="00FF5CD6"/>
    <w:rsid w:val="1D97DEFF"/>
    <w:rsid w:val="1DFF72E5"/>
    <w:rsid w:val="1EFC6F07"/>
    <w:rsid w:val="2BE92AB2"/>
    <w:rsid w:val="2FDF85B8"/>
    <w:rsid w:val="2FFFEE04"/>
    <w:rsid w:val="34DF85B0"/>
    <w:rsid w:val="3B8F36BC"/>
    <w:rsid w:val="3E6DB21C"/>
    <w:rsid w:val="491FF225"/>
    <w:rsid w:val="4FFD214C"/>
    <w:rsid w:val="56FF3F31"/>
    <w:rsid w:val="5777D4F5"/>
    <w:rsid w:val="59DD8326"/>
    <w:rsid w:val="5DEF592A"/>
    <w:rsid w:val="5FC6BB1E"/>
    <w:rsid w:val="5FF720F1"/>
    <w:rsid w:val="67FF5C0B"/>
    <w:rsid w:val="6EFC0924"/>
    <w:rsid w:val="6FB74722"/>
    <w:rsid w:val="6FEF8B7E"/>
    <w:rsid w:val="71A6591B"/>
    <w:rsid w:val="737D59BA"/>
    <w:rsid w:val="77C37683"/>
    <w:rsid w:val="77EC5E09"/>
    <w:rsid w:val="79FF515B"/>
    <w:rsid w:val="7BD63E01"/>
    <w:rsid w:val="7BDDE0AB"/>
    <w:rsid w:val="7CFAE8D9"/>
    <w:rsid w:val="7E9E1962"/>
    <w:rsid w:val="7E9F11B4"/>
    <w:rsid w:val="7F37EC1E"/>
    <w:rsid w:val="7F7DCD9D"/>
    <w:rsid w:val="7F970A6F"/>
    <w:rsid w:val="7FC1FFF3"/>
    <w:rsid w:val="7FC69637"/>
    <w:rsid w:val="7FDF8620"/>
    <w:rsid w:val="7FFB242F"/>
    <w:rsid w:val="7FFDB408"/>
    <w:rsid w:val="7FFE4EEB"/>
    <w:rsid w:val="8F7F9C0A"/>
    <w:rsid w:val="95FB2B98"/>
    <w:rsid w:val="9A639BC2"/>
    <w:rsid w:val="9EEF7F5B"/>
    <w:rsid w:val="9FF7D786"/>
    <w:rsid w:val="ABBFB23D"/>
    <w:rsid w:val="B97B366E"/>
    <w:rsid w:val="BDF7F833"/>
    <w:rsid w:val="BFF68405"/>
    <w:rsid w:val="C3B4DA5A"/>
    <w:rsid w:val="CBFF70E0"/>
    <w:rsid w:val="CFF50B82"/>
    <w:rsid w:val="CFFFAD89"/>
    <w:rsid w:val="DFFE359E"/>
    <w:rsid w:val="DFFE4FFD"/>
    <w:rsid w:val="DFFF2FA3"/>
    <w:rsid w:val="E37ECF41"/>
    <w:rsid w:val="EEABED75"/>
    <w:rsid w:val="F56FDF51"/>
    <w:rsid w:val="F6B69F17"/>
    <w:rsid w:val="F77F1D61"/>
    <w:rsid w:val="F7FED3A9"/>
    <w:rsid w:val="F8C9DB26"/>
    <w:rsid w:val="F97E8EAE"/>
    <w:rsid w:val="FB36E1A6"/>
    <w:rsid w:val="FB3BE134"/>
    <w:rsid w:val="FCFB3262"/>
    <w:rsid w:val="FCFF4275"/>
    <w:rsid w:val="FD7FEEEA"/>
    <w:rsid w:val="FDFFB577"/>
    <w:rsid w:val="FEEA50FE"/>
    <w:rsid w:val="FF7D47A9"/>
    <w:rsid w:val="FFCF21CB"/>
    <w:rsid w:val="FFFF1C8B"/>
    <w:rsid w:val="FFFFD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w:basedOn w:val="1"/>
    <w:link w:val="19"/>
    <w:unhideWhenUsed/>
    <w:qFormat/>
    <w:uiPriority w:val="99"/>
    <w:pPr>
      <w:spacing w:after="120"/>
    </w:pPr>
  </w:style>
  <w:style w:type="paragraph" w:styleId="6">
    <w:name w:val="Balloon Text"/>
    <w:basedOn w:val="1"/>
    <w:link w:val="15"/>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6"/>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character" w:customStyle="1" w:styleId="19">
    <w:name w:val="正文文本 Char"/>
    <w:basedOn w:val="10"/>
    <w:link w:val="5"/>
    <w:qFormat/>
    <w:uiPriority w:val="99"/>
    <w:rPr>
      <w:rFonts w:asciiTheme="minorHAnsi" w:hAnsiTheme="minorHAnsi" w:eastAsiaTheme="minorEastAsia" w:cstheme="minorBidi"/>
      <w:kern w:val="2"/>
      <w:sz w:val="21"/>
      <w:szCs w:val="22"/>
    </w:rPr>
  </w:style>
  <w:style w:type="paragraph" w:customStyle="1" w:styleId="20">
    <w:name w:val="列出段落1"/>
    <w:basedOn w:val="1"/>
    <w:unhideWhenUsed/>
    <w:qFormat/>
    <w:uiPriority w:val="99"/>
    <w:pPr>
      <w:ind w:firstLine="420" w:firstLineChars="200"/>
    </w:pPr>
    <w:rPr>
      <w:rFonts w:ascii="Times New Roman" w:hAnsi="Times New Roman" w:eastAsia="宋体" w:cs="Times New Roman"/>
      <w:szCs w:val="24"/>
    </w:rPr>
  </w:style>
  <w:style w:type="paragraph" w:customStyle="1" w:styleId="21">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2258</Words>
  <Characters>12877</Characters>
  <Lines>107</Lines>
  <Paragraphs>30</Paragraphs>
  <TotalTime>0</TotalTime>
  <ScaleCrop>false</ScaleCrop>
  <LinksUpToDate>false</LinksUpToDate>
  <CharactersWithSpaces>15105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2020-07-10T10:32:00Z</dcterms:created>
  <dc:creator>李航 null</dc:creator>
  <cp:lastModifiedBy>Administrator</cp:lastModifiedBy>
  <cp:lastPrinted>2024-08-29T10:12:00Z</cp:lastPrinted>
  <dcterms:modified xsi:type="dcterms:W3CDTF">2024-08-29T04:24:37Z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