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宋体" w:hAnsi="宋体"/>
          <w:b/>
          <w:sz w:val="44"/>
          <w:szCs w:val="44"/>
          <w:lang w:val="en-US" w:eastAsia="zh-CN"/>
        </w:rPr>
        <w:t>2023</w:t>
      </w:r>
      <w:r>
        <w:rPr>
          <w:rFonts w:hint="eastAsia" w:ascii="宋体" w:hAnsi="宋体"/>
          <w:b/>
          <w:sz w:val="44"/>
          <w:szCs w:val="44"/>
        </w:rPr>
        <w:t>年道县总工会部门</w:t>
      </w:r>
    </w:p>
    <w:p>
      <w:pPr>
        <w:jc w:val="center"/>
        <w:rPr>
          <w:rFonts w:ascii="宋体" w:hAnsi="宋体"/>
          <w:b/>
          <w:sz w:val="44"/>
          <w:szCs w:val="44"/>
        </w:rPr>
      </w:pPr>
      <w:r>
        <w:rPr>
          <w:rFonts w:hint="eastAsia" w:ascii="宋体" w:hAnsi="宋体"/>
          <w:b/>
          <w:sz w:val="44"/>
          <w:szCs w:val="44"/>
        </w:rPr>
        <w:t>整体支出绩效评价报告</w:t>
      </w:r>
    </w:p>
    <w:p>
      <w:pPr>
        <w:widowControl/>
        <w:jc w:val="center"/>
        <w:rPr>
          <w:rFonts w:ascii="华文中宋" w:hAnsi="华文中宋" w:eastAsia="华文中宋"/>
          <w:sz w:val="36"/>
        </w:rPr>
      </w:pPr>
    </w:p>
    <w:p>
      <w:pPr>
        <w:adjustRightInd w:val="0"/>
        <w:snapToGrid w:val="0"/>
        <w:spacing w:line="600" w:lineRule="exact"/>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一、基本情况</w:t>
      </w:r>
    </w:p>
    <w:p>
      <w:pPr>
        <w:adjustRightInd w:val="0"/>
        <w:snapToGrid w:val="0"/>
        <w:spacing w:line="600" w:lineRule="exact"/>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（一）</w:t>
      </w:r>
      <w:r>
        <w:rPr>
          <w:rFonts w:hint="eastAsia" w:asciiTheme="minorEastAsia" w:hAnsiTheme="minorEastAsia" w:eastAsiaTheme="minorEastAsia"/>
          <w:b/>
          <w:bCs/>
          <w:sz w:val="32"/>
          <w:szCs w:val="32"/>
        </w:rPr>
        <w:t>部门</w:t>
      </w:r>
      <w:r>
        <w:rPr>
          <w:rFonts w:asciiTheme="minorEastAsia" w:hAnsiTheme="minorEastAsia" w:eastAsiaTheme="minorEastAsia"/>
          <w:b/>
          <w:bCs/>
          <w:sz w:val="32"/>
          <w:szCs w:val="32"/>
        </w:rPr>
        <w:t>基本情况</w:t>
      </w:r>
    </w:p>
    <w:p>
      <w:pPr>
        <w:spacing w:line="520" w:lineRule="exact"/>
        <w:ind w:firstLine="643"/>
        <w:rPr>
          <w:rFonts w:eastAsia="楷体_GB2312"/>
          <w:b/>
          <w:sz w:val="32"/>
          <w:szCs w:val="32"/>
        </w:rPr>
      </w:pPr>
      <w:r>
        <w:rPr>
          <w:rFonts w:hint="eastAsia" w:ascii="仿宋" w:hAnsi="仿宋" w:eastAsia="仿宋"/>
          <w:b/>
          <w:sz w:val="32"/>
        </w:rPr>
        <w:t xml:space="preserve"> 1．主要职能。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根据工会的性质和任务，工会履行“维护、参与、教育、建设”四项职能，重点突出和履行“维 护”职能，切实维 护职工群众的合法权益，调动好、保护好、发挥好广大职工的积极性和创造性， 组织和动员职工投身于社会主义现代化建设，推动社会的进步和发展。根据工会职能，县总工会工作职责：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(一)根据党的路线、方针、政策和党在各时期的中心任务和上级部署，研究确定全县工会工作的指导方针和工作任务，领导全县工会开展工作，团结和带领全县各级工会及广大职工围绕党的中心工作。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(二)依照国家的法律、法规和工会章程，组织和指导全县各级工会履行在社会主义市场经济条件下工会的基本职能，贯彻执行县工会代表大会的决议。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(三)加强职工思想政治工作、职业道德建设，开展群众性精神文明创建和职工文化体育活动。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维护职工群众的合法权益和女职工的特殊权益，参与有关部门涉及职工切身利益方面的有关政策、措施的制定工作，向县委、县政府反映职工群众的愿望和要求，并提出意见和建议，负责全县各级工会与党、政方面有关问题的协商和处理。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(五)检查、督促有关部门关于职工养老保险、医疗保险等社会保障制度的执行，参与劳动关系的协调处理。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(六)开展职工安全生产和劳动保护工作，参与重大伤亡事故的调查处理;开展劳动竞赛、合理化建议、技术协作、科技创新等经济建设活动。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(七)负责会员发展、会籍管理、工会组建工作;协助镇乡、局(系统)、村(社区)工会干部的选配、教育、管理以及负责指导工会的换届、选举工作;组织实施工会干部的业务培训;搞好工会自身的改革和 建设。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(八)督促并负责全县工会经费的收缴和工会财务的审查工作;指导和协调工会企事业的发展，负责对县总工会所属资产经营管理，确保工会资产保值和增值。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(九)协助县政府做好全县劳模的推荐、评选和具体负责劳模的日常管理工作。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(十)完成县委、县政府交办的其它任务，承担上级工会交办的有关事项。</w:t>
      </w:r>
    </w:p>
    <w:p>
      <w:pPr>
        <w:spacing w:line="520" w:lineRule="exact"/>
        <w:ind w:firstLine="643"/>
        <w:rPr>
          <w:rFonts w:ascii="仿宋_GB2312" w:hAnsi="仿宋_GB2312" w:eastAsia="仿宋_GB2312"/>
          <w:sz w:val="32"/>
        </w:rPr>
      </w:pPr>
      <w:r>
        <w:rPr>
          <w:rFonts w:hint="eastAsia" w:ascii="仿宋" w:hAnsi="仿宋" w:eastAsia="仿宋"/>
          <w:b/>
          <w:sz w:val="32"/>
        </w:rPr>
        <w:t xml:space="preserve"> 2.机构情况</w:t>
      </w:r>
    </w:p>
    <w:p>
      <w:pPr>
        <w:spacing w:line="520" w:lineRule="exact"/>
        <w:rPr>
          <w:rFonts w:hint="eastAsia" w:ascii="仿宋_GB2312" w:hAnsi="仿宋_GB2312" w:eastAsia="仿宋_GB2312" w:cs="仿宋_GB2312"/>
          <w:b w:val="0"/>
          <w:bCs w:val="0"/>
          <w:sz w:val="32"/>
          <w:szCs w:val="32"/>
          <w:lang w:val="en-US" w:eastAsia="zh-CN"/>
        </w:rPr>
      </w:pPr>
      <w:r>
        <w:rPr>
          <w:rFonts w:hint="eastAsia" w:ascii="宋体" w:hAnsi="宋体" w:cs="宋体"/>
          <w:sz w:val="28"/>
          <w:szCs w:val="28"/>
        </w:rPr>
        <w:t xml:space="preserve"> </w:t>
      </w:r>
      <w:r>
        <w:rPr>
          <w:rFonts w:ascii="宋体" w:hAnsi="宋体" w:cs="宋体"/>
          <w:sz w:val="28"/>
          <w:szCs w:val="28"/>
        </w:rPr>
        <w:t xml:space="preserve">   </w:t>
      </w:r>
      <w:r>
        <w:rPr>
          <w:rFonts w:hint="eastAsia" w:ascii="仿宋_GB2312" w:hAnsi="仿宋_GB2312" w:eastAsia="仿宋_GB2312" w:cs="仿宋_GB2312"/>
          <w:b w:val="0"/>
          <w:bCs w:val="0"/>
          <w:sz w:val="32"/>
          <w:szCs w:val="32"/>
          <w:lang w:val="en-US" w:eastAsia="zh-CN"/>
        </w:rPr>
        <w:t xml:space="preserve"> 部门机构设置：办公室、维权部、职工服务中心部门，无变动情况。</w:t>
      </w:r>
    </w:p>
    <w:p>
      <w:pPr>
        <w:spacing w:line="520" w:lineRule="exact"/>
        <w:ind w:firstLine="643"/>
        <w:rPr>
          <w:rFonts w:ascii="仿宋" w:hAnsi="仿宋" w:eastAsia="仿宋"/>
          <w:b/>
          <w:sz w:val="32"/>
        </w:rPr>
      </w:pPr>
      <w:r>
        <w:rPr>
          <w:rFonts w:hint="eastAsia" w:ascii="仿宋" w:hAnsi="仿宋" w:eastAsia="仿宋"/>
          <w:b/>
          <w:sz w:val="32"/>
        </w:rPr>
        <w:t xml:space="preserve"> 3.人员情况</w:t>
      </w:r>
    </w:p>
    <w:p>
      <w:pPr>
        <w:spacing w:line="52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行政编制人员5人，事业编制人员2人。实有行政编制人数5名，事业编制人员2名。</w:t>
      </w:r>
    </w:p>
    <w:p>
      <w:pPr>
        <w:adjustRightInd w:val="0"/>
        <w:snapToGrid w:val="0"/>
        <w:spacing w:line="600" w:lineRule="exact"/>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二</w:t>
      </w: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部门年度整体支出、省级专项资金、其他项目支出绩效目标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其中收入类：公共财政拨款：153.78万元；政府性基金拨款：0；纳入专户管理的非税收入拨款：0；其他资金：0。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支出类：基本支出：153.78万元，其中：社会保障和就业支出8.94万元，卫生健康支出4.86万元，住房公积金6万元，一般公共服务支出133.98万元。</w:t>
      </w:r>
    </w:p>
    <w:p>
      <w:pPr>
        <w:adjustRightInd w:val="0"/>
        <w:snapToGrid w:val="0"/>
        <w:spacing w:line="6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二、一般公共预算支出情况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支出共153.78万元，具体使用情况如下:工资福利支出88.57万元，包括基本工资31.81万元，津贴补贴16.62万元，奖金10.12万元，绩效工资1.41万元，社会保障缴费8.94万元，行政单位医疗4.86万元，住房公积金6元，其他工资福利支出8.81万元。商品和服务支出20.64万元，包括办公费2.21万元，印刷费1万元，水费0.6万元，电费1.1万元，手续费0.75万元，咨询费0.85万元，差旅费0.55万元，公务接待费2.50万元，培训费1万元，会议费1万元，福利费4.27万元，其他交通费4.81万元。对家庭和个人的补助44.57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三公经费决算2.50万元，其中：公务接待费2.50万元，国内公务接待38批次，接待人数290人，出国出境数0；公务用车购置数0台，车辆保有量0台。</w:t>
      </w:r>
    </w:p>
    <w:p>
      <w:pPr>
        <w:adjustRightInd w:val="0"/>
        <w:snapToGrid w:val="0"/>
        <w:spacing w:line="600" w:lineRule="exact"/>
        <w:rPr>
          <w:rFonts w:ascii="仿宋" w:hAnsi="仿宋" w:eastAsia="仿宋" w:cs="仿宋"/>
          <w:sz w:val="32"/>
          <w:szCs w:val="32"/>
        </w:rPr>
      </w:pPr>
      <w:r>
        <w:rPr>
          <w:rFonts w:hint="eastAsia" w:ascii="楷体_GB2312" w:eastAsia="楷体_GB2312"/>
          <w:b/>
          <w:sz w:val="32"/>
          <w:szCs w:val="32"/>
        </w:rPr>
        <w:t>（二）项目支出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县总工会无项目支出情况。</w:t>
      </w:r>
    </w:p>
    <w:p>
      <w:pPr>
        <w:widowControl/>
        <w:spacing w:line="60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三</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政府性基金预算支出情况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县总工会无政府性基金预算支出。</w:t>
      </w:r>
    </w:p>
    <w:p>
      <w:pPr>
        <w:pStyle w:val="10"/>
        <w:widowControl/>
        <w:spacing w:line="600" w:lineRule="atLeast"/>
        <w:ind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四、国有资本经营预算支出情况</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ascii="宋体" w:hAnsi="宋体" w:cs="宋体"/>
          <w:sz w:val="28"/>
          <w:szCs w:val="28"/>
        </w:rPr>
      </w:pPr>
      <w:r>
        <w:rPr>
          <w:rFonts w:hint="eastAsia" w:ascii="仿宋_GB2312" w:hAnsi="仿宋_GB2312" w:eastAsia="仿宋_GB2312" w:cs="仿宋_GB2312"/>
          <w:b w:val="0"/>
          <w:bCs w:val="0"/>
          <w:sz w:val="32"/>
          <w:szCs w:val="32"/>
          <w:lang w:val="en-US" w:eastAsia="zh-CN"/>
        </w:rPr>
        <w:t>县总工会无国有资本经营预算支出情况。</w:t>
      </w:r>
    </w:p>
    <w:p>
      <w:pPr>
        <w:pStyle w:val="10"/>
        <w:widowControl/>
        <w:spacing w:line="600" w:lineRule="atLeast"/>
        <w:ind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五、社会保险基金预算支出情况</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县总工会无社会保险基金预算支出情况。</w:t>
      </w:r>
    </w:p>
    <w:p>
      <w:pPr>
        <w:adjustRightInd w:val="0"/>
        <w:snapToGrid w:val="0"/>
        <w:spacing w:line="600" w:lineRule="exact"/>
        <w:rPr>
          <w:rFonts w:eastAsia="黑体"/>
          <w:sz w:val="32"/>
          <w:szCs w:val="32"/>
        </w:rPr>
      </w:pPr>
      <w:r>
        <w:rPr>
          <w:rFonts w:hint="eastAsia" w:asciiTheme="minorEastAsia" w:hAnsiTheme="minorEastAsia" w:eastAsiaTheme="minorEastAsia"/>
          <w:b/>
          <w:sz w:val="32"/>
          <w:szCs w:val="32"/>
        </w:rPr>
        <w:t>六、</w:t>
      </w:r>
      <w:r>
        <w:rPr>
          <w:rFonts w:hint="eastAsia" w:eastAsia="黑体"/>
          <w:sz w:val="32"/>
          <w:szCs w:val="32"/>
        </w:rPr>
        <w:t>部门整体支出</w:t>
      </w:r>
      <w:r>
        <w:rPr>
          <w:rFonts w:eastAsia="黑体"/>
          <w:sz w:val="32"/>
          <w:szCs w:val="32"/>
        </w:rPr>
        <w:t>绩效情况</w:t>
      </w:r>
    </w:p>
    <w:p>
      <w:pPr>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rPr>
        <w:t>(一)围绕中心重点工作，丰富工会活动载体。</w:t>
      </w:r>
      <w:r>
        <w:rPr>
          <w:rFonts w:hint="eastAsia" w:ascii="仿宋_GB2312" w:hAnsi="仿宋_GB2312" w:eastAsia="仿宋_GB2312" w:cs="仿宋_GB2312"/>
          <w:b w:val="0"/>
          <w:bCs w:val="0"/>
          <w:sz w:val="32"/>
          <w:szCs w:val="32"/>
          <w:lang w:val="en-US" w:eastAsia="zh-CN"/>
        </w:rPr>
        <w:t>一是大力营造爱党、爱国氛围。组织全县职工积极参加市总工会举办的“中国梦·劳动美——凝心铸魂跟党走 团结奋斗新征程”全市职工演讲比赛,荣获优秀组织奖。二是组织劳模志愿队、工会党员干部、职工志愿者积极投身全国文明城市创建工作，到社区开展党的创新理论政策宣讲、清洁家园、文明交通等丰富多样的志愿服务进社区活动。三是充分利用各种节日开展丰富多彩的职工文体和宣传教育活动。举办了“送万福、进万家”书法公益活动、“学习二十大·喜迎元宵节”猜灯谜送汤圆活动、“倾情关爱·温暖童心”关爱留守儿童活动、第三届职工乒乓球赛、首届职工羽毛球赛、“凝心铸魂跟党走·同心筑梦谱新篇”第五届职工篮球赛等活动。通过开展丰富多彩的职工文体活动，引导职工在参与群众性文化活动中增进凝聚力、增强幸福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)全面提升职工素质，发挥主力军作用。</w:t>
      </w:r>
      <w:r>
        <w:rPr>
          <w:rFonts w:hint="eastAsia" w:ascii="仿宋_GB2312" w:hAnsi="仿宋_GB2312" w:eastAsia="仿宋_GB2312" w:cs="仿宋_GB2312"/>
          <w:b w:val="0"/>
          <w:bCs w:val="0"/>
          <w:sz w:val="32"/>
          <w:szCs w:val="32"/>
          <w:lang w:val="en-US" w:eastAsia="zh-CN"/>
        </w:rPr>
        <w:t>一是积极开展评先评优工作。我县共有3个单位，5个集体，9名个人在中央、省、市受到表彰。5月18日，道县召开了庆“五一劳动奖”表彰大会，选树了6个先进单位、15名先进个人、9个集体。表彰他们近两年来积极融入中心大局，团结引领广大职工在促改革，稳就业，助发展等方面做出卓越贡献。二是重点建设项目劳动竞赛成效显著。充分发挥广大重点建设战线劳动者的主力军作用，争时间、赛质量、保安全、促发展，助力做好“六稳”“六保”工作，加快我县“双学双比”、“三招三引”、“五好园区”创建和项目建设，2名优秀个人、1个先进单位、1个先进班组分别受到省、市表彰，并对我县5个先进单位，10名优秀个人进行县级表彰，感谢他们为经济高质量发展作出的积极贡献。三是开展以“人人讲安全，个个会应急”为主题的“安全生产月”系列活动。开展2023年“安康杯”竞赛暨安全生产月“走基层、进企业”宣传活动，县高新区工会主席和县高新区19家企业代表参会，通过深入企业传播安全知识，提升企业应急能力，全面营造安全生产浓厚氛围，助推企业安全发展。9月份，依托微信公众号开展了道县总工会2023年度“安康杯”知识竞赛活动。通过以微信现金红包抽奖发放的形式，共吸引1万余人次参与学习和答题，知识点传播数累计达到2万条。四是按照省总、市总及县委相关要求，将全年剩余节日通过电子消费券的方式一次性集中发放，累计发放近2100万元“湘工惠”电子消费券，惠及职工1.5万余人，带动消费3000余万元。引导全县职工积极主动消费，有效拉动消费需求，提振消费信心，助力经济快速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)依法维护职工权益，构建和谐劳动关系。</w:t>
      </w:r>
      <w:r>
        <w:rPr>
          <w:rFonts w:hint="eastAsia" w:ascii="仿宋_GB2312" w:hAnsi="仿宋_GB2312" w:eastAsia="仿宋_GB2312" w:cs="仿宋_GB2312"/>
          <w:b w:val="0"/>
          <w:bCs w:val="0"/>
          <w:sz w:val="32"/>
          <w:szCs w:val="32"/>
          <w:lang w:val="en-US" w:eastAsia="zh-CN"/>
        </w:rPr>
        <w:t>深入开展工会系统“八五”普法行动。持续开展“尊法守法 携手筑梦”公益法律服务，引导广大职工群众不断提高法律意识、维权意识。2023年共计开展公益法律服务宣传15次，现场发放《宪法》《民法典》《劳动法》《工会法》等宣传资料2200余份，现场法律咨询270余人次。受理劳动争议案件27件，拖欠农民工工资案件27件，办理法律援助件29件，帮助农民工和职工挽回经济损失40余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)建立精准服务体系，高效服务职工群众。</w:t>
      </w:r>
      <w:r>
        <w:rPr>
          <w:rFonts w:hint="eastAsia" w:ascii="仿宋_GB2312" w:hAnsi="仿宋_GB2312" w:eastAsia="仿宋_GB2312" w:cs="仿宋_GB2312"/>
          <w:b w:val="0"/>
          <w:bCs w:val="0"/>
          <w:sz w:val="32"/>
          <w:szCs w:val="32"/>
          <w:lang w:val="en-US" w:eastAsia="zh-CN"/>
        </w:rPr>
        <w:t>一是持续放大工会春送岗位、夏送清凉、金秋助学、冬送温暖等“四季恒温”帮扶效应。建立困难职工常态化帮扶救助体系，经常性开展困难职工摸底排查、回头看等工作，防止解困脱困职工返困。建立职工就业创业服务保障机制，举办了“一户一产业工人”培训班，全县119人参加，新增就业100余人，带动100余户困难家庭增收致富。今年以来道县总工会用于困难职工帮扶、劳模走访慰问、工会会员普惠等方面的资金达100万元，走访慰问各级劳模并发放困难劳模生活补助20万元。二是大力抓好工会户外劳动者服务站点建设，今年以来投入50万元建设工会户外劳动者服务站点14家，其中获评省级服务站点1家，累计服务户外劳动者4.2万余人次。在7月份省总工会检查中，对我县户外劳动者服务站点建设给予高度评价和肯定。扎实抓好职工之家建设，挂牌县级职工之家和职工小家各3家、1家，成功申报省级百优食堂1家。三是加大投入力度，强化职工医疗互助保障工作，扩大职工参保覆盖面。截至目前，共计动员1.4万名职工投保，惠及女职工6183人，个人补助最高达2万元。四是全面完成乡村振兴驻村帮扶人员的轮换工作。按照县委要求，我单位选派新的驻村“第一书记”全身心脱产投入工作，带动室家村乡村振兴的各项工作更上一步台阶，加强帮扶烤烟生产和水库联点工作，今年拨付13万元用于扶持乡村振兴和万亩示范田粮食生产工作。</w:t>
      </w:r>
    </w:p>
    <w:p>
      <w:pPr>
        <w:adjustRightInd w:val="0"/>
        <w:snapToGrid w:val="0"/>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七、存在的主要问题及原因分析</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存在的问题是基层工会工作经费不足，基层财务人员能力有待提高。因部门整体支出的资金安排和使用上具有不可预见性，在科学设置预算绩效指标上还需进一步加强。由于行政经费少，年初编制的预算不够精确，编制范围不太全面，预算执行情况还有待进一步加强。</w:t>
      </w:r>
    </w:p>
    <w:p>
      <w:pPr>
        <w:adjustRightInd w:val="0"/>
        <w:snapToGrid w:val="0"/>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改进措施和有关建议</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val="en-US" w:eastAsia="zh-CN"/>
        </w:rPr>
        <w:t>1、希望财政部门开展相关的业务工作培训，提高财务人员业务水平。</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领导，改善服务，加强队伍建设，抓好绩效评价管理部门的队伍建设和业务指导，培养部门的绩效管理队伍，建立绩效评价的长期机制。进一步明确工作职责，工作内容，成立有效的工作机制，保障项目的顺利推进。</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pPr>
      <w:r>
        <w:rPr>
          <w:rFonts w:hint="eastAsia" w:ascii="仿宋_GB2312" w:hAnsi="仿宋_GB2312" w:eastAsia="仿宋_GB2312" w:cs="仿宋_GB2312"/>
          <w:b w:val="0"/>
          <w:bCs w:val="0"/>
          <w:sz w:val="32"/>
          <w:szCs w:val="32"/>
          <w:lang w:val="en-US" w:eastAsia="zh-CN"/>
        </w:rPr>
        <w:t>3、明确职责，加强项目管理。一是应针对每一个项目制定工作目标，科学编制和细化预算，做到预算有目标，执行有细则，控制专项支出，提高资金的使用效益。</w:t>
      </w:r>
      <w:bookmarkEnd w:id="0"/>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altName w:val="微软雅黑"/>
    <w:panose1 w:val="00000000000000000000"/>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ZDQ1NDkzMDk4NWYwMTc0NzcwNTM4YjkxZjdmNTUifQ=="/>
  </w:docVars>
  <w:rsids>
    <w:rsidRoot w:val="00172A27"/>
    <w:rsid w:val="000474EA"/>
    <w:rsid w:val="000C2AC5"/>
    <w:rsid w:val="0013013B"/>
    <w:rsid w:val="00172A27"/>
    <w:rsid w:val="001A69A5"/>
    <w:rsid w:val="002C3D97"/>
    <w:rsid w:val="00332A0F"/>
    <w:rsid w:val="004C0EA6"/>
    <w:rsid w:val="00601EA3"/>
    <w:rsid w:val="006A0236"/>
    <w:rsid w:val="00796B9B"/>
    <w:rsid w:val="007E6FBD"/>
    <w:rsid w:val="00930166"/>
    <w:rsid w:val="009F16D3"/>
    <w:rsid w:val="00A2287E"/>
    <w:rsid w:val="00A53BAD"/>
    <w:rsid w:val="00B12345"/>
    <w:rsid w:val="00B35CFD"/>
    <w:rsid w:val="00B5304A"/>
    <w:rsid w:val="00BB5CEF"/>
    <w:rsid w:val="00C300F5"/>
    <w:rsid w:val="00C516E8"/>
    <w:rsid w:val="00CA6F64"/>
    <w:rsid w:val="00CC4F9C"/>
    <w:rsid w:val="00CD23F0"/>
    <w:rsid w:val="00D06B1C"/>
    <w:rsid w:val="00D473E8"/>
    <w:rsid w:val="00DE598A"/>
    <w:rsid w:val="00E120C4"/>
    <w:rsid w:val="00E6537C"/>
    <w:rsid w:val="00EB4A8F"/>
    <w:rsid w:val="00F03F4E"/>
    <w:rsid w:val="00FB2177"/>
    <w:rsid w:val="00FD279C"/>
    <w:rsid w:val="00FE77D4"/>
    <w:rsid w:val="01B46D93"/>
    <w:rsid w:val="02484B56"/>
    <w:rsid w:val="02EB7901"/>
    <w:rsid w:val="05C710D8"/>
    <w:rsid w:val="066D6EE8"/>
    <w:rsid w:val="06FE3D8E"/>
    <w:rsid w:val="084A19ED"/>
    <w:rsid w:val="0BD500BD"/>
    <w:rsid w:val="0C126B95"/>
    <w:rsid w:val="0CB0398D"/>
    <w:rsid w:val="0E127559"/>
    <w:rsid w:val="0E2751DB"/>
    <w:rsid w:val="0F0315A7"/>
    <w:rsid w:val="0F220766"/>
    <w:rsid w:val="0F2D5E2F"/>
    <w:rsid w:val="1008012B"/>
    <w:rsid w:val="1026111F"/>
    <w:rsid w:val="12401AE8"/>
    <w:rsid w:val="12563740"/>
    <w:rsid w:val="137C1BCB"/>
    <w:rsid w:val="14215710"/>
    <w:rsid w:val="14C755C4"/>
    <w:rsid w:val="16123924"/>
    <w:rsid w:val="16385654"/>
    <w:rsid w:val="16A11E7F"/>
    <w:rsid w:val="177D44C2"/>
    <w:rsid w:val="18357A30"/>
    <w:rsid w:val="184E203F"/>
    <w:rsid w:val="1B2D6FD8"/>
    <w:rsid w:val="1BE918D0"/>
    <w:rsid w:val="1D0B031C"/>
    <w:rsid w:val="1DC063E6"/>
    <w:rsid w:val="1E442EA2"/>
    <w:rsid w:val="1F0176BB"/>
    <w:rsid w:val="1F821D3F"/>
    <w:rsid w:val="208300C9"/>
    <w:rsid w:val="221E7377"/>
    <w:rsid w:val="225C6EF7"/>
    <w:rsid w:val="22FE7991"/>
    <w:rsid w:val="234132B0"/>
    <w:rsid w:val="23AC5F74"/>
    <w:rsid w:val="244333C0"/>
    <w:rsid w:val="24CB3632"/>
    <w:rsid w:val="252B020C"/>
    <w:rsid w:val="25311A36"/>
    <w:rsid w:val="266718FD"/>
    <w:rsid w:val="27AC76CB"/>
    <w:rsid w:val="28F70921"/>
    <w:rsid w:val="29E71DB0"/>
    <w:rsid w:val="2A122569"/>
    <w:rsid w:val="2A5A5DBB"/>
    <w:rsid w:val="2B491E36"/>
    <w:rsid w:val="2F240222"/>
    <w:rsid w:val="30930646"/>
    <w:rsid w:val="323911D5"/>
    <w:rsid w:val="328D75B1"/>
    <w:rsid w:val="330041DD"/>
    <w:rsid w:val="33374729"/>
    <w:rsid w:val="33471BBA"/>
    <w:rsid w:val="338660A3"/>
    <w:rsid w:val="33AC3960"/>
    <w:rsid w:val="342A3F18"/>
    <w:rsid w:val="3A90127C"/>
    <w:rsid w:val="3B227E01"/>
    <w:rsid w:val="3BD21B4F"/>
    <w:rsid w:val="3C3B7444"/>
    <w:rsid w:val="3C94676F"/>
    <w:rsid w:val="3D54675A"/>
    <w:rsid w:val="40182025"/>
    <w:rsid w:val="40EE30FB"/>
    <w:rsid w:val="43F82659"/>
    <w:rsid w:val="46600FFE"/>
    <w:rsid w:val="47BA1BA2"/>
    <w:rsid w:val="4A1F3B61"/>
    <w:rsid w:val="4D890860"/>
    <w:rsid w:val="4FB650FD"/>
    <w:rsid w:val="51115562"/>
    <w:rsid w:val="53CF52D6"/>
    <w:rsid w:val="59CD75EB"/>
    <w:rsid w:val="59D07E63"/>
    <w:rsid w:val="5B4F6C64"/>
    <w:rsid w:val="5C5A3CE9"/>
    <w:rsid w:val="5C7A1BCF"/>
    <w:rsid w:val="5DDE3BB7"/>
    <w:rsid w:val="5EA33F36"/>
    <w:rsid w:val="5EC92F78"/>
    <w:rsid w:val="5F852F41"/>
    <w:rsid w:val="62B02E2C"/>
    <w:rsid w:val="63000A8A"/>
    <w:rsid w:val="648A1420"/>
    <w:rsid w:val="655E6316"/>
    <w:rsid w:val="65CF7725"/>
    <w:rsid w:val="665E1D68"/>
    <w:rsid w:val="672D2A52"/>
    <w:rsid w:val="68F86A51"/>
    <w:rsid w:val="69795F73"/>
    <w:rsid w:val="6A087C9B"/>
    <w:rsid w:val="6A7772BD"/>
    <w:rsid w:val="6BB91588"/>
    <w:rsid w:val="6C2C581E"/>
    <w:rsid w:val="6D535020"/>
    <w:rsid w:val="6D6C1718"/>
    <w:rsid w:val="6D9756F1"/>
    <w:rsid w:val="6DD354B5"/>
    <w:rsid w:val="6F70549B"/>
    <w:rsid w:val="6F9C5FAB"/>
    <w:rsid w:val="71EE029E"/>
    <w:rsid w:val="72FB055A"/>
    <w:rsid w:val="73840380"/>
    <w:rsid w:val="77DD4FCC"/>
    <w:rsid w:val="78E2748C"/>
    <w:rsid w:val="78F3023C"/>
    <w:rsid w:val="7B3C2AEB"/>
    <w:rsid w:val="7CAF4BCE"/>
    <w:rsid w:val="7D721D03"/>
    <w:rsid w:val="7DE44684"/>
    <w:rsid w:val="7F792D98"/>
    <w:rsid w:val="7FE81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1"/>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autoRedefine/>
    <w:qFormat/>
    <w:uiPriority w:val="99"/>
    <w:pPr>
      <w:spacing w:line="360" w:lineRule="auto"/>
      <w:jc w:val="left"/>
    </w:pPr>
    <w:rPr>
      <w:sz w:val="28"/>
      <w:szCs w:val="28"/>
    </w:rPr>
  </w:style>
  <w:style w:type="paragraph" w:styleId="4">
    <w:name w:val="Subtitle"/>
    <w:basedOn w:val="1"/>
    <w:next w:val="1"/>
    <w:autoRedefine/>
    <w:qFormat/>
    <w:uiPriority w:val="0"/>
    <w:pPr>
      <w:widowControl/>
      <w:spacing w:before="240" w:after="60" w:line="312" w:lineRule="auto"/>
      <w:ind w:firstLine="200" w:firstLineChars="200"/>
      <w:jc w:val="center"/>
      <w:textAlignment w:val="baseline"/>
    </w:pPr>
    <w:rPr>
      <w:rFonts w:ascii="Cambria" w:hAnsi="Cambria" w:eastAsia="宋体" w:cs="Times New Roman"/>
      <w:b/>
      <w:kern w:val="28"/>
      <w:sz w:val="32"/>
      <w:szCs w:val="32"/>
      <w:lang w:val="en-US" w:eastAsia="zh-CN" w:bidi="ar-SA"/>
    </w:rPr>
  </w:style>
  <w:style w:type="paragraph" w:styleId="5">
    <w:name w:val="Normal (Web)"/>
    <w:basedOn w:val="1"/>
    <w:autoRedefine/>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autoRedefine/>
    <w:qFormat/>
    <w:uiPriority w:val="0"/>
    <w:rPr>
      <w:color w:val="0563C1" w:themeColor="hyperlink"/>
      <w:u w:val="single"/>
      <w14:textFill>
        <w14:solidFill>
          <w14:schemeClr w14:val="hlink"/>
        </w14:solidFill>
      </w14:textFill>
    </w:rPr>
  </w:style>
  <w:style w:type="paragraph" w:styleId="10">
    <w:name w:val="List Paragraph"/>
    <w:basedOn w:val="1"/>
    <w:autoRedefine/>
    <w:unhideWhenUsed/>
    <w:qFormat/>
    <w:uiPriority w:val="99"/>
    <w:pPr>
      <w:ind w:firstLine="420" w:firstLineChars="200"/>
    </w:pPr>
  </w:style>
  <w:style w:type="character" w:customStyle="1" w:styleId="11">
    <w:name w:val="标题 3 Char"/>
    <w:basedOn w:val="7"/>
    <w:link w:val="3"/>
    <w:qFormat/>
    <w:uiPriority w:val="0"/>
    <w:rPr>
      <w:rFonts w:ascii="宋体" w:hAnsi="宋体"/>
      <w:b/>
      <w:sz w:val="27"/>
      <w:szCs w:val="27"/>
    </w:rPr>
  </w:style>
  <w:style w:type="character" w:customStyle="1" w:styleId="12">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3521</Words>
  <Characters>3640</Characters>
  <Lines>28</Lines>
  <Paragraphs>8</Paragraphs>
  <TotalTime>24</TotalTime>
  <ScaleCrop>false</ScaleCrop>
  <LinksUpToDate>false</LinksUpToDate>
  <CharactersWithSpaces>4045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2020-07-17T07:07:00Z</dcterms:created>
  <dc:creator>哈哈大雄</dc:creator>
  <cp:lastModifiedBy>微信用户</cp:lastModifiedBy>
  <cp:lastPrinted>2023-02-27T03:07:00Z</cp:lastPrinted>
  <dcterms:modified xsi:type="dcterms:W3CDTF">2024-05-13T08:56:50Z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ED21913BCDF644549123C69C04B094FD_13</vt:lpwstr>
  </property>
</Properties>
</file>