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2023年道县路灯管理所绩效自评报告</w:t>
      </w:r>
    </w:p>
    <w:p>
      <w:pPr>
        <w:jc w:val="left"/>
        <w:rPr>
          <w:rFonts w:ascii="黑体" w:hAnsi="黑体" w:eastAsia="黑体"/>
          <w:b/>
          <w:bCs/>
          <w:sz w:val="48"/>
          <w:szCs w:val="48"/>
        </w:rPr>
      </w:pPr>
    </w:p>
    <w:p>
      <w:pPr>
        <w:rPr>
          <w:rStyle w:val="8"/>
          <w:rFonts w:hint="eastAsia"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8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一、基本情况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道政办发[2002]36号文件规定,本单位主要工作职责是:负责城市路灯亮化,承担道路照明设施的管理、维护工作,保障路灯设施完好率,按质、按量完成路灯维修养护任务,确保全县主干道亮化率；单位现有在职干部职工14人，退休7人；内设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公室、财务室、生产组等部门。</w:t>
      </w:r>
    </w:p>
    <w:p>
      <w:pPr>
        <w:pStyle w:val="5"/>
        <w:shd w:val="clear" w:color="auto" w:fill="FFFFFF"/>
        <w:spacing w:before="0" w:beforeAutospacing="0" w:after="0" w:afterAutospacing="0" w:line="285" w:lineRule="atLeast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二、一般公共预算支出情况</w:t>
      </w:r>
    </w:p>
    <w:p>
      <w:pPr>
        <w:ind w:firstLine="640" w:firstLineChars="200"/>
        <w:rPr>
          <w:rFonts w:hint="eastAsia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2023年一般公共预算拨款支出763.21万元，具体安排情况如下：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rStyle w:val="8"/>
          <w:rFonts w:hint="eastAsia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基本</w:t>
      </w:r>
      <w:r>
        <w:rPr>
          <w:rStyle w:val="8"/>
          <w:rFonts w:hint="eastAsia"/>
          <w:color w:val="000000"/>
          <w:sz w:val="32"/>
          <w:szCs w:val="32"/>
        </w:rPr>
        <w:t>支出</w:t>
      </w:r>
    </w:p>
    <w:p>
      <w:pPr>
        <w:pStyle w:val="5"/>
        <w:shd w:val="clear" w:color="auto" w:fill="FFFFFF"/>
        <w:spacing w:before="0" w:beforeAutospacing="0" w:after="0" w:afterAutospacing="0" w:line="285" w:lineRule="atLeast"/>
        <w:ind w:firstLine="640" w:firstLineChars="200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支出共计145.87万元。其中:工资福利支出108.9万元，机关事业单位基本养老保险缴费12.29万元，职工基本医疗保险缴费6.68万元，办公用费2.98万元、水费0.25万元、电费0.9万元、邮电费0.31万元、差旅费0.47万元、工会经费5万元、福利费1.15万元、公务用车运行维护费4万元、其他商品服务支出1.65万元。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项目支出</w:t>
      </w:r>
    </w:p>
    <w:p>
      <w:pPr>
        <w:pStyle w:val="5"/>
        <w:shd w:val="clear" w:color="auto" w:fill="FFFFFF"/>
        <w:spacing w:before="0" w:beforeAutospacing="0" w:after="0" w:afterAutospacing="0" w:line="285" w:lineRule="atLeast"/>
        <w:ind w:firstLine="640" w:firstLineChars="200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支出共计618.14万元。其中:1、全年路灯电费支出600.81万元;2、路灯建设与维修17.33万元，主要用于检修城区路灯4200余盏;背街小巷路灯安装600余盏、营阳大道路灯接管720、高低压变压器计量装置建设、完成城区喜庆灯笼维修、清洗工作、完成潇水路、湘源大道、高速路口、月岩路线路维修工作、西关桥至敦颐广场线条灯建设，安装线条灯条、修复濂溪河两岸射灯150余个、点光源150余个;更换照树灯300盏、西洲公园庭院灯重建10盏、完成金都广场、绍基广场维修项目、长征路口增补、城标广场、玉龙湾广场彩灯安装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政府性基金预算支出情况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道县路灯管理所2023年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政府性基金支出17.33万元，主要用路灯完成金都广场、绍基广场维修项目、长征路口增补、城标广场、玉龙湾广场彩灯等一部分路灯维修。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四、国有资本经营预算支出情况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道县路灯管理所2023年无国有资本经营预算支出。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五、社会保险基金预算支出情况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道县路灯管理所2023年无社会保险基金预算支出。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六、部门整体支出绩效情况</w:t>
      </w:r>
    </w:p>
    <w:p>
      <w:pPr>
        <w:pStyle w:val="5"/>
        <w:shd w:val="clear" w:color="auto" w:fill="FFFFFF"/>
        <w:spacing w:before="0" w:beforeAutospacing="0" w:after="0" w:afterAutospacing="0" w:line="285" w:lineRule="atLeast"/>
        <w:ind w:firstLine="48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32"/>
          <w:szCs w:val="32"/>
        </w:rPr>
        <w:t>2023年我所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在县委、县政府的正确领导和上级业务部门的大力支持下，紧紧围绕全年工作目标，以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路灯维护管理、路灯建设工作为中心，始终践行方便群众的服务理念，不断追求更高的效率、更优的服务质量及更快捷的运行机制，圆满地完成了上级交办各项工作任务，确保了城区路灯正常亮化，为全县人民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出行带来方便。</w:t>
      </w:r>
    </w:p>
    <w:p>
      <w:pPr>
        <w:ind w:firstLine="627" w:firstLineChars="196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一、路灯维护管理工作</w:t>
      </w:r>
    </w:p>
    <w:p>
      <w:pPr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所精心组织、科学规划、分片管理、建立主要领导负总责，分管领导具体抓，各班组人员具体落实到位的管理模式，做到层层负责层层落实，为确保路灯照明设施维护管理工作的有序推进，全所人员顶烈日、冒酷暑、迎风雨、加班加点，按时完成路灯维护管理工作。为了便于路灯故障的及时发现和尽快修复，制订便民服务卡，发放到市民手中，对市民提出的问题及时回复处理，提高了对市民的服务和沟通。全年，共检修路灯4200余盏，更换各类维修材料5000余件，切实做到小故障及时处理不过夜，大故障尽快修复确保路灯亮化率达到97%以上。</w:t>
      </w:r>
    </w:p>
    <w:p>
      <w:pPr>
        <w:pStyle w:val="5"/>
        <w:numPr>
          <w:ilvl w:val="0"/>
          <w:numId w:val="4"/>
        </w:numPr>
        <w:shd w:val="clear" w:color="auto" w:fill="FFFFFF"/>
        <w:spacing w:before="0" w:beforeAutospacing="0" w:after="0" w:afterAutospacing="0" w:line="285" w:lineRule="atLeast"/>
        <w:ind w:firstLine="480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路灯建设与维修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所全年主要检修路灯4200余盏:背街小巷路灯安装600余盘、营阳大道路灯接管720盏、高低压变压器计量装置建设、完成城区喜庆灯笼维修、清洗工作、完成潇水路、湘源大道、高速路口、月岩路线路维修工作、西关桥至敦颐广场线条灯建设，安装线条灯500条、修复濂溪河两岸射灯150余个、点光源150余个;更换照树灯300盏、西洲公园庭院灯重建3盏、完成金都广场、绍基广场维修项目路灯安装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七、存在的问题及原因分析</w:t>
      </w:r>
    </w:p>
    <w:p>
      <w:pPr>
        <w:pStyle w:val="5"/>
        <w:shd w:val="clear" w:color="auto" w:fill="FFFFFF"/>
        <w:spacing w:before="0" w:beforeAutospacing="0" w:after="0" w:afterAutospacing="0" w:line="285" w:lineRule="atLeast"/>
        <w:ind w:firstLine="640" w:firstLineChars="200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主要存在资金使用预算不够细，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相关管理制度还有待进一步完善。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八、下一步改进措施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、加强领导，改善服务，同时请政府加大对路灯管理工作的投入，确保路灯项目建得成、管得好，更好的服务百姓方便市民，进一步提高城市品质；规范项目管理，对日常工作督导。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（二）明确职责，加强项目管理。一是应针对每一个项目制定工作目标，科学编制和细化预算，做到预算有目标，执行有细则，控制专项支出，提高资金的使用效益。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（三）财务部门应加强与各部门的沟通，了解具体的事项，合理安排资金支付，提高财务核算的准确性，加强人才队伍建设，提高业务能力水平，加强乡村卫生室建设。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九、绩效自评结果拟应用和公开情况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本年度绩效自评结果为84分。按规定时间内将2023年度整体部门支出绩效自评报告进行公开，并接受社会监督。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十、其他需要说明的情况</w:t>
      </w:r>
    </w:p>
    <w:p>
      <w:pPr>
        <w:pStyle w:val="5"/>
        <w:shd w:val="clear" w:color="auto" w:fill="FFFFFF"/>
        <w:spacing w:before="0" w:beforeAutospacing="0" w:after="0" w:afterAutospacing="0" w:line="285" w:lineRule="atLeas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874C4"/>
    <w:multiLevelType w:val="multilevel"/>
    <w:tmpl w:val="01D874C4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013281"/>
    <w:multiLevelType w:val="singleLevel"/>
    <w:tmpl w:val="360132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BED5B6"/>
    <w:multiLevelType w:val="singleLevel"/>
    <w:tmpl w:val="42BED5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23B6D2F"/>
    <w:multiLevelType w:val="multilevel"/>
    <w:tmpl w:val="523B6D2F"/>
    <w:lvl w:ilvl="0" w:tentative="0">
      <w:start w:val="3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TkxZWFhMjMzZDY2NTJiNzAzZDNkMTJlN2NmYjMifQ=="/>
  </w:docVars>
  <w:rsids>
    <w:rsidRoot w:val="34A82B31"/>
    <w:rsid w:val="34A8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2024-08-30T09:32:00Z</dcterms:created>
  <dc:creator>Administrator</dc:creator>
  <cp:lastModifiedBy>Administrator</cp:lastModifiedBy>
  <dcterms:modified xsi:type="dcterms:W3CDTF">2024-08-30T09:32:38Z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1FB8C3E9D22749BD837F8D28C5695E84_11</vt:lpwstr>
  </property>
</Properties>
</file>