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cs="Times New Roman"/>
        </w:rPr>
      </w:pPr>
      <w:r>
        <w:rPr>
          <w:rFonts w:hint="eastAsia" w:cs="宋体"/>
        </w:rPr>
        <w:t>道县民政局</w:t>
      </w:r>
      <w:r>
        <w:t>2023</w:t>
      </w:r>
      <w:r>
        <w:rPr>
          <w:rFonts w:hint="eastAsia" w:cs="宋体"/>
        </w:rPr>
        <w:t>年部门整体绩效自评报告</w:t>
      </w:r>
    </w:p>
    <w:p>
      <w:pPr>
        <w:numPr>
          <w:ilvl w:val="0"/>
          <w:numId w:val="1"/>
        </w:numPr>
        <w:spacing w:line="360" w:lineRule="auto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基本情况</w:t>
      </w:r>
    </w:p>
    <w:p>
      <w:pPr>
        <w:numPr>
          <w:ilvl w:val="0"/>
          <w:numId w:val="2"/>
        </w:numPr>
        <w:spacing w:line="360" w:lineRule="auto"/>
        <w:ind w:left="21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部门（单位）基本情况</w:t>
      </w:r>
    </w:p>
    <w:p>
      <w:pPr>
        <w:widowControl/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、职能职责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困难群众生活救助、基层政权和社区建设、社会事务管理工作，健全城乡社会救助体系，负责城乡居民最低生活保障、特困供养、临时救助、生活无着人员救助等工作。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、机构设置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本单位为正科级单位，局机关内设办公室、政工人事股、行政审批股、规划财务股、社会组织管理股、社会救助股、养老服务股等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个股室，下设社会事务管理中心、社会福利院、救助站等机构。现有在职在编人员</w:t>
      </w:r>
      <w:r>
        <w:rPr>
          <w:rFonts w:ascii="仿宋" w:hAnsi="仿宋" w:eastAsia="仿宋" w:cs="仿宋"/>
          <w:sz w:val="32"/>
          <w:szCs w:val="32"/>
        </w:rPr>
        <w:t>68</w:t>
      </w:r>
      <w:r>
        <w:rPr>
          <w:rFonts w:hint="eastAsia" w:ascii="仿宋" w:hAnsi="仿宋" w:eastAsia="仿宋" w:cs="仿宋"/>
          <w:sz w:val="32"/>
          <w:szCs w:val="32"/>
        </w:rPr>
        <w:t>人，其中行政编制</w:t>
      </w:r>
      <w:r>
        <w:rPr>
          <w:rFonts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人，全额拨款事业编制</w:t>
      </w:r>
      <w:r>
        <w:rPr>
          <w:rFonts w:ascii="仿宋" w:hAnsi="仿宋" w:eastAsia="仿宋" w:cs="仿宋"/>
          <w:sz w:val="32"/>
          <w:szCs w:val="32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人，差额拨款事业编制</w:t>
      </w: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人；离退休人员</w:t>
      </w:r>
      <w:r>
        <w:rPr>
          <w:rFonts w:ascii="仿宋" w:hAnsi="仿宋" w:eastAsia="仿宋" w:cs="仿宋"/>
          <w:sz w:val="32"/>
          <w:szCs w:val="32"/>
        </w:rPr>
        <w:t>51</w:t>
      </w:r>
      <w:r>
        <w:rPr>
          <w:rFonts w:hint="eastAsia" w:ascii="仿宋" w:hAnsi="仿宋" w:eastAsia="仿宋" w:cs="仿宋"/>
          <w:sz w:val="32"/>
          <w:szCs w:val="32"/>
        </w:rPr>
        <w:t>人。公务用车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辆。部门（单位）年度整体支出绩效目标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、保障民生，完善社会救助工作，加强社会救助平台建设，进一步提高社会救助水平，续续推动城乡低保标准稳步提高。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、加强社会福利和促进慈善业发展，保障残疾人两补，孤儿生活保障金、高龄补贴及时按规定发放到位。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、加强基层政权及社区建设，加强社会组织管理，加强区划地名和界线管理，进一步规范婚姻、收养登记工作。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、提高民政综合能力建设。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二、一般公共预算支出情况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年一般公共预算拨款收入</w:t>
      </w:r>
      <w:r>
        <w:rPr>
          <w:rFonts w:ascii="仿宋_GB2312" w:hAnsi="仿宋" w:eastAsia="仿宋_GB2312" w:cs="仿宋_GB2312"/>
          <w:sz w:val="32"/>
          <w:szCs w:val="32"/>
        </w:rPr>
        <w:t>16703.72</w:t>
      </w:r>
      <w:r>
        <w:rPr>
          <w:rFonts w:hint="eastAsia" w:ascii="仿宋_GB2312" w:hAnsi="仿宋" w:eastAsia="仿宋_GB2312" w:cs="仿宋_GB2312"/>
          <w:sz w:val="32"/>
          <w:szCs w:val="32"/>
        </w:rPr>
        <w:t>万元，具体安排情况如下：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Times New Roman"/>
          <w:b/>
          <w:bCs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（一）基本支出情况：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年全年预算数为</w:t>
      </w:r>
      <w:r>
        <w:rPr>
          <w:rFonts w:ascii="仿宋_GB2312" w:hAnsi="仿宋" w:eastAsia="仿宋_GB2312" w:cs="仿宋_GB2312"/>
          <w:sz w:val="32"/>
          <w:szCs w:val="32"/>
        </w:rPr>
        <w:t>917.95</w:t>
      </w:r>
      <w:r>
        <w:rPr>
          <w:rFonts w:hint="eastAsia" w:ascii="仿宋_GB2312" w:hAnsi="仿宋" w:eastAsia="仿宋_GB2312" w:cs="仿宋_GB2312"/>
          <w:sz w:val="32"/>
          <w:szCs w:val="32"/>
        </w:rPr>
        <w:t>万元，其中：行政运行支出</w:t>
      </w:r>
      <w:r>
        <w:rPr>
          <w:rFonts w:ascii="仿宋_GB2312" w:hAnsi="仿宋" w:eastAsia="仿宋_GB2312" w:cs="仿宋_GB2312"/>
          <w:sz w:val="32"/>
          <w:szCs w:val="32"/>
        </w:rPr>
        <w:t>824.95</w:t>
      </w:r>
      <w:r>
        <w:rPr>
          <w:rFonts w:hint="eastAsia" w:ascii="仿宋_GB2312" w:hAnsi="仿宋" w:eastAsia="仿宋_GB2312" w:cs="仿宋_GB2312"/>
          <w:sz w:val="32"/>
          <w:szCs w:val="32"/>
        </w:rPr>
        <w:t>万元，一般行政管理事务支出</w:t>
      </w:r>
      <w:r>
        <w:rPr>
          <w:rFonts w:ascii="仿宋_GB2312" w:hAnsi="仿宋" w:eastAsia="仿宋_GB2312" w:cs="仿宋_GB2312"/>
          <w:sz w:val="32"/>
          <w:szCs w:val="32"/>
        </w:rPr>
        <w:t>93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（二）项目支出情况：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年专项经费支出</w:t>
      </w:r>
      <w:r>
        <w:rPr>
          <w:rFonts w:ascii="仿宋_GB2312" w:hAnsi="仿宋" w:eastAsia="仿宋_GB2312" w:cs="仿宋_GB2312"/>
          <w:sz w:val="32"/>
          <w:szCs w:val="32"/>
        </w:rPr>
        <w:t>16405.93</w:t>
      </w:r>
      <w:r>
        <w:rPr>
          <w:rFonts w:hint="eastAsia" w:ascii="仿宋_GB2312" w:hAnsi="仿宋" w:eastAsia="仿宋_GB2312" w:cs="仿宋_GB2312"/>
          <w:sz w:val="32"/>
          <w:szCs w:val="32"/>
        </w:rPr>
        <w:t>万元，其中：城市低保</w:t>
      </w:r>
      <w:r>
        <w:rPr>
          <w:rFonts w:ascii="仿宋_GB2312" w:hAnsi="仿宋" w:eastAsia="仿宋_GB2312" w:cs="仿宋_GB2312"/>
          <w:sz w:val="32"/>
          <w:szCs w:val="32"/>
        </w:rPr>
        <w:t>1180</w:t>
      </w:r>
      <w:r>
        <w:rPr>
          <w:rFonts w:hint="eastAsia" w:ascii="仿宋_GB2312" w:hAnsi="仿宋" w:eastAsia="仿宋_GB2312" w:cs="仿宋_GB2312"/>
          <w:sz w:val="32"/>
          <w:szCs w:val="32"/>
        </w:rPr>
        <w:t>万元，农村低保</w:t>
      </w:r>
      <w:r>
        <w:rPr>
          <w:rFonts w:ascii="仿宋_GB2312" w:hAnsi="仿宋" w:eastAsia="仿宋_GB2312" w:cs="仿宋_GB2312"/>
          <w:sz w:val="32"/>
          <w:szCs w:val="32"/>
        </w:rPr>
        <w:t>5860</w:t>
      </w:r>
      <w:r>
        <w:rPr>
          <w:rFonts w:hint="eastAsia" w:ascii="仿宋_GB2312" w:hAnsi="仿宋" w:eastAsia="仿宋_GB2312" w:cs="仿宋_GB2312"/>
          <w:sz w:val="32"/>
          <w:szCs w:val="32"/>
        </w:rPr>
        <w:t>万元，城市特困</w:t>
      </w:r>
      <w:r>
        <w:rPr>
          <w:rFonts w:ascii="仿宋_GB2312" w:hAnsi="仿宋" w:eastAsia="仿宋_GB2312" w:cs="仿宋_GB2312"/>
          <w:sz w:val="32"/>
          <w:szCs w:val="32"/>
        </w:rPr>
        <w:t>115</w:t>
      </w:r>
      <w:r>
        <w:rPr>
          <w:rFonts w:hint="eastAsia" w:ascii="仿宋_GB2312" w:hAnsi="仿宋" w:eastAsia="仿宋_GB2312" w:cs="仿宋_GB2312"/>
          <w:sz w:val="32"/>
          <w:szCs w:val="32"/>
        </w:rPr>
        <w:t>万元，农村特困</w:t>
      </w:r>
      <w:r>
        <w:rPr>
          <w:rFonts w:ascii="仿宋_GB2312" w:hAnsi="仿宋" w:eastAsia="仿宋_GB2312" w:cs="仿宋_GB2312"/>
          <w:sz w:val="32"/>
          <w:szCs w:val="32"/>
        </w:rPr>
        <w:t>4841.3</w:t>
      </w:r>
      <w:r>
        <w:rPr>
          <w:rFonts w:hint="eastAsia" w:ascii="仿宋_GB2312" w:hAnsi="仿宋" w:eastAsia="仿宋_GB2312" w:cs="仿宋_GB2312"/>
          <w:sz w:val="32"/>
          <w:szCs w:val="32"/>
        </w:rPr>
        <w:t>万元，孤儿生活补助</w:t>
      </w:r>
      <w:r>
        <w:rPr>
          <w:rFonts w:ascii="仿宋_GB2312" w:hAnsi="仿宋" w:eastAsia="仿宋_GB2312" w:cs="仿宋_GB2312"/>
          <w:sz w:val="32"/>
          <w:szCs w:val="32"/>
        </w:rPr>
        <w:t>1100</w:t>
      </w:r>
      <w:r>
        <w:rPr>
          <w:rFonts w:hint="eastAsia" w:ascii="仿宋_GB2312" w:hAnsi="仿宋" w:eastAsia="仿宋_GB2312" w:cs="仿宋_GB2312"/>
          <w:sz w:val="32"/>
          <w:szCs w:val="32"/>
        </w:rPr>
        <w:t>万元，临时救助</w:t>
      </w:r>
      <w:r>
        <w:rPr>
          <w:rFonts w:ascii="仿宋_GB2312" w:hAnsi="仿宋" w:eastAsia="仿宋_GB2312" w:cs="仿宋_GB2312"/>
          <w:sz w:val="32"/>
          <w:szCs w:val="32"/>
        </w:rPr>
        <w:t>328.7</w:t>
      </w:r>
      <w:r>
        <w:rPr>
          <w:rFonts w:hint="eastAsia" w:ascii="仿宋_GB2312" w:hAnsi="仿宋" w:eastAsia="仿宋_GB2312" w:cs="仿宋_GB2312"/>
          <w:sz w:val="32"/>
          <w:szCs w:val="32"/>
        </w:rPr>
        <w:t>万元，流浪乞讨救助</w:t>
      </w:r>
      <w:r>
        <w:rPr>
          <w:rFonts w:ascii="仿宋_GB2312" w:hAnsi="仿宋" w:eastAsia="仿宋_GB2312" w:cs="仿宋_GB2312"/>
          <w:sz w:val="32"/>
          <w:szCs w:val="32"/>
        </w:rPr>
        <w:t>80</w:t>
      </w:r>
      <w:r>
        <w:rPr>
          <w:rFonts w:hint="eastAsia" w:ascii="仿宋_GB2312" w:hAnsi="仿宋" w:eastAsia="仿宋_GB2312" w:cs="仿宋_GB2312"/>
          <w:sz w:val="32"/>
          <w:szCs w:val="32"/>
        </w:rPr>
        <w:t>万元，老年福利</w:t>
      </w:r>
      <w:r>
        <w:rPr>
          <w:rFonts w:ascii="仿宋_GB2312" w:hAnsi="仿宋" w:eastAsia="仿宋_GB2312" w:cs="仿宋_GB2312"/>
          <w:sz w:val="32"/>
          <w:szCs w:val="32"/>
        </w:rPr>
        <w:t>365.4</w:t>
      </w:r>
      <w:r>
        <w:rPr>
          <w:rFonts w:hint="eastAsia" w:ascii="仿宋_GB2312" w:hAnsi="仿宋" w:eastAsia="仿宋_GB2312" w:cs="仿宋_GB2312"/>
          <w:sz w:val="32"/>
          <w:szCs w:val="32"/>
        </w:rPr>
        <w:t>万元，殡葬补贴</w:t>
      </w:r>
      <w:r>
        <w:rPr>
          <w:rFonts w:ascii="仿宋_GB2312" w:hAnsi="仿宋" w:eastAsia="仿宋_GB2312" w:cs="仿宋_GB2312"/>
          <w:sz w:val="32"/>
          <w:szCs w:val="32"/>
        </w:rPr>
        <w:t>70</w:t>
      </w:r>
      <w:r>
        <w:rPr>
          <w:rFonts w:hint="eastAsia" w:ascii="仿宋_GB2312" w:hAnsi="仿宋" w:eastAsia="仿宋_GB2312" w:cs="仿宋_GB2312"/>
          <w:sz w:val="32"/>
          <w:szCs w:val="32"/>
        </w:rPr>
        <w:t>万元，残疾人两项补贴</w:t>
      </w:r>
      <w:r>
        <w:rPr>
          <w:rFonts w:ascii="仿宋_GB2312" w:hAnsi="仿宋" w:eastAsia="仿宋_GB2312" w:cs="仿宋_GB2312"/>
          <w:sz w:val="32"/>
          <w:szCs w:val="32"/>
        </w:rPr>
        <w:t>586.53</w:t>
      </w:r>
      <w:r>
        <w:rPr>
          <w:rFonts w:hint="eastAsia" w:ascii="仿宋_GB2312" w:hAnsi="仿宋" w:eastAsia="仿宋_GB2312" w:cs="仿宋_GB2312"/>
          <w:sz w:val="32"/>
          <w:szCs w:val="32"/>
        </w:rPr>
        <w:t>万元等。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三、政府性基金预算支出情况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道县民政局</w:t>
      </w:r>
      <w:r>
        <w:rPr>
          <w:rFonts w:ascii="仿宋_GB2312" w:hAnsi="仿宋" w:eastAsia="仿宋_GB2312" w:cs="仿宋_GB2312"/>
          <w:sz w:val="32"/>
          <w:szCs w:val="32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年度政府性基金的预算支出</w:t>
      </w:r>
      <w:r>
        <w:rPr>
          <w:rFonts w:ascii="仿宋_GB2312" w:hAnsi="仿宋" w:eastAsia="仿宋_GB2312" w:cs="仿宋_GB2312"/>
          <w:sz w:val="32"/>
          <w:szCs w:val="32"/>
        </w:rPr>
        <w:t>620.16</w:t>
      </w:r>
      <w:r>
        <w:rPr>
          <w:rFonts w:hint="eastAsia" w:ascii="仿宋_GB2312" w:hAnsi="仿宋" w:eastAsia="仿宋_GB2312" w:cs="仿宋_GB2312"/>
          <w:sz w:val="32"/>
          <w:szCs w:val="32"/>
        </w:rPr>
        <w:t>万元，主要是用于社会福利方面支出的福利彩票公益金支出。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四、国有资本经营预算支出情况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道县民政局</w:t>
      </w:r>
      <w:r>
        <w:rPr>
          <w:rFonts w:ascii="仿宋_GB2312" w:hAnsi="仿宋" w:eastAsia="仿宋_GB2312" w:cs="仿宋_GB2312"/>
          <w:sz w:val="32"/>
          <w:szCs w:val="32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年度无涉及国有资本经营的预算支出。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五、社会保险基金预算支出情况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道县民政局</w:t>
      </w:r>
      <w:r>
        <w:rPr>
          <w:rFonts w:ascii="仿宋_GB2312" w:hAnsi="仿宋" w:eastAsia="仿宋_GB2312" w:cs="仿宋_GB2312"/>
          <w:sz w:val="32"/>
          <w:szCs w:val="32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年无涉及社会保险基金预算支出。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六、部门整体支出绩效情况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 w:cs="仿宋_GB2312"/>
          <w:sz w:val="32"/>
          <w:szCs w:val="32"/>
        </w:rPr>
        <w:t>大力加强城乡社区建设，扎实推进村居自治工作，稳步提高救助水平，实现农村低保制度和扶贫开发制度有效衔接，依法开展婚姻收养登记，积极做好流浪乞讨人员救助工作。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七、存在的问题及原因分析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（一）存在的问题和困难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、家庭经济核对信息化程度不高，城乡低保精准认定有一定难度，造成部分已享受低保对象难以清退。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、资金压力大。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（二）建议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、加大资金投入。请上级部门加大对社会保障资金的投入，全面提高救助标准，让弱势群体最基本的生活医疗得到有效保障。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、加大民政项目建设资金的投入。民政的项目建设（如乡镇敬老院建设）都是关系民生的重点项目，也是上级考核的重要指标，但是依靠当地政府是不可能有资金投入，所有敬老院的建设、设施配备都需要大量的资金投入，希望上级部门加大对民政养老项目建设的投入，让特困人员群体享受最基本人保障。</w:t>
      </w:r>
    </w:p>
    <w:p>
      <w:pPr>
        <w:spacing w:line="560" w:lineRule="exact"/>
        <w:ind w:firstLine="420" w:firstLineChars="200"/>
        <w:rPr>
          <w:rFonts w:ascii="仿宋_GB2312" w:hAnsi="仿宋" w:eastAsia="仿宋_GB2312" w:cs="Times New Roman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3969385</wp:posOffset>
            </wp:positionH>
            <wp:positionV relativeFrom="paragraph">
              <wp:posOffset>81915</wp:posOffset>
            </wp:positionV>
            <wp:extent cx="1496695" cy="1511935"/>
            <wp:effectExtent l="0" t="0" r="12065" b="12065"/>
            <wp:wrapNone/>
            <wp:docPr id="1" name="图片 5" descr="行政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行政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道县民政局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         2024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>06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>19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numPr>
          <w:ilvl w:val="0"/>
          <w:numId w:val="0"/>
        </w:numPr>
        <w:spacing w:line="360" w:lineRule="auto"/>
        <w:rPr>
          <w:rFonts w:eastAsia="Times New Roman" w:cs="Times New Roman"/>
          <w:kern w:val="0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102A6"/>
    <w:multiLevelType w:val="singleLevel"/>
    <w:tmpl w:val="C6F102A6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25980DB8"/>
    <w:multiLevelType w:val="singleLevel"/>
    <w:tmpl w:val="25980D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iMGRkNTYyNjBhN2M5ZjQ1NTYzYjgyNDFiOTYifQ=="/>
    <w:docVar w:name="KSO_WPS_MARK_KEY" w:val="f7d0791c-c116-4937-9793-ebf96405aa8a"/>
  </w:docVars>
  <w:rsids>
    <w:rsidRoot w:val="00000000"/>
    <w:rsid w:val="46833DBC"/>
    <w:rsid w:val="6AB2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2022-04-22T06:59:00Z</dcterms:created>
  <dc:creator>Administrator</dc:creator>
  <cp:lastModifiedBy>素念。</cp:lastModifiedBy>
  <dcterms:modified xsi:type="dcterms:W3CDTF">2024-08-29T07:53:59Z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F69EBA1AA81F47E58A594D231EC2285B_12</vt:lpwstr>
  </property>
</Properties>
</file>