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17"/>
        <w:jc w:val="center"/>
        <w:rPr>
          <w:sz w:val="56"/>
          <w:szCs w:val="56"/>
        </w:rPr>
      </w:pPr>
      <w:r>
        <w:rPr>
          <w:sz w:val="56"/>
        </w:rPr>
        <w:drawing>
          <wp:anchor distT="0" distB="0" distL="0" distR="0" relativeHeight="503319552" behindDoc="0" allowOverlap="1" locked="0" layoutInCell="1" simplePos="0">
            <wp:simplePos x="0" y="0"/>
            <wp:positionH relativeFrom="column">
              <wp:posOffset>-236220</wp:posOffset>
            </wp:positionH>
            <wp:positionV relativeFrom="paragraph">
              <wp:posOffset>-297180</wp:posOffset>
            </wp:positionV>
            <wp:extent cx="1523365" cy="517525"/>
            <wp:wrapNone/>
            <wp:docPr id="1" name="文本框 1"/>
            <a:graphic xmlns:a="http://schemas.openxmlformats.org/drawingml/2006/main">
              <a:graphicData uri="http://schemas.openxmlformats.org/drawingml/2006/picture">
                <wps:wsp>
                  <wps:cNvSpPr/>
                  <wps:spPr>
                    <a:xfrm>
                      <a:off x="0" y="0"/>
                      <a:ext cx="1523365" cy="517525"/>
                    </a:xfrm>
                    <a:prstGeom prst="rect">
                      <a:avLst/>
                    </a:prstGeom>
                    <a:solidFill>
                      <a:prstClr val="white"/>
                    </a:solidFill>
                  </wps:spPr>
                  <wps:txbx>
                    <w:txbxContent>
                      <w:p>
                        <w:pPr>
                          <w:rPr>
                            <w:sz w:val="30"/>
                            <w:szCs w:val="30"/>
                            <w:rFonts w:ascii="楷体" w:hAnsi="楷体" w:eastAsia="楷体" w:cs="楷体"/>
                          </w:rPr>
                        </w:pPr>
                        <w:r>
                          <w:rPr>
                            <w:sz w:val="30"/>
                            <w:szCs w:val="30"/>
                            <w:rFonts w:ascii="楷体" w:hAnsi="楷体" w:eastAsia="楷体" w:cs="楷体" w:hint="eastAsia"/>
                          </w:rPr>
                          <w:t>附件1：</w:t>
                        </w:r>
                      </w:p>
                    </w:txbxContent>
                  </wps:txbx>
                  <wps:bodyPr rot="0" vert="horz" wrap="square" lIns="91440" tIns="45720" rIns="91440" bIns="45720" anchor="t" anchorCtr="0"/>
                </wps:wsp>
              </a:graphicData>
            </a:graphic>
          </wp:anchor>
        </w:drawing>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2023年度</w:t>
      </w: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东门街道办事处部门决算</w:t>
      </w:r>
    </w:p>
    <w:p>
      <w:pPr>
        <w:pStyle w:val="17"/>
        <w:jc w:val="center"/>
        <w:rPr>
          <w:sz w:val="56"/>
          <w:szCs w:val="56"/>
          <w:rFonts w:ascii="方正小标宋_GBK" w:hAnsi="方正小标宋_GBK" w:eastAsia="方正小标宋_GBK" w:cs="方正小标宋_GBK"/>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spacing w:line="540" w:lineRule="exact"/>
        <w:rPr>
          <w:sz w:val="56"/>
          <w:szCs w:val="56"/>
        </w:rPr>
      </w:pPr>
    </w:p>
    <w:p>
      <w:pPr>
        <w:pStyle w:val="17"/>
        <w:jc w:val="both"/>
        <w:spacing w:line="500" w:lineRule="exact"/>
        <w:rPr>
          <w:b w:val="1"/>
          <w:sz w:val="36"/>
          <w:szCs w:val="28"/>
        </w:rPr>
      </w:pPr>
    </w:p>
    <w:p>
      <w:pPr>
        <w:pStyle w:val="17"/>
        <w:jc w:val="center"/>
        <w:spacing w:line="500" w:lineRule="exact"/>
        <w:rPr>
          <w:b w:val="1"/>
          <w:sz w:val="36"/>
          <w:szCs w:val="28"/>
        </w:rPr>
      </w:pPr>
      <w:r>
        <w:rPr>
          <w:b w:val="1"/>
          <w:sz w:val="36"/>
          <w:szCs w:val="28"/>
          <w:rFonts w:hint="eastAsia"/>
        </w:rPr>
        <w:t>目录</w:t>
      </w:r>
    </w:p>
    <w:p>
      <w:pPr>
        <w:pStyle w:val="17"/>
        <w:spacing w:line="500" w:lineRule="exact"/>
        <w:rPr>
          <w:sz w:val="28"/>
          <w:bCs/>
          <w:szCs w:val="28"/>
          <w:rFonts w:hAnsi="黑体"/>
        </w:rPr>
      </w:pPr>
      <w:r>
        <w:rPr>
          <w:sz w:val="28"/>
          <w:bCs/>
          <w:szCs w:val="28"/>
          <w:rFonts w:hAnsi="黑体" w:hint="eastAsia"/>
        </w:rPr>
        <w:t>第一部分东门街道办事处部门概况</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一、部门职责</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二、机构设置</w:t>
      </w:r>
    </w:p>
    <w:p>
      <w:pPr>
        <w:pStyle w:val="17"/>
        <w:spacing w:line="500" w:lineRule="exact"/>
        <w:rPr>
          <w:sz w:val="28"/>
          <w:bCs/>
          <w:szCs w:val="28"/>
          <w:rFonts w:hAnsi="黑体"/>
        </w:rPr>
      </w:pPr>
      <w:r>
        <w:rPr>
          <w:sz w:val="28"/>
          <w:bCs/>
          <w:szCs w:val="28"/>
          <w:rFonts w:hAnsi="黑体" w:hint="eastAsia"/>
        </w:rPr>
        <w:t>第二部分部门决算表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一、收入支出决算总表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二、收入决算表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三、支出决算表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四、财政拨款收入支出决算总表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五、一般公共预算财政拨款支出决算表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六、一般公共预算财政拨款基本支出决算明细表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七、政府性基金预算财政拨款收入支出决算表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八、国有资本经营预算财政拨款支出决算表</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九、财政拨款“三公”经费支出决算表</w:t>
      </w:r>
    </w:p>
    <w:p>
      <w:pPr>
        <w:pStyle w:val="17"/>
        <w:spacing w:line="500" w:lineRule="exact"/>
        <w:rPr>
          <w:sz w:val="28"/>
          <w:bCs/>
          <w:szCs w:val="28"/>
          <w:rFonts w:hAnsi="黑体"/>
        </w:rPr>
      </w:pPr>
      <w:r>
        <w:rPr>
          <w:sz w:val="28"/>
          <w:bCs/>
          <w:szCs w:val="28"/>
          <w:rFonts w:hAnsi="黑体" w:hint="eastAsia"/>
        </w:rPr>
        <w:t>第三部分部门决算情况说明</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一、收入支出决算总体情况说明</w:t>
      </w:r>
    </w:p>
    <w:p>
      <w:pPr>
        <w:jc w:val="left"/>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二、收入决算情况说明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三、支出决算情况说明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四、财政拨款收入支出决算总体情况说明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五、一般公共预算财政拨款支出决算情况说明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六、一般公共预算财政拨款基本支出决算情况说明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七、财政拨款三公经费支出决算情况说明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八、政府性基金预算收入支出决算情况</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九、关于机关运行经费支出说明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十、一般性支出情况说明</w:t>
      </w:r>
    </w:p>
    <w:p>
      <w:pPr>
        <w:autoSpaceDE w:val="0"/>
        <w:autoSpaceDN w:val="0"/>
        <w:adjustRightInd w:val="0"/>
        <w:jc w:val="left"/>
        <w:spacing w:line="500" w:lineRule="exact"/>
        <w:ind w:firstLine="700" w:firstLineChars="250"/>
        <w:rPr>
          <w:color w:val="000000"/>
          <w:sz w:val="28"/>
          <w:kern w:val="0"/>
          <w:szCs w:val="28"/>
          <w:rFonts w:ascii="仿宋_GB2312" w:hAnsi="仿宋_GB2312" w:eastAsia="仿宋_GB2312" w:cs="仿宋_GB2312"/>
        </w:rPr>
      </w:pPr>
      <w:r>
        <w:rPr>
          <w:color w:val="000000"/>
          <w:sz w:val="28"/>
          <w:kern w:val="0"/>
          <w:szCs w:val="28"/>
          <w:rFonts w:ascii="仿宋_GB2312" w:hAnsi="仿宋_GB2312" w:eastAsia="仿宋_GB2312" w:cs="仿宋_GB2312" w:hint="eastAsia"/>
        </w:rPr>
        <w:t>十一、关于政府采购支出说明</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十二、关于国有资产占用情况说明</w:t>
      </w:r>
    </w:p>
    <w:p>
      <w:pPr>
        <w:pStyle w:val="17"/>
        <w:spacing w:line="500" w:lineRule="exact"/>
        <w:ind w:firstLine="700" w:firstLineChars="250"/>
        <w:rPr>
          <w:sz w:val="28"/>
          <w:szCs w:val="28"/>
          <w:rFonts w:ascii="仿宋_GB2312" w:hAnsi="仿宋_GB2312" w:eastAsia="仿宋_GB2312" w:cs="仿宋_GB2312"/>
        </w:rPr>
      </w:pPr>
      <w:r>
        <w:rPr>
          <w:sz w:val="28"/>
          <w:szCs w:val="28"/>
          <w:rFonts w:ascii="仿宋_GB2312" w:hAnsi="仿宋_GB2312" w:eastAsia="仿宋_GB2312" w:cs="仿宋_GB2312" w:hint="eastAsia"/>
        </w:rPr>
        <w:t>十三、关于</w:t>
      </w:r>
      <w:r>
        <w:rPr>
          <w:sz w:val="28"/>
          <w:szCs w:val="28"/>
          <w:rFonts w:ascii="Times New Roman" w:hAnsi="Times New Roman" w:eastAsia="仿宋_GB2312" w:cs="Times New Roman"/>
        </w:rPr>
        <w:t>2023</w:t>
      </w:r>
      <w:r>
        <w:rPr>
          <w:sz w:val="28"/>
          <w:szCs w:val="28"/>
          <w:rFonts w:ascii="仿宋_GB2312" w:hAnsi="仿宋_GB2312" w:eastAsia="仿宋_GB2312" w:cs="仿宋_GB2312" w:hint="eastAsia"/>
        </w:rPr>
        <w:t>年度预算绩效情况的说明</w:t>
      </w:r>
    </w:p>
    <w:p>
      <w:pPr>
        <w:pStyle w:val="17"/>
        <w:spacing w:line="500" w:lineRule="exact"/>
        <w:rPr>
          <w:sz w:val="28"/>
          <w:bCs/>
          <w:szCs w:val="28"/>
          <w:rFonts w:hAnsi="黑体"/>
        </w:rPr>
      </w:pPr>
      <w:r>
        <w:rPr>
          <w:sz w:val="28"/>
          <w:bCs/>
          <w:szCs w:val="28"/>
          <w:rFonts w:hAnsi="黑体" w:hint="eastAsia"/>
        </w:rPr>
        <w:t>第四部分名词解释</w:t>
      </w:r>
    </w:p>
    <w:p>
      <w:pPr>
        <w:pStyle w:val="17"/>
        <w:spacing w:line="500" w:lineRule="exact"/>
        <w:rPr>
          <w:sz w:val="28"/>
          <w:bCs/>
          <w:szCs w:val="28"/>
          <w:rFonts w:hAnsi="黑体"/>
        </w:rPr>
      </w:pPr>
      <w:r>
        <w:rPr>
          <w:sz w:val="28"/>
          <w:bCs/>
          <w:szCs w:val="28"/>
          <w:rFonts w:hAnsi="黑体" w:hint="eastAsia"/>
        </w:rPr>
        <w:t>第五部分附件</w:t>
      </w:r>
    </w:p>
    <w:p>
      <w:pPr>
        <w:pStyle w:val="17"/>
        <w:spacing w:line="500" w:lineRule="exact"/>
        <w:rPr>
          <w:sz w:val="28"/>
          <w:bCs/>
          <w:szCs w:val="28"/>
          <w:rFonts w:hAnsi="黑体"/>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Fonts w:ascii="方正小标宋_GBK" w:hAnsi="方正小标宋_GBK" w:eastAsia="方正小标宋_GBK" w:cs="方正小标宋_GBK"/>
        </w:rPr>
      </w:pP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 xml:space="preserve">第一部分 </w:t>
      </w:r>
    </w:p>
    <w:p>
      <w:pPr>
        <w:pStyle w:val="17"/>
        <w:jc w:val="center"/>
        <w:rPr>
          <w:sz w:val="84"/>
          <w:szCs w:val="84"/>
          <w:rFonts w:ascii="方正小标宋_GBK" w:hAnsi="方正小标宋_GBK" w:eastAsia="方正小标宋_GBK" w:cs="方正小标宋_GBK"/>
        </w:rPr>
      </w:pP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东门街道办事处部门概况</w:t>
      </w:r>
    </w:p>
    <w:p>
      <w:pPr>
        <w:jc w:val="center"/>
        <w:rPr>
          <w:sz w:val="72"/>
          <w:szCs w:val="72"/>
          <w:rFonts w:ascii="方正小标宋_GBK" w:hAnsi="方正小标宋_GBK" w:eastAsia="方正小标宋_GBK" w:cs="方正小标宋_GBK"/>
        </w:rPr>
      </w:pPr>
    </w:p>
    <w:p>
      <w:pPr>
        <w:jc w:val="center"/>
        <w:rPr>
          <w:sz w:val="72"/>
          <w:szCs w:val="72"/>
          <w:rFonts w:ascii="方正小标宋_GBK" w:hAnsi="方正小标宋_GBK" w:eastAsia="方正小标宋_GBK" w:cs="方正小标宋_GBK"/>
        </w:rPr>
      </w:pPr>
    </w:p>
    <w:p>
      <w:pPr>
        <w:pStyle w:val="2"/>
      </w:pPr>
    </w:p>
    <w:p>
      <w:pPr>
        <w:pStyle w:val="18"/>
        <w:jc w:val="left"/>
        <w:numPr>
          <w:ilvl w:val="0"/>
          <w:numId w:val="1"/>
        </w:numPr>
        <w:ind w:firstLineChars="0"/>
        <w:rPr>
          <w:sz w:val="32"/>
          <w:szCs w:val="32"/>
          <w:rFonts w:ascii="黑体" w:hAnsi="黑体" w:eastAsia="黑体" w:cs="黑体"/>
        </w:rPr>
      </w:pPr>
      <w:r>
        <w:rPr>
          <w:sz w:val="32"/>
          <w:szCs w:val="32"/>
          <w:rFonts w:ascii="黑体" w:hAnsi="黑体" w:eastAsia="黑体" w:cs="黑体" w:hint="eastAsia"/>
        </w:rPr>
        <w:t>部门职责</w:t>
      </w:r>
    </w:p>
    <w:p>
      <w:pPr>
        <w:pStyle w:val="18"/>
        <w:spacing w:line="360" w:lineRule="auto"/>
        <w:ind w:firstLine="0" w:firstLineChars="0" w:left="720"/>
        <w:rPr>
          <w:sz w:val="32"/>
          <w:bCs/>
          <w:kern w:val="0"/>
          <w:szCs w:val="32"/>
          <w:rFonts w:ascii="Times New Roman" w:hAnsi="Times New Roman" w:eastAsia="仿宋_GB2312" w:cs="仿宋_GB2312"/>
        </w:rPr>
      </w:pPr>
      <w:bookmarkStart w:id="0" w:name="AGENCY_NAME_TITLE3"/>
      <w:bookmarkEnd w:id="0"/>
      <w:r>
        <w:rPr>
          <w:sz w:val="32"/>
          <w:bCs/>
          <w:kern w:val="0"/>
          <w:szCs w:val="32"/>
          <w:rFonts w:ascii="Times New Roman" w:hAnsi="Times New Roman" w:eastAsia="仿宋_GB2312" w:cs="仿宋_GB2312" w:hint="eastAsia"/>
        </w:rPr>
        <w:t>道县</w:t>
      </w:r>
      <w:r>
        <w:rPr>
          <w:sz w:val="32"/>
          <w:bCs/>
          <w:kern w:val="0"/>
          <w:szCs w:val="32"/>
          <w:rFonts w:ascii="Times New Roman" w:hAnsi="Times New Roman" w:eastAsia="仿宋_GB2312" w:cs="仿宋_GB2312" w:hint="eastAsia"/>
        </w:rPr>
        <w:t>东门街道办事处的主要职责是：</w:t>
      </w:r>
    </w:p>
    <w:p>
      <w:pPr>
        <w:widowControl w:val="1"/>
        <w:jc w:val="left"/>
        <w:widowControl/>
        <w:spacing w:line="360" w:lineRule="auto"/>
        <w:ind w:firstLine="960" w:firstLineChars="300"/>
        <w:rPr>
          <w:sz w:val="32"/>
          <w:bCs/>
          <w:kern w:val="0"/>
          <w:szCs w:val="32"/>
          <w:rFonts w:ascii="Times New Roman" w:hAnsi="Times New Roman" w:eastAsia="仿宋_GB2312" w:cs="仿宋_GB2312"/>
        </w:rPr>
      </w:pPr>
      <w:bookmarkStart w:id="1" w:name="FUNCRESP"/>
      <w:bookmarkEnd w:id="1"/>
      <w:r>
        <w:rPr>
          <w:sz w:val="32"/>
          <w:bCs/>
          <w:kern w:val="0"/>
          <w:szCs w:val="32"/>
          <w:rFonts w:ascii="Times New Roman" w:hAnsi="Times New Roman" w:eastAsia="仿宋_GB2312" w:cs="仿宋_GB2312" w:hint="eastAsia"/>
        </w:rPr>
        <w:t>严格执行上级制定的财务收支管理办法，加强整体部门支出和固定资产管理，提高资金和资产的使用效率和财务的精细化管理水平。</w:t>
      </w:r>
    </w:p>
    <w:p>
      <w:pPr>
        <w:widowControl w:val="1"/>
        <w:widowControl/>
        <w:spacing w:line="600" w:lineRule="exact"/>
        <w:rPr>
          <w:sz w:val="32"/>
          <w:bCs/>
          <w:kern w:val="0"/>
          <w:szCs w:val="32"/>
          <w:rFonts w:ascii="黑体" w:hAnsi="黑体" w:eastAsia="黑体" w:cs="黑体"/>
        </w:rPr>
      </w:pPr>
      <w:r>
        <w:rPr>
          <w:sz w:val="32"/>
          <w:bCs/>
          <w:kern w:val="0"/>
          <w:szCs w:val="32"/>
          <w:rFonts w:ascii="黑体" w:hAnsi="黑体" w:eastAsia="黑体" w:cs="黑体" w:hint="eastAsia"/>
        </w:rPr>
        <w:t>二、机构设置及决算单位构成</w:t>
      </w:r>
    </w:p>
    <w:p>
      <w:pPr>
        <w:widowControl w:val="1"/>
        <w:widowControl/>
        <w:spacing w:line="600" w:lineRule="exact"/>
        <w:rPr>
          <w:sz w:val="32"/>
          <w:bCs/>
          <w:kern w:val="0"/>
          <w:szCs w:val="32"/>
          <w:rFonts w:ascii="Times New Roman" w:hAnsi="Times New Roman" w:eastAsia="仿宋_GB2312" w:cs="仿宋_GB2312"/>
        </w:rPr>
      </w:pPr>
      <w:r>
        <w:rPr>
          <w:sz w:val="32"/>
          <w:bCs/>
          <w:kern w:val="0"/>
          <w:szCs w:val="32"/>
          <w:rFonts w:ascii="Times New Roman" w:hAnsi="Times New Roman" w:eastAsia="仿宋_GB2312" w:cs="仿宋_GB2312" w:hint="eastAsia"/>
        </w:rPr>
        <w:t>（一）内设机构设置。</w:t>
      </w:r>
    </w:p>
    <w:p>
      <w:pPr>
        <w:widowControl w:val="1"/>
        <w:widowControl/>
        <w:spacing w:line="600" w:lineRule="exact"/>
        <w:ind w:firstLine="640" w:firstLineChars="200"/>
        <w:rPr>
          <w:sz w:val="32"/>
          <w:bCs/>
          <w:kern w:val="0"/>
          <w:szCs w:val="32"/>
          <w:rFonts w:ascii="Times New Roman" w:hAnsi="Times New Roman" w:eastAsia="仿宋_GB2312" w:cs="仿宋_GB2312"/>
        </w:rPr>
      </w:pPr>
      <w:r>
        <w:rPr>
          <w:sz w:val="32"/>
          <w:bCs/>
          <w:kern w:val="0"/>
          <w:szCs w:val="32"/>
          <w:rFonts w:ascii="Times New Roman" w:hAnsi="Times New Roman" w:eastAsia="仿宋_GB2312" w:cs="仿宋_GB2312" w:hint="eastAsia"/>
        </w:rPr>
        <w:t>东门街道办事处内设机构包括：办公室、财务室、民政室、计生办、综治办等</w:t>
      </w:r>
    </w:p>
    <w:p>
      <w:pPr>
        <w:widowControl w:val="1"/>
        <w:widowControl/>
        <w:spacing w:line="600" w:lineRule="exact"/>
        <w:rPr>
          <w:sz w:val="32"/>
          <w:bCs/>
          <w:kern w:val="0"/>
          <w:szCs w:val="32"/>
          <w:rFonts w:ascii="Times New Roman" w:hAnsi="Times New Roman" w:eastAsia="仿宋_GB2312" w:cs="仿宋_GB2312"/>
        </w:rPr>
      </w:pPr>
      <w:r>
        <w:rPr>
          <w:sz w:val="32"/>
          <w:bCs/>
          <w:kern w:val="0"/>
          <w:szCs w:val="32"/>
          <w:rFonts w:ascii="Times New Roman" w:hAnsi="Times New Roman" w:eastAsia="仿宋_GB2312" w:cs="仿宋_GB2312" w:hint="eastAsia"/>
        </w:rPr>
        <w:t>（二）决算单位构成。</w:t>
      </w:r>
    </w:p>
    <w:p>
      <w:pPr>
        <w:widowControl w:val="1"/>
        <w:widowControl/>
        <w:spacing w:line="600" w:lineRule="exact"/>
        <w:ind w:firstLine="640" w:firstLineChars="200"/>
        <w:rPr>
          <w:sz w:val="32"/>
          <w:bCs/>
          <w:kern w:val="0"/>
          <w:szCs w:val="32"/>
          <w:rFonts w:ascii="Times New Roman" w:hAnsi="Times New Roman" w:eastAsia="仿宋_GB2312" w:cs="仿宋_GB2312"/>
        </w:rPr>
      </w:pPr>
      <w:r>
        <w:rPr>
          <w:sz w:val="32"/>
          <w:bCs/>
          <w:kern w:val="0"/>
          <w:szCs w:val="32"/>
          <w:rFonts w:ascii="Times New Roman" w:hAnsi="Times New Roman" w:eastAsia="仿宋_GB2312" w:cs="仿宋_GB2312" w:hint="eastAsia"/>
        </w:rPr>
        <w:t>东门街道办事处2023年部门决算汇总公开单位构成包括：东门街道办事处本级。</w:t>
      </w:r>
    </w:p>
    <w:p>
      <w:pPr>
        <w:jc w:val="left"/>
        <w:rPr>
          <w:sz w:val="28"/>
          <w:szCs w:val="32"/>
          <w:rFonts w:ascii="仿宋_GB2312" w:eastAsia="仿宋_GB2312" w:hAnsiTheme="minorEastAsia"/>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28"/>
          <w:szCs w:val="28"/>
          <w:rFonts w:ascii="黑体" w:hAnsi="黑体" w:eastAsia="黑体"/>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jc w:val="center"/>
        <w:rPr>
          <w:sz w:val="84"/>
          <w:szCs w:val="84"/>
          <w:rFonts w:ascii="方正小标宋_GBK" w:hAnsi="方正小标宋_GBK" w:eastAsia="方正小标宋_GBK" w:cs="方正小标宋_GBK"/>
        </w:rPr>
      </w:pP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第二部分</w:t>
      </w:r>
    </w:p>
    <w:p>
      <w:pPr>
        <w:pStyle w:val="17"/>
        <w:jc w:val="center"/>
        <w:rPr>
          <w:sz w:val="84"/>
          <w:szCs w:val="84"/>
          <w:rFonts w:ascii="方正小标宋_GBK" w:hAnsi="方正小标宋_GBK" w:eastAsia="方正小标宋_GBK" w:cs="方正小标宋_GBK"/>
        </w:rPr>
      </w:pPr>
    </w:p>
    <w:p>
      <w:pPr>
        <w:pStyle w:val="17"/>
        <w:jc w:val="center"/>
        <w:rPr>
          <w:sz w:val="84"/>
          <w:szCs w:val="84"/>
          <w:rFonts w:ascii="方正小标宋_GBK" w:hAnsi="方正小标宋_GBK" w:eastAsia="方正小标宋_GBK" w:cs="方正小标宋_GBK"/>
        </w:rPr>
      </w:pPr>
      <w:r>
        <w:rPr>
          <w:sz w:val="84"/>
          <w:szCs w:val="84"/>
          <w:rFonts w:ascii="方正小标宋_GBK" w:hAnsi="方正小标宋_GBK" w:eastAsia="方正小标宋_GBK" w:cs="方正小标宋_GBK" w:hint="eastAsi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Fonts w:asciiTheme="minorEastAsia" w:hAnsiTheme="minorEastAsia"/>
        </w:rPr>
        <w:sectPr>
          <w:docGrid w:type="lines" w:linePitch="312" w:charSpace="0"/>
          <w:pgSz w:w="11906" w:h="16838"/>
          <w:pgMar w:top="720" w:right="720" w:bottom="720" w:left="720" w:header="851" w:footer="992" w:gutter="0"/>
          <w:cols w:space="425" w:num="1"/>
        </w:sectPr>
      </w:pPr>
    </w:p>
    <w:tbl>
      <w:tblPr>
        <w:tblStyle w:val="10"/>
        <w:tblW w:w="15428" w:type="dxa"/>
        <w:tblInd w:type="dxa" w:w="0.000000"/>
        <w:tblLayout w:type="autofit"/>
        <w:tblCellMar>
          <w:top w:type="dxa" w:w="0.000000"/>
          <w:bottom w:type="dxa" w:w="0.000000"/>
          <w:left w:type="dxa" w:w="0.000000"/>
          <w:right w:type="dxa" w:w="0.000000"/>
        </w:tblCellMar>
      </w:tblPr>
      <w:tblGrid>
        <w:gridCol w:w="399.000000"/>
        <w:gridCol w:w="358.000000"/>
        <w:gridCol w:w="7158.000000"/>
        <w:gridCol w:w="1391.000000"/>
        <w:gridCol w:w="1082.000000"/>
        <w:gridCol w:w="777.000000"/>
        <w:gridCol w:w="745.000000"/>
        <w:gridCol w:w="719.000000"/>
        <w:gridCol w:w="694.000000"/>
        <w:gridCol w:w="2105.000000"/>
      </w:tblGrid>
      <w:tr>
        <w:tblPrEx>
          <w:tblCellMar>
            <w:top w:type="dxa" w:w="0.000000"/>
            <w:bottom w:type="dxa" w:w="0.000000"/>
            <w:left w:type="dxa" w:w="0.000000"/>
            <w:right w:type="dxa" w:w="0.000000"/>
          </w:tblCellMar>
        </w:tblPrEx>
        <w:trPr>
          <w:trHeight w:val="435" w:hRule="atLeast"/>
        </w:trPr>
        <w:tc>
          <w:tcPr>
            <w:tcW w:w="15428" w:type="dxa"/>
            <w:gridSpan w:val="10"/>
            <w:vAlign w:val="center"/>
            <w:tcBorders>
              <w:top w:val="nil"/>
              <w:left w:val="nil"/>
              <w:bottom w:val="nil"/>
              <w:right w:val="nil"/>
            </w:tcBorders>
            <w:shd w:val="clear" w:color="auto" w:fill="auto"/>
            <w:tcMar>
              <w:top w:type="dxa" w:w="15.000000"/>
              <w:bottom w:type="dxa" w:w="0.000000"/>
              <w:left w:type="dxa" w:w="15.000000"/>
              <w:right w:type="dxa" w:w="15.000000"/>
            </w:tcMar>
            <w:noWrap/>
          </w:tcPr>
          <w:tbl>
            <w:tblPr>
              <w:tblStyle w:val="10"/>
              <w:tblW w:w="14896" w:type="dxa"/>
              <w:tblInd w:type="dxa" w:w="0.000000"/>
              <w:tblLayout w:type="autofit"/>
              <w:tblCellMar>
                <w:top w:type="dxa" w:w="0.000000"/>
                <w:bottom w:type="dxa" w:w="0.000000"/>
                <w:left w:type="dxa" w:w="108.000000"/>
                <w:right w:type="dxa" w:w="108.000000"/>
              </w:tblCellMar>
            </w:tblPr>
            <w:tblGrid>
              <w:gridCol w:w="4442.000000"/>
              <w:gridCol w:w="603.000000"/>
              <w:gridCol w:w="1399.000000"/>
              <w:gridCol w:w="5033.000000"/>
              <w:gridCol w:w="1165.000000"/>
              <w:gridCol w:w="456.000000"/>
              <w:gridCol w:w="456.000000"/>
              <w:gridCol w:w="1844.000000"/>
            </w:tblGrid>
            <w:tr>
              <w:tblPrEx>
                <w:tblCellMar>
                  <w:top w:type="dxa" w:w="0.000000"/>
                  <w:bottom w:type="dxa" w:w="0.000000"/>
                  <w:left w:type="dxa" w:w="108.000000"/>
                  <w:right w:type="dxa" w:w="108.000000"/>
                </w:tblCellMar>
              </w:tblPrEx>
              <w:trPr>
                <w:trHeight w:val="304" w:hRule="atLeast"/>
              </w:trPr>
              <w:tc>
                <w:tcPr>
                  <w:tcW w:w="4582" w:type="dxa"/>
                  <w:vAlign w:val="center"/>
                  <w:tcBorders>
                    <w:top w:val="nil"/>
                    <w:left w:val="nil"/>
                    <w:bottom w:val="nil"/>
                    <w:right w:val="nil"/>
                  </w:tcBorders>
                  <w:shd w:val="clear" w:color="auto" w:fill="auto"/>
                  <w:noWrap/>
                </w:tcPr>
                <w:p>
                  <w:pPr>
                    <w:jc w:val="left"/>
                    <w:rPr>
                      <w:color w:val="000000"/>
                      <w:sz w:val="24"/>
                      <w:szCs w:val="24"/>
                      <w:rFonts w:ascii="黑体" w:hAnsi="宋体" w:eastAsia="黑体" w:cs="黑体"/>
                    </w:rPr>
                  </w:pPr>
                </w:p>
              </w:tc>
              <w:tc>
                <w:tcPr>
                  <w:tcW w:w="590" w:type="dxa"/>
                  <w:vAlign w:val="center"/>
                  <w:tcBorders>
                    <w:top w:val="nil"/>
                    <w:left w:val="nil"/>
                    <w:bottom w:val="nil"/>
                    <w:right w:val="nil"/>
                  </w:tcBorders>
                  <w:shd w:val="clear" w:color="auto" w:fill="auto"/>
                  <w:noWrap/>
                </w:tcPr>
                <w:p>
                  <w:pPr>
                    <w:jc w:val="right"/>
                    <w:rPr>
                      <w:color w:val="000000"/>
                      <w:sz w:val="24"/>
                      <w:szCs w:val="24"/>
                      <w:rFonts w:ascii="宋体" w:hAnsi="宋体" w:eastAsia="宋体" w:cs="宋体"/>
                    </w:rPr>
                  </w:pPr>
                </w:p>
              </w:tc>
              <w:tc>
                <w:tcPr>
                  <w:tcW w:w="1438" w:type="dxa"/>
                  <w:vAlign w:val="center"/>
                  <w:tcBorders>
                    <w:top w:val="nil"/>
                    <w:left w:val="nil"/>
                    <w:bottom w:val="nil"/>
                    <w:right w:val="nil"/>
                  </w:tcBorders>
                  <w:shd w:val="clear" w:color="auto" w:fill="auto"/>
                  <w:noWrap/>
                </w:tcPr>
                <w:p>
                  <w:pPr>
                    <w:jc w:val="right"/>
                    <w:rPr>
                      <w:color w:val="000000"/>
                      <w:sz w:val="24"/>
                      <w:szCs w:val="24"/>
                      <w:rFonts w:ascii="宋体" w:hAnsi="宋体" w:eastAsia="宋体" w:cs="宋体"/>
                    </w:rPr>
                  </w:pPr>
                </w:p>
              </w:tc>
              <w:tc>
                <w:tcPr>
                  <w:tcW w:w="5193" w:type="dxa"/>
                  <w:vAlign w:val="center"/>
                  <w:tcBorders>
                    <w:top w:val="nil"/>
                    <w:left w:val="nil"/>
                    <w:bottom w:val="nil"/>
                    <w:right w:val="nil"/>
                  </w:tcBorders>
                  <w:shd w:val="clear" w:color="auto" w:fill="auto"/>
                  <w:noWrap/>
                </w:tcPr>
                <w:p>
                  <w:pPr>
                    <w:jc w:val="right"/>
                    <w:rPr>
                      <w:color w:val="000000"/>
                      <w:sz w:val="24"/>
                      <w:szCs w:val="24"/>
                      <w:rFonts w:ascii="宋体" w:hAnsi="宋体" w:eastAsia="宋体" w:cs="宋体"/>
                    </w:rPr>
                  </w:pPr>
                </w:p>
              </w:tc>
              <w:tc>
                <w:tcPr>
                  <w:tcW w:w="1196" w:type="dxa"/>
                  <w:gridSpan w:val="2"/>
                  <w:vAlign w:val="center"/>
                  <w:tcBorders>
                    <w:top w:val="nil"/>
                    <w:left w:val="nil"/>
                    <w:bottom w:val="nil"/>
                    <w:right w:val="nil"/>
                  </w:tcBorders>
                  <w:shd w:val="clear" w:color="auto" w:fill="auto"/>
                  <w:noWrap/>
                </w:tcPr>
                <w:p>
                  <w:pPr>
                    <w:jc w:val="right"/>
                    <w:rPr>
                      <w:color w:val="000000"/>
                      <w:sz w:val="24"/>
                      <w:szCs w:val="24"/>
                      <w:rFonts w:ascii="宋体" w:hAnsi="宋体" w:eastAsia="宋体" w:cs="宋体"/>
                    </w:rPr>
                  </w:pPr>
                </w:p>
              </w:tc>
              <w:tc>
                <w:tcPr>
                  <w:tcW w:w="1897" w:type="dxa"/>
                  <w:gridSpan w:val="2"/>
                  <w:vAlign w:val="center"/>
                  <w:tcBorders>
                    <w:top w:val="nil"/>
                    <w:left w:val="nil"/>
                    <w:bottom w:val="nil"/>
                    <w:right w:val="nil"/>
                  </w:tcBorders>
                  <w:shd w:val="clear" w:color="auto" w:fill="auto"/>
                  <w:noWrap/>
                </w:tcPr>
                <w:p>
                  <w:pPr>
                    <w:jc w:val="right"/>
                    <w:rPr>
                      <w:color w:val="000000"/>
                      <w:sz w:val="24"/>
                      <w:szCs w:val="24"/>
                      <w:rFonts w:ascii="黑体" w:hAnsi="宋体" w:eastAsia="黑体" w:cs="黑体"/>
                    </w:rPr>
                  </w:pPr>
                </w:p>
              </w:tc>
            </w:tr>
            <w:tr>
              <w:tblPrEx>
                <w:tblCellMar>
                  <w:top w:type="dxa" w:w="0.000000"/>
                  <w:bottom w:type="dxa" w:w="0.000000"/>
                  <w:left w:type="dxa" w:w="108.000000"/>
                  <w:right w:type="dxa" w:w="108.000000"/>
                </w:tblCellMar>
              </w:tblPrEx>
              <w:trPr>
                <w:trHeight w:val="609" w:hRule="atLeast"/>
              </w:trPr>
              <w:tc>
                <w:tcPr>
                  <w:tcW w:w="0" w:type="auto"/>
                  <w:gridSpan w:val="8"/>
                  <w:vAlign w:val="center"/>
                  <w:tcBorders>
                    <w:top w:val="nil"/>
                    <w:left w:val="nil"/>
                    <w:bottom w:val="nil"/>
                    <w:right w:val="nil"/>
                  </w:tcBorders>
                  <w:shd w:val="clear" w:color="auto" w:fill="auto"/>
                  <w:noWrap/>
                </w:tcPr>
                <w:p>
                  <w:pPr>
                    <w:widowControl w:val="1"/>
                    <w:jc w:val="center"/>
                    <w:widowControl/>
                    <w:rPr>
                      <w:color w:val="000000"/>
                      <w:sz w:val="32"/>
                      <w:szCs w:val="32"/>
                      <w:rFonts w:ascii="华文中宋" w:hAnsi="华文中宋" w:eastAsia="华文中宋" w:cs="华文中宋"/>
                    </w:rPr>
                  </w:pPr>
                  <w:r>
                    <w:rPr>
                      <w:color w:val="000000"/>
                      <w:sz w:val="32"/>
                      <w:kern w:val="0"/>
                      <w:szCs w:val="32"/>
                      <w:rFonts w:ascii="华文中宋" w:hAnsi="华文中宋" w:eastAsia="华文中宋" w:cs="华文中宋" w:hint="eastAsia"/>
                    </w:rPr>
                    <w:t>收入支出决算总表</w:t>
                  </w:r>
                </w:p>
              </w:tc>
            </w:tr>
            <w:tr>
              <w:tblPrEx>
                <w:tblCellMar>
                  <w:top w:type="dxa" w:w="0.000000"/>
                  <w:bottom w:type="dxa" w:w="0.000000"/>
                  <w:left w:type="dxa" w:w="108.000000"/>
                  <w:right w:type="dxa" w:w="108.000000"/>
                </w:tblCellMar>
              </w:tblPrEx>
              <w:trPr>
                <w:trHeight w:val="304" w:hRule="atLeast"/>
              </w:trPr>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gridSpan w:val="2"/>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gridSpan w:val="2"/>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公开01表</w:t>
                  </w:r>
                </w:p>
              </w:tc>
            </w:tr>
            <w:tr>
              <w:tblPrEx>
                <w:tblCellMar>
                  <w:top w:type="dxa" w:w="0.000000"/>
                  <w:bottom w:type="dxa" w:w="0.000000"/>
                  <w:left w:type="dxa" w:w="108.000000"/>
                  <w:right w:type="dxa" w:w="108.000000"/>
                </w:tblCellMar>
              </w:tblPrEx>
              <w:trPr>
                <w:trHeight w:val="304" w:hRule="atLeast"/>
              </w:trPr>
              <w:tc>
                <w:tcPr>
                  <w:tcW w:w="0" w:type="auto"/>
                  <w:vAlign w:val="center"/>
                  <w:tcBorders>
                    <w:top w:val="nil"/>
                    <w:left w:val="nil"/>
                    <w:bottom w:val="nil"/>
                    <w:right w:val="nil"/>
                  </w:tcBorders>
                  <w:shd w:val="clear" w:color="auto" w:fill="FFFFFF"/>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部门：</w:t>
                  </w: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gridSpan w:val="2"/>
                  <w:vAlign w:val="center"/>
                  <w:tcBorders>
                    <w:top w:val="nil"/>
                    <w:left w:val="nil"/>
                    <w:bottom w:val="nil"/>
                    <w:right w:val="nil"/>
                  </w:tcBorders>
                  <w:shd w:val="clear" w:color="auto" w:fill="FFFFFF"/>
                  <w:noWrap/>
                </w:tcPr>
                <w:p>
                  <w:pPr>
                    <w:jc w:val="right"/>
                    <w:rPr>
                      <w:color w:val="000000"/>
                      <w:sz w:val="24"/>
                      <w:szCs w:val="24"/>
                      <w:rFonts w:ascii="宋体" w:hAnsi="宋体" w:eastAsia="宋体" w:cs="宋体"/>
                    </w:rPr>
                  </w:pPr>
                </w:p>
              </w:tc>
              <w:tc>
                <w:tcPr>
                  <w:tcW w:w="0" w:type="auto"/>
                  <w:gridSpan w:val="2"/>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gridSpan w:val="3"/>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收入</w:t>
                  </w:r>
                </w:p>
              </w:tc>
              <w:tc>
                <w:tcPr>
                  <w:tcW w:w="0" w:type="auto"/>
                  <w:gridSpan w:val="4"/>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支出</w:t>
                  </w:r>
                </w:p>
              </w:tc>
            </w:tr>
            <w:tr>
              <w:tblPrEx>
                <w:tblCellMar>
                  <w:top w:type="dxa" w:w="0.000000"/>
                  <w:bottom w:type="dxa" w:w="0.000000"/>
                  <w:left w:type="dxa" w:w="108.000000"/>
                  <w:right w:type="dxa" w:w="108.000000"/>
                </w:tblCellMar>
              </w:tblPrEx>
              <w:trPr>
                <w:gridAfter w:val="1"/>
                <w:wAfter w:w="1448" w:type="dxa"/>
                <w:trHeight w:val="62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项    目</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0"/>
                      <w:szCs w:val="20"/>
                      <w:rFonts w:ascii="宋体" w:hAnsi="宋体" w:eastAsia="宋体" w:cs="宋体"/>
                    </w:rPr>
                  </w:pPr>
                  <w:r>
                    <w:rPr>
                      <w:color w:val="000000"/>
                      <w:sz w:val="20"/>
                      <w:kern w:val="0"/>
                      <w:szCs w:val="20"/>
                      <w:rFonts w:ascii="宋体" w:hAnsi="宋体" w:eastAsia="宋体" w:cs="宋体" w:hint="eastAsia"/>
                    </w:rPr>
                    <w:t>行次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决算数</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项    目</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0"/>
                      <w:szCs w:val="20"/>
                      <w:rFonts w:ascii="宋体" w:hAnsi="宋体" w:eastAsia="宋体" w:cs="宋体"/>
                    </w:rPr>
                  </w:pPr>
                  <w:r>
                    <w:rPr>
                      <w:color w:val="000000"/>
                      <w:sz w:val="20"/>
                      <w:kern w:val="0"/>
                      <w:szCs w:val="20"/>
                      <w:rFonts w:ascii="宋体" w:hAnsi="宋体" w:eastAsia="宋体" w:cs="宋体" w:hint="eastAsia"/>
                    </w:rPr>
                    <w:t>行次</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决算数</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栏    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jc w:val="center"/>
                    <w:rPr>
                      <w:color w:val="000000"/>
                      <w:sz w:val="24"/>
                      <w:szCs w:val="24"/>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1</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栏    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jc w:val="center"/>
                    <w:rPr>
                      <w:color w:val="000000"/>
                      <w:sz w:val="24"/>
                      <w:szCs w:val="24"/>
                      <w:rFonts w:ascii="宋体" w:hAnsi="宋体" w:eastAsia="宋体" w:cs="宋体"/>
                    </w:rPr>
                  </w:pP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2</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一、一般公共预算财政拨款收入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r>
                    <w:rPr>
                      <w:color w:val="000000"/>
                      <w:sz w:val="22"/>
                      <w:rFonts w:ascii="宋体" w:hAnsi="宋体" w:eastAsia="宋体" w:cs="宋体" w:hint="eastAsia"/>
                    </w:rPr>
                    <w:t>905.98</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一、一般公共服务支出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14</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r>
                    <w:rPr>
                      <w:color w:val="000000"/>
                      <w:sz w:val="22"/>
                      <w:rFonts w:ascii="宋体" w:hAnsi="宋体" w:eastAsia="宋体" w:cs="宋体" w:hint="eastAsia"/>
                    </w:rPr>
                    <w:t>746.56</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二、政府性基金预算财政拨款收入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二、外交支出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15</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三、国有资本经营预算财政拨款收入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3</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三、国防支出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16</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四、上级补助收入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4</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四、公共安全支出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17</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五、事业收入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5</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五、教育支出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18</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六、经营收入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6</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六、科学技术支出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19</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七、附属单位上缴收入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7</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kern w:val="0"/>
                      <w:rFonts w:ascii="宋体" w:hAnsi="宋体" w:eastAsia="宋体" w:cs="宋体"/>
                    </w:rPr>
                  </w:pPr>
                  <w:r>
                    <w:rPr>
                      <w:color w:val="000000"/>
                      <w:sz w:val="22"/>
                      <w:kern w:val="0"/>
                      <w:rFonts w:ascii="宋体" w:hAnsi="宋体" w:eastAsia="宋体" w:cs="宋体" w:hint="eastAsia"/>
                    </w:rPr>
                    <w:t>八、社会保障和就业支出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20</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r>
                    <w:rPr>
                      <w:color w:val="000000"/>
                      <w:sz w:val="22"/>
                      <w:rFonts w:ascii="宋体" w:hAnsi="宋体" w:eastAsia="宋体" w:cs="宋体" w:hint="eastAsia"/>
                    </w:rPr>
                    <w:t>3.62</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八、其他收入</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8</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lef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left"/>
                    <w:rPr>
                      <w:color w:val="000000"/>
                      <w:sz w:val="22"/>
                      <w:kern w:val="0"/>
                      <w:rFonts w:ascii="宋体" w:hAnsi="宋体" w:eastAsia="宋体" w:cs="宋体"/>
                    </w:rPr>
                  </w:pPr>
                  <w:r>
                    <w:rPr>
                      <w:color w:val="000000"/>
                      <w:sz w:val="22"/>
                      <w:kern w:val="0"/>
                      <w:rFonts w:ascii="宋体" w:hAnsi="宋体" w:eastAsia="宋体" w:cs="宋体" w:hint="eastAsia"/>
                    </w:rPr>
                    <w:t>十二、农林水支出</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21</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sz w:val="22"/>
                      <w:rFonts w:ascii="宋体" w:hAnsi="宋体" w:eastAsia="宋体" w:cs="宋体"/>
                    </w:rPr>
                  </w:pPr>
                  <w:r>
                    <w:rPr>
                      <w:color w:val="000000"/>
                      <w:sz w:val="22"/>
                      <w:rFonts w:ascii="宋体" w:hAnsi="宋体" w:eastAsia="宋体" w:cs="宋体" w:hint="eastAsia"/>
                    </w:rPr>
                    <w:t>155.80</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0"/>
                      <w:szCs w:val="20"/>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9</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0"/>
                      <w:szCs w:val="20"/>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22</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b w:val="1"/>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center"/>
                    <w:widowControl/>
                    <w:rPr>
                      <w:b w:val="1"/>
                      <w:color w:val="000000"/>
                      <w:sz w:val="22"/>
                      <w:rFonts w:ascii="宋体" w:hAnsi="宋体" w:eastAsia="宋体" w:cs="宋体"/>
                    </w:rPr>
                  </w:pPr>
                  <w:r>
                    <w:rPr>
                      <w:b w:val="1"/>
                      <w:color w:val="000000"/>
                      <w:sz w:val="22"/>
                      <w:kern w:val="0"/>
                      <w:rFonts w:ascii="宋体" w:hAnsi="宋体" w:eastAsia="宋体" w:cs="宋体" w:hint="eastAsia"/>
                    </w:rPr>
                    <w:t>本年收入合计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10</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r>
                    <w:rPr>
                      <w:color w:val="000000"/>
                      <w:sz w:val="22"/>
                      <w:rFonts w:ascii="宋体" w:hAnsi="宋体" w:eastAsia="宋体" w:cs="宋体" w:hint="eastAsia"/>
                    </w:rPr>
                    <w:t>905.98</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center"/>
                    <w:widowControl/>
                    <w:rPr>
                      <w:b w:val="1"/>
                      <w:color w:val="000000"/>
                      <w:sz w:val="22"/>
                      <w:rFonts w:ascii="宋体" w:hAnsi="宋体" w:eastAsia="宋体" w:cs="宋体"/>
                    </w:rPr>
                  </w:pPr>
                  <w:r>
                    <w:rPr>
                      <w:b w:val="1"/>
                      <w:color w:val="000000"/>
                      <w:sz w:val="22"/>
                      <w:kern w:val="0"/>
                      <w:rFonts w:ascii="宋体" w:hAnsi="宋体" w:eastAsia="宋体" w:cs="宋体" w:hint="eastAsia"/>
                    </w:rPr>
                    <w:t>本年支出合计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23</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color w:val="000000"/>
                      <w:sz w:val="22"/>
                      <w:rFonts w:ascii="宋体" w:hAnsi="宋体" w:eastAsia="宋体" w:cs="宋体"/>
                    </w:rPr>
                  </w:pPr>
                  <w:r>
                    <w:rPr>
                      <w:color w:val="000000"/>
                      <w:sz w:val="22"/>
                      <w:rFonts w:ascii="宋体" w:hAnsi="宋体" w:eastAsia="宋体" w:cs="宋体" w:hint="eastAsia"/>
                    </w:rPr>
                    <w:t>905.98</w:t>
                  </w: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 xml:space="preserve">    使用非财政拨款结余（含专用结余）</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11</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 xml:space="preserve">                结余分配</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24</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62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 xml:space="preserve">         年初结转和结余</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12</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2"/>
                      <w:rFonts w:ascii="宋体" w:hAnsi="宋体" w:eastAsia="宋体" w:cs="宋体"/>
                    </w:rPr>
                  </w:pPr>
                  <w:r>
                    <w:rPr>
                      <w:color w:val="000000"/>
                      <w:sz w:val="22"/>
                      <w:kern w:val="0"/>
                      <w:rFonts w:ascii="宋体" w:hAnsi="宋体" w:eastAsia="宋体" w:cs="宋体" w:hint="eastAsia"/>
                    </w:rPr>
                    <w:t xml:space="preserve">                年末结转和结余</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25</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color w:val="000000"/>
                      <w:sz w:val="22"/>
                      <w:rFonts w:ascii="宋体" w:hAnsi="宋体" w:eastAsia="宋体" w:cs="宋体"/>
                    </w:rPr>
                  </w:pPr>
                </w:p>
              </w:tc>
            </w:tr>
            <w:tr>
              <w:tblPrEx>
                <w:tblCellMar>
                  <w:top w:type="dxa" w:w="0.000000"/>
                  <w:bottom w:type="dxa" w:w="0.000000"/>
                  <w:left w:type="dxa" w:w="108.000000"/>
                  <w:right w:type="dxa" w:w="108.000000"/>
                </w:tblCellMar>
              </w:tblPrEx>
              <w:trPr>
                <w:gridAfter w:val="1"/>
                <w:wAfter w:w="1448" w:type="dxa"/>
                <w:trHeight w:val="448"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b w:val="1"/>
                      <w:color w:val="000000"/>
                      <w:sz w:val="22"/>
                      <w:rFonts w:ascii="宋体" w:hAnsi="宋体" w:eastAsia="宋体" w:cs="宋体"/>
                    </w:rPr>
                  </w:pPr>
                  <w:r>
                    <w:rPr>
                      <w:b w:val="1"/>
                      <w:color w:val="000000"/>
                      <w:sz w:val="22"/>
                      <w:kern w:val="0"/>
                      <w:rFonts w:ascii="宋体" w:hAnsi="宋体" w:eastAsia="宋体" w:cs="宋体" w:hint="eastAsia"/>
                    </w:rPr>
                    <w:t>总计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13</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right"/>
                    <w:rPr>
                      <w:color w:val="000000"/>
                      <w:sz w:val="22"/>
                      <w:rFonts w:ascii="宋体" w:hAnsi="宋体" w:eastAsia="宋体" w:cs="宋体"/>
                    </w:rPr>
                  </w:pPr>
                  <w:r>
                    <w:rPr>
                      <w:color w:val="000000"/>
                      <w:sz w:val="22"/>
                      <w:rFonts w:ascii="宋体" w:hAnsi="宋体" w:eastAsia="宋体" w:cs="宋体" w:hint="eastAsia"/>
                    </w:rPr>
                    <w:t>905.98</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b w:val="1"/>
                      <w:color w:val="000000"/>
                      <w:sz w:val="22"/>
                      <w:rFonts w:ascii="宋体" w:hAnsi="宋体" w:eastAsia="宋体" w:cs="宋体"/>
                    </w:rPr>
                  </w:pPr>
                  <w:r>
                    <w:rPr>
                      <w:b w:val="1"/>
                      <w:color w:val="000000"/>
                      <w:sz w:val="22"/>
                      <w:kern w:val="0"/>
                      <w:rFonts w:ascii="宋体" w:hAnsi="宋体" w:eastAsia="宋体" w:cs="宋体" w:hint="eastAsia"/>
                    </w:rPr>
                    <w:t>总计</w:t>
                  </w:r>
                </w:p>
              </w:tc>
              <w:tc>
                <w:tcPr>
                  <w:tcW w:w="0" w:type="auto"/>
                  <w:vAlign w:val="center"/>
                  <w:tcBorders>
                    <w:top w:val="single" w:color="000000" w:sz="4" w:space="0"/>
                    <w:left w:val="single" w:color="000000" w:sz="4" w:space="0"/>
                    <w:bottom w:val="single" w:color="000000" w:sz="4" w:space="0"/>
                    <w:right w:val="single" w:color="000000" w:sz="4" w:space="0"/>
                  </w:tcBorders>
                  <w:shd w:val="clear" w:color="auto" w:fill="FFFFFF"/>
                  <w:noWrap/>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26</w:t>
                  </w:r>
                </w:p>
              </w:tc>
              <w:tc>
                <w:tcPr>
                  <w:tcW w:w="0" w:type="auto"/>
                  <w:gridSpan w:val="2"/>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b w:val="1"/>
                      <w:color w:val="000000"/>
                      <w:sz w:val="22"/>
                      <w:rFonts w:ascii="宋体" w:hAnsi="宋体" w:eastAsia="宋体" w:cs="宋体"/>
                    </w:rPr>
                  </w:pPr>
                  <w:r>
                    <w:rPr>
                      <w:color w:val="000000"/>
                      <w:sz w:val="22"/>
                      <w:rFonts w:ascii="宋体" w:hAnsi="宋体" w:eastAsia="宋体" w:cs="宋体" w:hint="eastAsia"/>
                    </w:rPr>
                    <w:t>905.98</w:t>
                  </w:r>
                </w:p>
              </w:tc>
            </w:tr>
            <w:tr>
              <w:tblPrEx>
                <w:tblCellMar>
                  <w:top w:type="dxa" w:w="0.000000"/>
                  <w:bottom w:type="dxa" w:w="0.000000"/>
                  <w:left w:type="dxa" w:w="108.000000"/>
                  <w:right w:type="dxa" w:w="108.000000"/>
                </w:tblCellMar>
              </w:tblPrEx>
              <w:trPr>
                <w:trHeight w:val="1015" w:hRule="atLeast"/>
              </w:trPr>
              <w:tc>
                <w:tcPr>
                  <w:tcW w:w="14896" w:type="dxa"/>
                  <w:gridSpan w:val="8"/>
                  <w:vAlign w:val="center"/>
                  <w:tcBorders>
                    <w:top w:val="nil"/>
                    <w:left w:val="nil"/>
                    <w:bottom w:val="nil"/>
                    <w:right w:val="nil"/>
                  </w:tcBorders>
                  <w:shd w:val="clear" w:color="auto" w:fill="auto"/>
                </w:tcPr>
                <w:p>
                  <w:pPr>
                    <w:widowControl w:val="1"/>
                    <w:jc w:val="left"/>
                    <w:widowControl/>
                    <w:rPr>
                      <w:color w:val="000000"/>
                      <w:sz w:val="24"/>
                      <w:lang w:eastAsia="zh-CN"/>
                      <w:kern w:val="0"/>
                      <w:szCs w:val="24"/>
                      <w:rFonts w:ascii="宋体" w:hAnsi="宋体" w:eastAsia="宋体" w:cs="宋体" w:hint="eastAsia"/>
                    </w:rPr>
                  </w:pPr>
                  <w:r>
                    <w:rPr>
                      <w:color w:val="000000"/>
                      <w:sz w:val="24"/>
                      <w:kern w:val="0"/>
                      <w:szCs w:val="24"/>
                      <w:rFonts w:ascii="宋体" w:hAnsi="宋体" w:eastAsia="宋体" w:cs="宋体" w:hint="eastAsia"/>
                    </w:rPr>
                    <w:t>注：1.本表反映部门本年度的总收支和年末结转结余情况。</w:t>
                  </w:r>
                </w:p>
                <w:p>
                  <w:pPr>
                    <w:pStyle w:val="2"/>
                    <w:rPr>
                      <w:lang w:eastAsia="zh-CN"/>
                      <w:rFonts w:hint="eastAsia"/>
                    </w:rPr>
                  </w:pPr>
                </w:p>
                <w:p>
                  <w:pPr>
                    <w:widowControl w:val="1"/>
                    <w:jc w:val="left"/>
                    <w:widowControl/>
                    <w:rPr>
                      <w:color w:val="000000"/>
                      <w:sz w:val="24"/>
                      <w:szCs w:val="24"/>
                      <w:rFonts w:ascii="宋体" w:hAnsi="宋体" w:eastAsia="宋体" w:cs="宋体"/>
                    </w:rPr>
                  </w:pPr>
                  <w:r>
                    <w:rPr>
                      <w:color w:val="000000"/>
                      <w:sz w:val="24"/>
                      <w:kern w:val="0"/>
                      <w:szCs w:val="24"/>
                      <w:rFonts w:ascii="宋体" w:hAnsi="宋体" w:eastAsia="宋体" w:cs="宋体" w:hint="eastAsia"/>
                    </w:rPr>
                    <w:t xml:space="preserve">    2.本套报表金额单位转换时可能存在尾数误差。</w:t>
                  </w:r>
                </w:p>
              </w:tc>
            </w:tr>
          </w:tbl>
          <w:p>
            <w:pPr>
              <w:jc w:val="center"/>
              <w:rPr>
                <w:color w:val="000000"/>
                <w:sz w:val="32"/>
                <w:szCs w:val="32"/>
                <w:rFonts w:ascii="华文中宋" w:hAnsi="华文中宋" w:eastAsia="华文中宋" w:cs="宋体"/>
              </w:rPr>
            </w:pPr>
            <w:r>
              <w:rPr>
                <w:color w:val="000000"/>
                <w:sz w:val="32"/>
                <w:szCs w:val="32"/>
                <w:rFonts w:ascii="华文中宋" w:hAnsi="华文中宋" w:eastAsia="华文中宋" w:hint="eastAsia"/>
              </w:rPr>
              <w:t>收入决算表</w:t>
            </w:r>
          </w:p>
        </w:tc>
      </w:tr>
      <w:tr>
        <w:tblPrEx>
          <w:tblCellMar>
            <w:top w:type="dxa" w:w="0.000000"/>
            <w:bottom w:type="dxa" w:w="0.000000"/>
            <w:left w:type="dxa" w:w="0.000000"/>
            <w:right w:type="dxa" w:w="0.000000"/>
          </w:tblCellMar>
        </w:tblPrEx>
        <w:trPr>
          <w:trHeight w:val="285" w:hRule="atLeast"/>
        </w:trPr>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color w:val="000000"/>
                <w:sz w:val="20"/>
                <w:szCs w:val="20"/>
                <w:rFonts w:ascii="宋体" w:hAnsi="宋体" w:eastAsia="宋体" w:cs="宋体"/>
              </w:rPr>
            </w:pPr>
            <w:r>
              <w:rPr>
                <w:color w:val="000000"/>
                <w:sz w:val="20"/>
                <w:szCs w:val="20"/>
                <w:rFonts w:hint="eastAsia"/>
              </w:rPr>
              <w:t>公开02表</w:t>
            </w:r>
          </w:p>
        </w:tc>
      </w:tr>
      <w:tr>
        <w:tblPrEx>
          <w:tblCellMar>
            <w:top w:type="dxa" w:w="0.000000"/>
            <w:bottom w:type="dxa" w:w="0.000000"/>
            <w:left w:type="dxa" w:w="0.000000"/>
            <w:right w:type="dxa" w:w="0.000000"/>
          </w:tblCellMar>
        </w:tblPrEx>
        <w:trPr>
          <w:trHeight w:val="285" w:hRule="atLeast"/>
        </w:trPr>
        <w:tc>
          <w:tcPr>
            <w:tcW w:w="0" w:type="auto"/>
            <w:gridSpan w:val="2"/>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rPr>
                <w:color w:val="000000"/>
                <w:sz w:val="20"/>
                <w:szCs w:val="20"/>
                <w:rFonts w:ascii="宋体" w:hAnsi="宋体" w:eastAsia="宋体" w:cs="宋体"/>
              </w:rPr>
            </w:pPr>
            <w:r>
              <w:rPr>
                <w:color w:val="000000"/>
                <w:sz w:val="20"/>
                <w:szCs w:val="20"/>
                <w:rFonts w:hint="eastAsia"/>
              </w:rPr>
              <w:t>部门：</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center"/>
              <w:rPr>
                <w:color w:val="000000"/>
                <w:sz w:val="20"/>
                <w:szCs w:val="20"/>
                <w:rFonts w:ascii="宋体" w:hAnsi="宋体" w:eastAsia="宋体" w:cs="宋体"/>
              </w:rPr>
            </w:pPr>
            <w:r>
              <w:rPr>
                <w:color w:val="000000"/>
                <w:sz w:val="20"/>
                <w:szCs w:val="20"/>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nil"/>
              <w:right w:val="nil"/>
            </w:tcBorders>
            <w:shd w:val="clear" w:color="000000" w:fill="FFFFFF"/>
            <w:tcMar>
              <w:top w:type="dxa" w:w="15.000000"/>
              <w:bottom w:type="dxa" w:w="0.000000"/>
              <w:left w:type="dxa" w:w="15.000000"/>
              <w:right w:type="dxa" w:w="15.000000"/>
            </w:tcMar>
            <w:noWrap/>
          </w:tcPr>
          <w:p>
            <w:pPr>
              <w:jc w:val="right"/>
              <w:rPr>
                <w:color w:val="000000"/>
                <w:sz w:val="20"/>
                <w:szCs w:val="20"/>
                <w:rFonts w:ascii="宋体" w:hAnsi="宋体" w:eastAsia="宋体" w:cs="宋体"/>
              </w:rPr>
            </w:pPr>
            <w:r>
              <w:rPr>
                <w:color w:val="000000"/>
                <w:sz w:val="20"/>
                <w:szCs w:val="20"/>
                <w:rFonts w:hint="eastAsia"/>
              </w:rPr>
              <w:t>单位：万元</w:t>
            </w:r>
          </w:p>
        </w:tc>
      </w:tr>
      <w:tr>
        <w:tblPrEx>
          <w:tblCellMar>
            <w:top w:type="dxa" w:w="0.000000"/>
            <w:bottom w:type="dxa" w:w="0.000000"/>
            <w:left w:type="dxa" w:w="0.000000"/>
            <w:right w:type="dxa" w:w="0.000000"/>
          </w:tblCellMar>
        </w:tblPrEx>
        <w:trPr>
          <w:trHeight w:val="450" w:hRule="atLeast"/>
        </w:trPr>
        <w:tc>
          <w:tcPr>
            <w:tcW w:w="7427" w:type="dxa"/>
            <w:gridSpan w:val="3"/>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项    目</w:t>
            </w:r>
          </w:p>
        </w:tc>
        <w:tc>
          <w:tcPr>
            <w:tcW w:w="1446"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本年收入合计</w:t>
            </w:r>
          </w:p>
        </w:tc>
        <w:tc>
          <w:tcPr>
            <w:tcW w:w="979" w:type="dxa"/>
            <w:vMerge w:val="restart"/>
            <w:vAlign w:val="center"/>
            <w:tcBorders>
              <w:top w:val="single" w:color="auto" w:sz="4" w:space="0"/>
              <w:left w:val="single" w:color="auto" w:sz="4" w:space="0"/>
              <w:bottom w:val="single" w:color="auto" w:sz="4" w:space="0"/>
              <w:right w:val="single" w:color="auto" w:sz="4" w:space="0"/>
            </w:tcBorders>
            <w:shd w:val="clear" w:color="auto" w:fill="auto"/>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财政拨款收入</w:t>
            </w:r>
          </w:p>
        </w:tc>
        <w:tc>
          <w:tcPr>
            <w:tcW w:w="925"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上级补助收入</w:t>
            </w:r>
          </w:p>
        </w:tc>
        <w:tc>
          <w:tcPr>
            <w:tcW w:w="878"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事业收入</w:t>
            </w:r>
          </w:p>
        </w:tc>
        <w:tc>
          <w:tcPr>
            <w:tcW w:w="837"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经营收入</w:t>
            </w:r>
          </w:p>
        </w:tc>
        <w:tc>
          <w:tcPr>
            <w:tcW w:w="800"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附属单位上缴收入</w:t>
            </w:r>
          </w:p>
        </w:tc>
        <w:tc>
          <w:tcPr>
            <w:tcW w:w="2136"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其他收入</w:t>
            </w:r>
          </w:p>
        </w:tc>
      </w:tr>
      <w:tr>
        <w:tblPrEx>
          <w:tblCellMar>
            <w:top w:type="dxa" w:w="0.000000"/>
            <w:bottom w:type="dxa" w:w="0.000000"/>
            <w:left w:type="dxa" w:w="0.000000"/>
            <w:right w:type="dxa" w:w="0.000000"/>
          </w:tblCellMar>
        </w:tblPrEx>
        <w:trPr>
          <w:trHeight w:val="450" w:hRule="atLeast"/>
        </w:trPr>
        <w:tc>
          <w:tcPr>
            <w:tcW w:w="870" w:type="dxa"/>
            <w:gridSpan w:val="2"/>
            <w:vMerge w:val="restart"/>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功能分类科目编码</w:t>
            </w:r>
          </w:p>
        </w:tc>
        <w:tc>
          <w:tcPr>
            <w:tcW w:w="6557" w:type="dxa"/>
            <w:vMerge w:val="restart"/>
            <w:vAlign w:val="center"/>
            <w:tcBorders>
              <w:top w:val="nil"/>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tcPr>
          <w:p>
            <w:pPr>
              <w:jc w:val="center"/>
              <w:rPr>
                <w:sz w:val="24"/>
                <w:szCs w:val="24"/>
                <w:rFonts w:ascii="宋体" w:hAnsi="宋体" w:eastAsia="宋体" w:cs="宋体"/>
              </w:rPr>
            </w:pPr>
            <w:r>
              <w:rPr>
                <w:rFonts w:hint="eastAsia"/>
              </w:rPr>
              <w:t>科目名称</w:t>
            </w: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r>
      <w:tr>
        <w:tblPrEx>
          <w:tblCellMar>
            <w:top w:type="dxa" w:w="0.000000"/>
            <w:bottom w:type="dxa" w:w="0.000000"/>
            <w:left w:type="dxa" w:w="0.000000"/>
            <w:right w:type="dxa" w:w="0.000000"/>
          </w:tblCellMar>
        </w:tblPrEx>
        <w:trPr>
          <w:trHeight w:val="312" w:hRule="atLeast"/>
        </w:trPr>
        <w:tc>
          <w:tcPr>
            <w:tcW w:w="0" w:type="auto"/>
            <w:gridSpan w:val="2"/>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nil"/>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c>
          <w:tcPr>
            <w:tcW w:w="0" w:type="auto"/>
            <w:vMerge w:val="continue"/>
            <w:vAlign w:val="center"/>
            <w:tcBorders>
              <w:top w:val="single" w:color="auto" w:sz="4" w:space="0"/>
              <w:left w:val="single" w:color="auto" w:sz="4" w:space="0"/>
              <w:bottom w:val="single" w:color="auto" w:sz="4" w:space="0"/>
              <w:right w:val="single" w:color="auto" w:sz="4" w:space="0"/>
            </w:tcBorders>
          </w:tcPr>
          <w:p>
            <w:pPr>
              <w:rPr>
                <w:sz w:val="24"/>
                <w:szCs w:val="24"/>
                <w:rFonts w:ascii="宋体" w:hAnsi="宋体" w:eastAsia="宋体" w:cs="宋体"/>
              </w:rPr>
            </w:pPr>
          </w:p>
        </w:tc>
      </w:tr>
      <w:tr>
        <w:tblPrEx>
          <w:tblCellMar>
            <w:top w:type="dxa" w:w="0.000000"/>
            <w:bottom w:type="dxa" w:w="0.000000"/>
            <w:left w:type="dxa" w:w="0.000000"/>
            <w:right w:type="dxa" w:w="0.000000"/>
          </w:tblCellMar>
        </w:tblPrEx>
        <w:trPr>
          <w:trHeight w:val="450" w:hRule="atLeast"/>
        </w:trPr>
        <w:tc>
          <w:tcPr>
            <w:tcW w:w="0" w:type="auto"/>
            <w:gridSpan w:val="3"/>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栏次</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2</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3</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4</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5</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6</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7</w:t>
            </w:r>
          </w:p>
        </w:tc>
      </w:tr>
      <w:tr>
        <w:tblPrEx>
          <w:tblCellMar>
            <w:top w:type="dxa" w:w="0.000000"/>
            <w:bottom w:type="dxa" w:w="0.000000"/>
            <w:left w:type="dxa" w:w="0.000000"/>
            <w:right w:type="dxa" w:w="0.000000"/>
          </w:tblCellMar>
        </w:tblPrEx>
        <w:trPr>
          <w:trHeight w:val="450" w:hRule="atLeast"/>
        </w:trPr>
        <w:tc>
          <w:tcPr>
            <w:tcW w:w="0" w:type="auto"/>
            <w:gridSpan w:val="3"/>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jc w:val="center"/>
              <w:rPr>
                <w:sz w:val="24"/>
                <w:szCs w:val="24"/>
                <w:rFonts w:ascii="宋体" w:hAnsi="宋体" w:eastAsia="宋体" w:cs="宋体"/>
              </w:rPr>
            </w:pPr>
            <w:r>
              <w:rPr>
                <w:rFonts w:hint="eastAsia"/>
              </w:rPr>
              <w:t>合计</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905.98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905.98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2010101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行政运行</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14.50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14.50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2010399</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其他政府办公厅（室）及相关机构事务支出</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0.76</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0.76</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2010301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行政运行</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510.41</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510.41</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2010302</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一般行政管理事务</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126.42</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126.42</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2012999</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其他群众团体事务支出</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6.19</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6.19</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2080801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死亡抚恤</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3.62</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3.62</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2130705</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对村民委员会和村党支部的补助</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93.00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93.00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2130701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对村级公益事业建设的补助</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17.00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17.00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2130599</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其他巩固脱贫攻坚成果衔接乡村振兴支出</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8.00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8.00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2011101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行政运行</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13.64</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13.64</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2130399</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其他水利支出</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37.80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37.80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2010601</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行政运行</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71.64</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71.64</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pPr>
          </w:p>
        </w:tc>
      </w:tr>
      <w:tr>
        <w:tblPrEx>
          <w:tblCellMar>
            <w:top w:type="dxa" w:w="0.000000"/>
            <w:bottom w:type="dxa" w:w="0.000000"/>
            <w:left w:type="dxa" w:w="0.000000"/>
            <w:right w:type="dxa" w:w="0.000000"/>
          </w:tblCellMar>
        </w:tblPrEx>
        <w:trPr>
          <w:trHeight w:val="450" w:hRule="atLeast"/>
        </w:trPr>
        <w:tc>
          <w:tcPr>
            <w:tcW w:w="0" w:type="auto"/>
            <w:gridSpan w:val="2"/>
            <w:vAlign w:val="center"/>
            <w:tcBorders>
              <w:top w:val="single" w:color="auto" w:sz="4" w:space="0"/>
              <w:left w:val="single" w:color="auto" w:sz="4" w:space="0"/>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2010199</w:t>
            </w:r>
          </w:p>
        </w:tc>
        <w:tc>
          <w:tcPr>
            <w:tcW w:w="0" w:type="auto"/>
            <w:vAlign w:val="center"/>
            <w:tcBorders>
              <w:top w:val="nil"/>
              <w:left w:val="nil"/>
              <w:bottom w:val="single" w:color="auto" w:sz="4" w:space="0"/>
              <w:right w:val="single" w:color="auto" w:sz="4" w:space="0"/>
            </w:tcBorders>
            <w:shd w:val="clear" w:color="000000" w:fill="FFFFFF"/>
            <w:tcMar>
              <w:top w:type="dxa" w:w="15.000000"/>
              <w:bottom w:type="dxa" w:w="0.000000"/>
              <w:left w:type="dxa" w:w="15.000000"/>
              <w:right w:type="dxa" w:w="15.000000"/>
            </w:tcMar>
            <w:noWrap/>
          </w:tcPr>
          <w:p>
            <w:pPr>
              <w:rPr>
                <w:color w:val="000000"/>
                <w:sz w:val="22"/>
                <w:rFonts w:ascii="宋体" w:hAnsi="宋体" w:eastAsia="宋体" w:cs="宋体"/>
              </w:rPr>
            </w:pPr>
            <w:r>
              <w:rPr>
                <w:color w:val="000000"/>
                <w:sz w:val="22"/>
                <w:rFonts w:hint="eastAsia"/>
              </w:rPr>
              <w:t>其他人大事务支出</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color w:val="000000"/>
                <w:sz w:val="22"/>
                <w:rFonts w:ascii="宋体" w:hAnsi="宋体" w:eastAsia="宋体" w:cs="宋体"/>
              </w:rPr>
            </w:pPr>
            <w:r>
              <w:rPr>
                <w:color w:val="000000"/>
                <w:sz w:val="22"/>
                <w:rFonts w:hint="eastAsia"/>
              </w:rPr>
              <w:t>3.00</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c>
          <w:tcPr>
            <w:tcW w:w="0" w:type="auto"/>
            <w:vAlign w:val="center"/>
            <w:tcBorders>
              <w:top w:val="nil"/>
              <w:left w:val="nil"/>
              <w:bottom w:val="single" w:color="auto" w:sz="4" w:space="0"/>
              <w:right w:val="single" w:color="auto" w:sz="4" w:space="0"/>
            </w:tcBorders>
            <w:shd w:val="clear" w:color="auto" w:fill="auto"/>
            <w:tcMar>
              <w:top w:type="dxa" w:w="15.000000"/>
              <w:bottom w:type="dxa" w:w="0.000000"/>
              <w:left w:type="dxa" w:w="15.000000"/>
              <w:right w:type="dxa" w:w="15.000000"/>
            </w:tcMar>
            <w:noWrap/>
          </w:tcPr>
          <w:p>
            <w:pPr>
              <w:jc w:val="right"/>
              <w:rPr>
                <w:sz w:val="24"/>
                <w:szCs w:val="24"/>
                <w:rFonts w:ascii="宋体" w:hAnsi="宋体" w:eastAsia="宋体" w:cs="宋体"/>
              </w:rPr>
            </w:pPr>
            <w:r>
              <w:rPr>
                <w:rFonts w:hint="eastAsia"/>
              </w:rPr>
              <w:t>　</w:t>
            </w:r>
          </w:p>
        </w:tc>
      </w:tr>
      <w:tr>
        <w:tblPrEx>
          <w:tblCellMar>
            <w:top w:type="dxa" w:w="0.000000"/>
            <w:bottom w:type="dxa" w:w="0.000000"/>
            <w:left w:type="dxa" w:w="0.000000"/>
            <w:right w:type="dxa" w:w="0.000000"/>
          </w:tblCellMar>
        </w:tblPrEx>
        <w:trPr>
          <w:trHeight w:val="615" w:hRule="atLeast"/>
        </w:trPr>
        <w:tc>
          <w:tcPr>
            <w:tcW w:w="15428" w:type="dxa"/>
            <w:gridSpan w:val="10"/>
            <w:vAlign w:val="center"/>
            <w:tcBorders>
              <w:top w:val="nil"/>
              <w:left w:val="nil"/>
              <w:bottom w:val="nil"/>
              <w:right w:val="nil"/>
            </w:tcBorders>
            <w:shd w:val="clear" w:color="auto" w:fill="auto"/>
            <w:tcMar>
              <w:top w:type="dxa" w:w="15.000000"/>
              <w:bottom w:type="dxa" w:w="0.000000"/>
              <w:left w:type="dxa" w:w="15.000000"/>
              <w:right w:type="dxa" w:w="15.000000"/>
            </w:tcMar>
          </w:tcPr>
          <w:p>
            <w:pPr>
              <w:rPr>
                <w:sz w:val="24"/>
                <w:szCs w:val="24"/>
                <w:rFonts w:ascii="宋体" w:hAnsi="宋体" w:eastAsia="宋体" w:cs="宋体"/>
              </w:rPr>
            </w:pPr>
            <w:r>
              <w:rPr>
                <w:rFonts w:hint="eastAsia"/>
              </w:rPr>
              <w:t>注：本表反映部门本年度取得的各项收入情况。</w:t>
            </w:r>
          </w:p>
        </w:tc>
      </w:tr>
    </w:tbl>
    <w:p>
      <w:pPr>
        <w:widowControl w:val="1"/>
        <w:widowControl/>
        <w:rPr>
          <w:color w:val="000000"/>
          <w:sz w:val="36"/>
          <w:kern w:val="0"/>
          <w:szCs w:val="36"/>
          <w:rFonts w:ascii="Times New Roman" w:hAnsi="Times New Roman" w:eastAsia="方正小标宋_GBK" w:cs="Times New Roman"/>
        </w:rPr>
      </w:pPr>
    </w:p>
    <w:tbl>
      <w:tblPr>
        <w:tblStyle w:val="10"/>
        <w:tblW w:w="15640" w:type="dxa"/>
        <w:tblInd w:type="dxa" w:w="93.000000"/>
        <w:tblLayout w:type="autofit"/>
        <w:tblCellMar>
          <w:top w:type="dxa" w:w="0.000000"/>
          <w:bottom w:type="dxa" w:w="0.000000"/>
          <w:left w:type="dxa" w:w="108.000000"/>
          <w:right w:type="dxa" w:w="108.000000"/>
        </w:tblCellMar>
      </w:tblPr>
      <w:tblGrid>
        <w:gridCol w:w="1236.000000"/>
        <w:gridCol w:w="263.000000"/>
        <w:gridCol w:w="5462.000000"/>
        <w:gridCol w:w="1418.000000"/>
        <w:gridCol w:w="1275.000000"/>
        <w:gridCol w:w="1418.000000"/>
        <w:gridCol w:w="1417.000000"/>
        <w:gridCol w:w="1276.000000"/>
        <w:gridCol w:w="1875.000000"/>
      </w:tblGrid>
      <w:tr>
        <w:tblPrEx>
          <w:tblCellMar>
            <w:top w:type="dxa" w:w="0.000000"/>
            <w:bottom w:type="dxa" w:w="0.000000"/>
            <w:left w:type="dxa" w:w="108.000000"/>
            <w:right w:type="dxa" w:w="108.000000"/>
          </w:tblCellMar>
        </w:tblPrEx>
        <w:trPr>
          <w:trHeight w:val="807" w:hRule="atLeast"/>
        </w:trPr>
        <w:tc>
          <w:tcPr>
            <w:tcW w:w="15640" w:type="dxa"/>
            <w:gridSpan w:val="9"/>
            <w:vAlign w:val="center"/>
            <w:tcBorders>
              <w:top w:val="nil"/>
              <w:left w:val="nil"/>
              <w:bottom w:val="nil"/>
              <w:right w:val="nil"/>
            </w:tcBorders>
            <w:shd w:val="clear" w:color="auto" w:fill="auto"/>
            <w:noWrap/>
          </w:tcPr>
          <w:p>
            <w:pPr>
              <w:widowControl w:val="1"/>
              <w:jc w:val="center"/>
              <w:widowControl/>
              <w:rPr>
                <w:color w:val="000000"/>
                <w:sz w:val="32"/>
                <w:kern w:val="0"/>
                <w:szCs w:val="32"/>
                <w:rFonts w:ascii="华文中宋" w:hAnsi="华文中宋" w:eastAsia="华文中宋" w:cs="宋体"/>
              </w:rPr>
            </w:pPr>
          </w:p>
          <w:p>
            <w:pPr>
              <w:widowControl w:val="1"/>
              <w:jc w:val="center"/>
              <w:widowControl/>
              <w:rPr>
                <w:color w:val="000000"/>
                <w:sz w:val="32"/>
                <w:kern w:val="0"/>
                <w:szCs w:val="32"/>
                <w:rFonts w:ascii="华文中宋" w:hAnsi="华文中宋" w:eastAsia="华文中宋" w:cs="宋体"/>
              </w:rPr>
            </w:pPr>
            <w:r>
              <w:rPr>
                <w:color w:val="000000"/>
                <w:sz w:val="32"/>
                <w:kern w:val="0"/>
                <w:szCs w:val="32"/>
                <w:rFonts w:ascii="华文中宋" w:hAnsi="华文中宋" w:eastAsia="华文中宋" w:cs="宋体" w:hint="eastAsia"/>
              </w:rPr>
              <w:t>支出决算表</w:t>
            </w:r>
          </w:p>
        </w:tc>
      </w:tr>
      <w:tr>
        <w:tblPrEx>
          <w:tblCellMar>
            <w:top w:type="dxa" w:w="0.000000"/>
            <w:bottom w:type="dxa" w:w="0.000000"/>
            <w:left w:type="dxa" w:w="108.000000"/>
            <w:right w:type="dxa" w:w="108.000000"/>
          </w:tblCellMar>
        </w:tblPrEx>
        <w:trPr>
          <w:trHeight w:val="403" w:hRule="atLeast"/>
        </w:trPr>
        <w:tc>
          <w:tcPr>
            <w:tcW w:w="1236"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263"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5462"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8"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5"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8"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nil"/>
              <w:right w:val="nil"/>
            </w:tcBorders>
            <w:shd w:val="clear" w:color="000000" w:fill="FFFFFF"/>
            <w:noWrap/>
          </w:tcPr>
          <w:p>
            <w:pPr>
              <w:widowControl w:val="1"/>
              <w:jc w:val="righ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公开03表</w:t>
            </w:r>
          </w:p>
        </w:tc>
      </w:tr>
      <w:tr>
        <w:tblPrEx>
          <w:tblCellMar>
            <w:top w:type="dxa" w:w="0.000000"/>
            <w:bottom w:type="dxa" w:w="0.000000"/>
            <w:left w:type="dxa" w:w="108.000000"/>
            <w:right w:type="dxa" w:w="108.000000"/>
          </w:tblCellMar>
        </w:tblPrEx>
        <w:trPr>
          <w:trHeight w:val="403" w:hRule="atLeast"/>
        </w:trPr>
        <w:tc>
          <w:tcPr>
            <w:tcW w:w="1236" w:type="dxa"/>
            <w:vAlign w:val="center"/>
            <w:tcBorders>
              <w:top w:val="nil"/>
              <w:left w:val="nil"/>
              <w:bottom w:val="nil"/>
              <w:right w:val="nil"/>
            </w:tcBorders>
            <w:shd w:val="clear" w:color="000000" w:fill="FFFFFF"/>
            <w:noWrap/>
          </w:tcPr>
          <w:p>
            <w:pPr>
              <w:widowControl w:val="1"/>
              <w:jc w:val="lef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部门：</w:t>
            </w:r>
          </w:p>
        </w:tc>
        <w:tc>
          <w:tcPr>
            <w:tcW w:w="263"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5462"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8"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5"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8" w:type="dxa"/>
            <w:vAlign w:val="center"/>
            <w:tcBorders>
              <w:top w:val="nil"/>
              <w:left w:val="nil"/>
              <w:bottom w:val="nil"/>
              <w:right w:val="nil"/>
            </w:tcBorders>
            <w:shd w:val="clear" w:color="000000" w:fill="FFFFFF"/>
            <w:noWrap/>
          </w:tcPr>
          <w:p>
            <w:pPr>
              <w:widowControl w:val="1"/>
              <w:jc w:val="center"/>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　</w:t>
            </w:r>
          </w:p>
        </w:tc>
        <w:tc>
          <w:tcPr>
            <w:tcW w:w="1417"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nil"/>
              <w:right w:val="nil"/>
            </w:tcBorders>
            <w:shd w:val="clear" w:color="000000" w:fill="FFFFFF"/>
            <w:noWrap/>
          </w:tcPr>
          <w:p>
            <w:pPr>
              <w:widowControl w:val="1"/>
              <w:jc w:val="righ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trHeight w:val="595" w:hRule="atLeast"/>
        </w:trPr>
        <w:tc>
          <w:tcPr>
            <w:tcW w:w="6961" w:type="dxa"/>
            <w:gridSpan w:val="3"/>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项    目</w:t>
            </w:r>
          </w:p>
        </w:tc>
        <w:tc>
          <w:tcPr>
            <w:tcW w:w="1418"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本年支出合计</w:t>
            </w:r>
          </w:p>
        </w:tc>
        <w:tc>
          <w:tcPr>
            <w:tcW w:w="1275"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基本支出</w:t>
            </w:r>
          </w:p>
        </w:tc>
        <w:tc>
          <w:tcPr>
            <w:tcW w:w="1418"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项目支出</w:t>
            </w:r>
          </w:p>
        </w:tc>
        <w:tc>
          <w:tcPr>
            <w:tcW w:w="1417"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上缴上级支出</w:t>
            </w:r>
          </w:p>
        </w:tc>
        <w:tc>
          <w:tcPr>
            <w:tcW w:w="1276"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经营支出</w:t>
            </w:r>
          </w:p>
        </w:tc>
        <w:tc>
          <w:tcPr>
            <w:tcW w:w="1875" w:type="dxa"/>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对附属单位补助支出</w:t>
            </w:r>
          </w:p>
        </w:tc>
      </w:tr>
      <w:tr>
        <w:tblPrEx>
          <w:tblCellMar>
            <w:top w:type="dxa" w:w="0.000000"/>
            <w:bottom w:type="dxa" w:w="0.000000"/>
            <w:left w:type="dxa" w:w="108.000000"/>
            <w:right w:type="dxa" w:w="108.000000"/>
          </w:tblCellMar>
        </w:tblPrEx>
        <w:trPr>
          <w:trHeight w:val="595" w:hRule="atLeast"/>
        </w:trPr>
        <w:tc>
          <w:tcPr>
            <w:tcW w:w="1499" w:type="dxa"/>
            <w:gridSpan w:val="2"/>
            <w:vMerge w:val="restart"/>
            <w:vAlign w:val="center"/>
            <w:tcBorders>
              <w:top w:val="single" w:color="auto" w:sz="4" w:space="0"/>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功能分类科目编码</w:t>
            </w:r>
          </w:p>
        </w:tc>
        <w:tc>
          <w:tcPr>
            <w:tcW w:w="5462" w:type="dxa"/>
            <w:vMerge w:val="restart"/>
            <w:vAlign w:val="center"/>
            <w:tcBorders>
              <w:top w:val="nil"/>
              <w:left w:val="single" w:color="auto" w:sz="4" w:space="0"/>
              <w:bottom w:val="single" w:color="auto" w:sz="4" w:space="0"/>
              <w:right w:val="single" w:color="auto" w:sz="4" w:space="0"/>
            </w:tcBorders>
            <w:shd w:val="clear" w:color="000000" w:fill="FFFFFF"/>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科目名称</w:t>
            </w:r>
          </w:p>
        </w:tc>
        <w:tc>
          <w:tcPr>
            <w:tcW w:w="1418"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275"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418"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417"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276"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875"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5462" w:type="dxa"/>
            <w:vMerge w:val="continue"/>
            <w:vAlign w:val="center"/>
            <w:tcBorders>
              <w:top w:val="nil"/>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418"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275"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418"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417"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276"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c>
          <w:tcPr>
            <w:tcW w:w="1875" w:type="dxa"/>
            <w:vMerge w:val="continue"/>
            <w:vAlign w:val="center"/>
            <w:tcBorders>
              <w:top w:val="single" w:color="auto" w:sz="4" w:space="0"/>
              <w:left w:val="single" w:color="auto" w:sz="4" w:space="0"/>
              <w:bottom w:val="single" w:color="auto" w:sz="4" w:space="0"/>
              <w:right w:val="single" w:color="auto" w:sz="4" w:space="0"/>
            </w:tcBorders>
          </w:tcPr>
          <w:p>
            <w:pPr>
              <w:widowControl w:val="1"/>
              <w:jc w:val="lef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6961" w:type="dxa"/>
            <w:gridSpan w:val="3"/>
            <w:vAlign w:val="center"/>
            <w:tcBorders>
              <w:top w:val="single" w:color="auto" w:sz="4" w:space="0"/>
              <w:left w:val="single" w:color="auto" w:sz="4" w:space="0"/>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栏次</w:t>
            </w:r>
          </w:p>
        </w:tc>
        <w:tc>
          <w:tcPr>
            <w:tcW w:w="1418"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1</w:t>
            </w:r>
          </w:p>
        </w:tc>
        <w:tc>
          <w:tcPr>
            <w:tcW w:w="1275"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2</w:t>
            </w:r>
          </w:p>
        </w:tc>
        <w:tc>
          <w:tcPr>
            <w:tcW w:w="1418"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3</w:t>
            </w:r>
          </w:p>
        </w:tc>
        <w:tc>
          <w:tcPr>
            <w:tcW w:w="1417"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4</w:t>
            </w:r>
          </w:p>
        </w:tc>
        <w:tc>
          <w:tcPr>
            <w:tcW w:w="1276"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5</w:t>
            </w:r>
          </w:p>
        </w:tc>
        <w:tc>
          <w:tcPr>
            <w:tcW w:w="1875"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6</w:t>
            </w:r>
          </w:p>
        </w:tc>
      </w:tr>
      <w:tr>
        <w:tblPrEx>
          <w:tblCellMar>
            <w:top w:type="dxa" w:w="0.000000"/>
            <w:bottom w:type="dxa" w:w="0.000000"/>
            <w:left w:type="dxa" w:w="108.000000"/>
            <w:right w:type="dxa" w:w="108.000000"/>
          </w:tblCellMar>
        </w:tblPrEx>
        <w:trPr>
          <w:trHeight w:val="595" w:hRule="atLeast"/>
        </w:trPr>
        <w:tc>
          <w:tcPr>
            <w:tcW w:w="6961" w:type="dxa"/>
            <w:gridSpan w:val="3"/>
            <w:vAlign w:val="center"/>
            <w:tcBorders>
              <w:top w:val="single" w:color="auto" w:sz="4" w:space="0"/>
              <w:left w:val="single" w:color="auto" w:sz="4" w:space="0"/>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合计</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905.98　</w:t>
            </w:r>
          </w:p>
        </w:tc>
        <w:tc>
          <w:tcPr>
            <w:tcW w:w="12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905.98　</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2010101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行政运行</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14.50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14.50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2010399</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其他政府办公厅（室）及相关机构事务支出</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0.76</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0.76</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2010301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行政运行</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510.41</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510.41</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2010302</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一般行政管理事务</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126.42</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126.42</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2012999</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其他群众团体事务支出</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6.19</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6.19</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2080801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死亡抚恤</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3.62</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3.62</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2130705</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对村民委员会和村党支部的补助</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93.00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93.00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2130701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对村级公益事业建设的补助</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17.00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17.00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2130599</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其他巩固脱贫攻坚成果衔接乡村振兴支出</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8.00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8.00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2011101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行政运行</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13.64</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13.64</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2130399</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其他水利支出</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37.80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37.80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2010601</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行政运行</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71.64</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71.64</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595" w:hRule="atLeast"/>
        </w:trPr>
        <w:tc>
          <w:tcPr>
            <w:tcW w:w="1499" w:type="dxa"/>
            <w:gridSpan w:val="2"/>
            <w:vAlign w:val="center"/>
            <w:tcBorders>
              <w:top w:val="single" w:color="auto" w:sz="4" w:space="0"/>
              <w:left w:val="single" w:color="auto" w:sz="4" w:space="0"/>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2010199</w:t>
            </w:r>
          </w:p>
        </w:tc>
        <w:tc>
          <w:tcPr>
            <w:tcW w:w="5462" w:type="dxa"/>
            <w:vAlign w:val="center"/>
            <w:tcBorders>
              <w:top w:val="nil"/>
              <w:left w:val="nil"/>
              <w:bottom w:val="single" w:color="auto" w:sz="4" w:space="0"/>
              <w:right w:val="single" w:color="auto" w:sz="4" w:space="0"/>
            </w:tcBorders>
            <w:shd w:val="clear" w:color="000000" w:fill="FFFFFF"/>
            <w:noWrap/>
          </w:tcPr>
          <w:p>
            <w:pPr>
              <w:rPr>
                <w:color w:val="000000"/>
                <w:sz w:val="22"/>
                <w:rFonts w:ascii="宋体" w:hAnsi="宋体" w:eastAsia="宋体" w:cs="宋体"/>
              </w:rPr>
            </w:pPr>
            <w:r>
              <w:rPr>
                <w:color w:val="000000"/>
                <w:sz w:val="22"/>
                <w:rFonts w:hint="eastAsia"/>
              </w:rPr>
              <w:t>其他人大事务支出</w:t>
            </w:r>
          </w:p>
        </w:tc>
        <w:tc>
          <w:tcPr>
            <w:tcW w:w="1418"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3.00</w:t>
            </w:r>
          </w:p>
        </w:tc>
        <w:tc>
          <w:tcPr>
            <w:tcW w:w="1275" w:type="dxa"/>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3.00</w:t>
            </w:r>
          </w:p>
        </w:tc>
        <w:tc>
          <w:tcPr>
            <w:tcW w:w="141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417"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276"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875"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r>
      <w:tr>
        <w:tblPrEx>
          <w:tblCellMar>
            <w:top w:type="dxa" w:w="0.000000"/>
            <w:bottom w:type="dxa" w:w="0.000000"/>
            <w:left w:type="dxa" w:w="108.000000"/>
            <w:right w:type="dxa" w:w="108.000000"/>
          </w:tblCellMar>
        </w:tblPrEx>
        <w:trPr>
          <w:trHeight w:val="828" w:hRule="atLeast"/>
        </w:trPr>
        <w:tc>
          <w:tcPr>
            <w:tcW w:w="15640" w:type="dxa"/>
            <w:gridSpan w:val="9"/>
            <w:vAlign w:val="center"/>
            <w:tcBorders>
              <w:top w:val="nil"/>
              <w:left w:val="nil"/>
              <w:bottom w:val="nil"/>
              <w:right w:val="nil"/>
            </w:tcBorders>
            <w:shd w:val="clear" w:color="auto" w:fill="auto"/>
          </w:tcPr>
          <w:p>
            <w:pPr>
              <w:widowControl w:val="1"/>
              <w:jc w:val="left"/>
              <w:widowControl/>
              <w:rPr>
                <w:sz w:val="24"/>
                <w:kern w:val="0"/>
                <w:szCs w:val="24"/>
                <w:rFonts w:ascii="宋体" w:hAnsi="宋体" w:eastAsia="宋体" w:cs="宋体"/>
              </w:rPr>
            </w:pPr>
            <w:r>
              <w:rPr>
                <w:sz w:val="24"/>
                <w:kern w:val="0"/>
                <w:szCs w:val="24"/>
                <w:rFonts w:ascii="宋体" w:hAnsi="宋体" w:eastAsia="宋体" w:cs="宋体" w:hint="eastAsia"/>
              </w:rPr>
              <w:t>注：本表反映部门本年度各项支出情况。</w:t>
            </w:r>
          </w:p>
        </w:tc>
      </w:tr>
    </w:tbl>
    <w:p>
      <w:pPr>
        <w:widowControl w:val="1"/>
        <w:widowControl/>
        <w:rPr>
          <w:color w:val="000000"/>
          <w:sz w:val="36"/>
          <w:kern w:val="0"/>
          <w:szCs w:val="21"/>
          <w:rFonts w:ascii="Times New Roman" w:hAnsi="Times New Roman" w:eastAsia="方正小标宋_GBK" w:cs="Times New Roman"/>
        </w:rPr>
      </w:pPr>
    </w:p>
    <w:tbl>
      <w:tblPr>
        <w:tblStyle w:val="10"/>
        <w:tblW w:w="15521" w:type="dxa"/>
        <w:tblInd w:type="dxa" w:w="93.000000"/>
        <w:tblLayout w:type="autofit"/>
        <w:tblCellMar>
          <w:top w:type="dxa" w:w="0.000000"/>
          <w:bottom w:type="dxa" w:w="0.000000"/>
          <w:left w:type="dxa" w:w="108.000000"/>
          <w:right w:type="dxa" w:w="108.000000"/>
        </w:tblCellMar>
      </w:tblPr>
      <w:tblGrid>
        <w:gridCol w:w="3595.000000"/>
        <w:gridCol w:w="436.000000"/>
        <w:gridCol w:w="1078.000000"/>
        <w:gridCol w:w="496.000000"/>
        <w:gridCol w:w="2915.000000"/>
        <w:gridCol w:w="632.000000"/>
        <w:gridCol w:w="435.000000"/>
        <w:gridCol w:w="1573.000000"/>
        <w:gridCol w:w="1394.000000"/>
        <w:gridCol w:w="1394.000000"/>
        <w:gridCol w:w="1573.000000"/>
      </w:tblGrid>
      <w:tr>
        <w:tblPrEx>
          <w:tblCellMar>
            <w:top w:type="dxa" w:w="0.000000"/>
            <w:bottom w:type="dxa" w:w="0.000000"/>
            <w:left w:type="dxa" w:w="108.000000"/>
            <w:right w:type="dxa" w:w="108.000000"/>
          </w:tblCellMar>
        </w:tblPrEx>
        <w:trPr>
          <w:trHeight w:val="285" w:hRule="atLeast"/>
        </w:trPr>
        <w:tc>
          <w:tcPr>
            <w:tcW w:w="3595" w:type="dxa"/>
            <w:vAlign w:val="center"/>
            <w:tcBorders>
              <w:top w:val="nil"/>
              <w:left w:val="nil"/>
              <w:bottom w:val="nil"/>
              <w:right w:val="nil"/>
            </w:tcBorders>
            <w:shd w:val="clear" w:color="auto" w:fill="auto"/>
            <w:noWrap/>
          </w:tcPr>
          <w:p>
            <w:pPr>
              <w:widowControl w:val="1"/>
              <w:jc w:val="left"/>
              <w:widowControl/>
              <w:rPr>
                <w:sz w:val="24"/>
                <w:kern w:val="0"/>
                <w:szCs w:val="24"/>
                <w:rFonts w:ascii="黑体" w:hAnsi="黑体" w:eastAsia="黑体" w:cs="宋体"/>
              </w:rPr>
            </w:pPr>
            <w:bookmarkStart w:id="2" w:name="RANGE!A1:I22"/>
            <w:bookmarkEnd w:id="2"/>
            <w:bookmarkStart w:id="3" w:name="RANGE!A1:F16"/>
          </w:p>
        </w:tc>
        <w:tc>
          <w:tcPr>
            <w:tcW w:w="436"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c>
          <w:tcPr>
            <w:tcW w:w="1574" w:type="dxa"/>
            <w:gridSpan w:val="2"/>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p>
            <w:pPr>
              <w:pStyle w:val="2"/>
            </w:pPr>
          </w:p>
          <w:p>
            <w:pPr>
              <w:pStyle w:val="3"/>
              <w:ind w:firstLine="480"/>
            </w:pPr>
          </w:p>
          <w:p/>
          <w:p>
            <w:pPr>
              <w:pStyle w:val="2"/>
            </w:pPr>
          </w:p>
          <w:p>
            <w:pPr>
              <w:pStyle w:val="3"/>
              <w:ind w:firstLine="480"/>
            </w:pPr>
          </w:p>
          <w:p/>
          <w:p>
            <w:pPr>
              <w:pStyle w:val="2"/>
            </w:pPr>
          </w:p>
          <w:p>
            <w:pPr>
              <w:pStyle w:val="3"/>
              <w:ind w:firstLine="480"/>
            </w:pPr>
          </w:p>
          <w:p/>
        </w:tc>
        <w:tc>
          <w:tcPr>
            <w:tcW w:w="3547" w:type="dxa"/>
            <w:gridSpan w:val="2"/>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p>
            <w:pPr>
              <w:pStyle w:val="2"/>
            </w:pPr>
          </w:p>
          <w:p>
            <w:pPr>
              <w:pStyle w:val="3"/>
              <w:ind w:firstLine="480"/>
            </w:pPr>
          </w:p>
          <w:p/>
          <w:p>
            <w:pPr>
              <w:pStyle w:val="2"/>
            </w:pPr>
          </w:p>
          <w:p>
            <w:pPr>
              <w:pStyle w:val="3"/>
              <w:ind w:firstLine="480"/>
            </w:pPr>
          </w:p>
        </w:tc>
        <w:tc>
          <w:tcPr>
            <w:tcW w:w="435"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c>
          <w:tcPr>
            <w:tcW w:w="1573"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c>
          <w:tcPr>
            <w:tcW w:w="1394"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c>
          <w:tcPr>
            <w:tcW w:w="1394"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c>
          <w:tcPr>
            <w:tcW w:w="1573" w:type="dxa"/>
            <w:vAlign w:val="center"/>
            <w:tcBorders>
              <w:top w:val="nil"/>
              <w:left w:val="nil"/>
              <w:bottom w:val="nil"/>
              <w:right w:val="nil"/>
            </w:tcBorders>
            <w:shd w:val="clear" w:color="auto" w:fill="auto"/>
            <w:noWrap/>
          </w:tcPr>
          <w:p>
            <w:pPr>
              <w:widowControl w:val="1"/>
              <w:jc w:val="right"/>
              <w:widowControl/>
              <w:rPr>
                <w:sz w:val="24"/>
                <w:kern w:val="0"/>
                <w:szCs w:val="24"/>
                <w:rFonts w:ascii="宋体" w:hAnsi="宋体" w:eastAsia="宋体" w:cs="宋体"/>
              </w:rPr>
            </w:pPr>
          </w:p>
        </w:tc>
      </w:tr>
      <w:tr>
        <w:tblPrEx>
          <w:tblCellMar>
            <w:top w:type="dxa" w:w="0.000000"/>
            <w:bottom w:type="dxa" w:w="0.000000"/>
            <w:left w:type="dxa" w:w="108.000000"/>
            <w:right w:type="dxa" w:w="108.000000"/>
          </w:tblCellMar>
        </w:tblPrEx>
        <w:trPr>
          <w:trHeight w:val="360" w:hRule="atLeast"/>
        </w:trPr>
        <w:tc>
          <w:tcPr>
            <w:tcW w:w="15521" w:type="dxa"/>
            <w:gridSpan w:val="11"/>
            <w:vAlign w:val="center"/>
            <w:tcBorders>
              <w:top w:val="nil"/>
              <w:left w:val="nil"/>
              <w:bottom w:val="nil"/>
              <w:right w:val="nil"/>
            </w:tcBorders>
            <w:shd w:val="clear" w:color="auto" w:fill="auto"/>
            <w:noWrap/>
          </w:tcPr>
          <w:p>
            <w:pPr>
              <w:widowControl w:val="1"/>
              <w:jc w:val="center"/>
              <w:widowControl/>
              <w:rPr>
                <w:color w:val="000000"/>
                <w:sz w:val="32"/>
                <w:kern w:val="0"/>
                <w:szCs w:val="32"/>
                <w:rFonts w:ascii="华文中宋" w:hAnsi="华文中宋" w:eastAsia="华文中宋" w:cs="宋体"/>
              </w:rPr>
            </w:pPr>
          </w:p>
          <w:p>
            <w:pPr>
              <w:widowControl w:val="1"/>
              <w:jc w:val="center"/>
              <w:widowControl/>
              <w:rPr>
                <w:color w:val="000000"/>
                <w:sz w:val="32"/>
                <w:kern w:val="0"/>
                <w:szCs w:val="32"/>
                <w:rFonts w:ascii="华文中宋" w:hAnsi="华文中宋" w:eastAsia="华文中宋" w:cs="宋体"/>
              </w:rPr>
            </w:pPr>
          </w:p>
          <w:p>
            <w:pPr>
              <w:widowControl w:val="1"/>
              <w:jc w:val="center"/>
              <w:widowControl/>
              <w:rPr>
                <w:color w:val="000000"/>
                <w:sz w:val="32"/>
                <w:kern w:val="0"/>
                <w:szCs w:val="32"/>
                <w:rFonts w:ascii="华文中宋" w:hAnsi="华文中宋" w:eastAsia="华文中宋" w:cs="宋体"/>
              </w:rPr>
            </w:pPr>
          </w:p>
          <w:p>
            <w:pPr>
              <w:widowControl w:val="1"/>
              <w:jc w:val="center"/>
              <w:widowControl/>
              <w:rPr>
                <w:color w:val="000000"/>
                <w:sz w:val="32"/>
                <w:kern w:val="0"/>
                <w:szCs w:val="32"/>
                <w:rFonts w:ascii="华文中宋" w:hAnsi="华文中宋" w:eastAsia="华文中宋" w:cs="宋体"/>
              </w:rPr>
            </w:pPr>
            <w:r>
              <w:rPr>
                <w:color w:val="000000"/>
                <w:sz w:val="32"/>
                <w:kern w:val="0"/>
                <w:szCs w:val="32"/>
                <w:rFonts w:ascii="华文中宋" w:hAnsi="华文中宋" w:eastAsia="华文中宋" w:cs="宋体" w:hint="eastAsia"/>
              </w:rPr>
              <w:t>财政拨款收入支出决算总表</w:t>
            </w:r>
          </w:p>
        </w:tc>
      </w:tr>
      <w:tr>
        <w:tblPrEx>
          <w:tblCellMar>
            <w:top w:type="dxa" w:w="0.000000"/>
            <w:bottom w:type="dxa" w:w="0.000000"/>
            <w:left w:type="dxa" w:w="108.000000"/>
            <w:right w:type="dxa" w:w="108.000000"/>
          </w:tblCellMar>
        </w:tblPrEx>
        <w:trPr>
          <w:trHeight w:val="199" w:hRule="atLeast"/>
        </w:trPr>
        <w:tc>
          <w:tcPr>
            <w:tcW w:w="3595"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436"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078"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4043" w:type="dxa"/>
            <w:gridSpan w:val="3"/>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435"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573"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394"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394"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573" w:type="dxa"/>
            <w:vAlign w:val="center"/>
            <w:tcBorders>
              <w:top w:val="nil"/>
              <w:left w:val="nil"/>
              <w:bottom w:val="nil"/>
              <w:right w:val="nil"/>
            </w:tcBorders>
            <w:shd w:val="clear" w:color="000000" w:fill="FFFFFF"/>
            <w:noWrap/>
          </w:tcPr>
          <w:p>
            <w:pPr>
              <w:widowControl w:val="1"/>
              <w:jc w:val="righ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公开04表</w:t>
            </w:r>
          </w:p>
        </w:tc>
      </w:tr>
      <w:tr>
        <w:tblPrEx>
          <w:tblCellMar>
            <w:top w:type="dxa" w:w="0.000000"/>
            <w:bottom w:type="dxa" w:w="0.000000"/>
            <w:left w:type="dxa" w:w="108.000000"/>
            <w:right w:type="dxa" w:w="108.000000"/>
          </w:tblCellMar>
        </w:tblPrEx>
        <w:trPr>
          <w:trHeight w:val="300" w:hRule="atLeast"/>
        </w:trPr>
        <w:tc>
          <w:tcPr>
            <w:tcW w:w="3595" w:type="dxa"/>
            <w:vAlign w:val="center"/>
            <w:tcBorders>
              <w:top w:val="nil"/>
              <w:left w:val="nil"/>
              <w:bottom w:val="nil"/>
              <w:right w:val="nil"/>
            </w:tcBorders>
            <w:shd w:val="clear" w:color="000000" w:fill="FFFFFF"/>
            <w:noWrap/>
          </w:tcPr>
          <w:p>
            <w:pPr>
              <w:widowControl w:val="1"/>
              <w:jc w:val="lef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部门：</w:t>
            </w:r>
          </w:p>
        </w:tc>
        <w:tc>
          <w:tcPr>
            <w:tcW w:w="436"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078"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4043" w:type="dxa"/>
            <w:gridSpan w:val="3"/>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435"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573"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394"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394" w:type="dxa"/>
            <w:vAlign w:val="center"/>
            <w:tcBorders>
              <w:top w:val="nil"/>
              <w:left w:val="nil"/>
              <w:bottom w:val="nil"/>
              <w:right w:val="nil"/>
            </w:tcBorders>
            <w:shd w:val="clear" w:color="000000" w:fill="FFFFFF"/>
            <w:noWrap/>
          </w:tcPr>
          <w:p>
            <w:pPr>
              <w:widowControl w:val="1"/>
              <w:jc w:val="right"/>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573" w:type="dxa"/>
            <w:vAlign w:val="center"/>
            <w:tcBorders>
              <w:top w:val="nil"/>
              <w:left w:val="nil"/>
              <w:bottom w:val="nil"/>
              <w:right w:val="nil"/>
            </w:tcBorders>
            <w:shd w:val="clear" w:color="000000" w:fill="FFFFFF"/>
            <w:noWrap/>
          </w:tcPr>
          <w:p>
            <w:pPr>
              <w:widowControl w:val="1"/>
              <w:jc w:val="right"/>
              <w:widowControl/>
              <w:rPr>
                <w:color w:val="000000"/>
                <w:sz w:val="20"/>
                <w:kern w:val="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trHeight w:val="402" w:hRule="atLeast"/>
        </w:trPr>
        <w:tc>
          <w:tcPr>
            <w:tcW w:w="5109" w:type="dxa"/>
            <w:gridSpan w:val="3"/>
            <w:vAlign w:val="center"/>
            <w:tcBorders>
              <w:top w:val="single" w:color="auto" w:sz="4" w:space="0"/>
              <w:left w:val="single" w:color="auto" w:sz="4" w:space="0"/>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收入</w:t>
            </w:r>
          </w:p>
        </w:tc>
        <w:tc>
          <w:tcPr>
            <w:tcW w:w="10412" w:type="dxa"/>
            <w:gridSpan w:val="8"/>
            <w:vAlign w:val="center"/>
            <w:tcBorders>
              <w:top w:val="single" w:color="auto" w:sz="4" w:space="0"/>
              <w:left w:val="nil"/>
              <w:bottom w:val="single" w:color="auto" w:sz="4" w:space="0"/>
              <w:right w:val="single" w:color="auto" w:sz="4" w:space="0"/>
            </w:tcBorders>
            <w:shd w:val="clear" w:color="000000" w:fill="FFFFFF"/>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支出</w:t>
            </w:r>
          </w:p>
        </w:tc>
      </w:tr>
      <w:tr>
        <w:tblPrEx>
          <w:tblCellMar>
            <w:top w:type="dxa" w:w="0.000000"/>
            <w:bottom w:type="dxa" w:w="0.000000"/>
            <w:left w:type="dxa" w:w="108.000000"/>
            <w:right w:type="dxa" w:w="108.000000"/>
          </w:tblCellMar>
        </w:tblPrEx>
        <w:trPr>
          <w:trHeight w:val="630"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项    目</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0"/>
                <w:kern w:val="0"/>
                <w:szCs w:val="20"/>
                <w:rFonts w:ascii="宋体" w:hAnsi="宋体" w:eastAsia="宋体" w:cs="宋体"/>
              </w:rPr>
            </w:pPr>
            <w:r>
              <w:rPr>
                <w:sz w:val="20"/>
                <w:kern w:val="0"/>
                <w:szCs w:val="20"/>
                <w:rFonts w:ascii="宋体" w:hAnsi="宋体" w:eastAsia="宋体" w:cs="宋体" w:hint="eastAsia"/>
              </w:rPr>
              <w:t>行次</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金额</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项    目</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0"/>
                <w:kern w:val="0"/>
                <w:szCs w:val="20"/>
                <w:rFonts w:ascii="宋体" w:hAnsi="宋体" w:eastAsia="宋体" w:cs="宋体"/>
              </w:rPr>
            </w:pPr>
            <w:r>
              <w:rPr>
                <w:sz w:val="20"/>
                <w:kern w:val="0"/>
                <w:szCs w:val="20"/>
                <w:rFonts w:ascii="宋体" w:hAnsi="宋体" w:eastAsia="宋体" w:cs="宋体" w:hint="eastAsia"/>
              </w:rPr>
              <w:t>行次</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合计</w:t>
            </w:r>
          </w:p>
        </w:tc>
        <w:tc>
          <w:tcPr>
            <w:tcW w:w="1394" w:type="dxa"/>
            <w:vAlign w:val="center"/>
            <w:tcBorders>
              <w:top w:val="nil"/>
              <w:left w:val="nil"/>
              <w:bottom w:val="single" w:color="auto" w:sz="4" w:space="0"/>
              <w:right w:val="single" w:color="auto" w:sz="4" w:space="0"/>
            </w:tcBorders>
            <w:shd w:val="clear" w:color="auto" w:fill="auto"/>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一般公共预算财政拨款</w:t>
            </w:r>
          </w:p>
        </w:tc>
        <w:tc>
          <w:tcPr>
            <w:tcW w:w="1394" w:type="dxa"/>
            <w:vAlign w:val="center"/>
            <w:tcBorders>
              <w:top w:val="nil"/>
              <w:left w:val="nil"/>
              <w:bottom w:val="single" w:color="auto" w:sz="4" w:space="0"/>
              <w:right w:val="single" w:color="auto" w:sz="4" w:space="0"/>
            </w:tcBorders>
            <w:shd w:val="clear" w:color="auto" w:fill="auto"/>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政府性基金预算财政拨款</w:t>
            </w:r>
          </w:p>
        </w:tc>
        <w:tc>
          <w:tcPr>
            <w:tcW w:w="1573" w:type="dxa"/>
            <w:vAlign w:val="center"/>
            <w:tcBorders>
              <w:top w:val="nil"/>
              <w:left w:val="nil"/>
              <w:bottom w:val="single" w:color="auto" w:sz="4" w:space="0"/>
              <w:right w:val="single" w:color="auto" w:sz="4" w:space="0"/>
            </w:tcBorders>
            <w:shd w:val="clear" w:color="auto" w:fill="auto"/>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国有资本经营预算财政拨款</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栏    次</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1</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栏    次</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2</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3</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4</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4"/>
                <w:kern w:val="0"/>
                <w:szCs w:val="24"/>
                <w:rFonts w:ascii="宋体" w:hAnsi="宋体" w:eastAsia="宋体" w:cs="宋体"/>
              </w:rPr>
            </w:pPr>
            <w:r>
              <w:rPr>
                <w:sz w:val="24"/>
                <w:kern w:val="0"/>
                <w:szCs w:val="24"/>
                <w:rFonts w:ascii="宋体" w:hAnsi="宋体" w:eastAsia="宋体" w:cs="宋体" w:hint="eastAsia"/>
              </w:rPr>
              <w:t>5</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一、一般公共预算财政拨款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905.98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一、一般公共服务支出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15</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746.56</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746.56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二、政府性基金预算财政拨款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二、外交支出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16</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三、国有资本经营预算财政拨款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3</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三、国防支出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17</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4</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四、公共安全支出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18</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5</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五、教育支出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19</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6</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六、科学技术支出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20</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7</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sz w:val="22"/>
                <w:kern w:val="0"/>
                <w:rFonts w:ascii="宋体" w:hAnsi="宋体" w:eastAsia="宋体" w:cs="宋体"/>
              </w:rPr>
            </w:pPr>
            <w:r>
              <w:rPr>
                <w:color w:val="000000"/>
                <w:sz w:val="22"/>
                <w:kern w:val="0"/>
                <w:rFonts w:ascii="宋体" w:hAnsi="宋体" w:eastAsia="宋体" w:cs="宋体" w:hint="eastAsia"/>
              </w:rPr>
              <w:t>八、社会保障和就业支出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21</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3.62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3.62</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8</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jc w:val="left"/>
              <w:rPr>
                <w:color w:val="000000"/>
                <w:sz w:val="22"/>
                <w:kern w:val="0"/>
                <w:rFonts w:ascii="宋体" w:hAnsi="宋体" w:eastAsia="宋体" w:cs="宋体"/>
              </w:rPr>
            </w:pPr>
            <w:r>
              <w:rPr>
                <w:color w:val="000000"/>
                <w:sz w:val="22"/>
                <w:kern w:val="0"/>
                <w:rFonts w:ascii="宋体" w:hAnsi="宋体" w:eastAsia="宋体" w:cs="宋体" w:hint="eastAsia"/>
              </w:rPr>
              <w:t>十二、农林水支出</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22</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155.80</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155.80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本年收入合计</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9</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905.98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本年支出合计</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23</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905.98</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905.98</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b w:val="1"/>
                <w:sz w:val="22"/>
                <w:bCs/>
                <w:kern w:val="0"/>
                <w:rFonts w:ascii="宋体" w:hAnsi="宋体" w:eastAsia="宋体" w:cs="宋体"/>
              </w:rPr>
            </w:pPr>
            <w:r>
              <w:rPr>
                <w:b w:val="1"/>
                <w:sz w:val="22"/>
                <w:bCs/>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年初财政拨款结转和结余</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10</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年末财政拨款结转和结余</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24</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xml:space="preserve">   一般公共预算财政拨款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11</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25</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xml:space="preserve">     政府性基金预算财政拨款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12</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26</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xml:space="preserve">      国有资本经营预算财政拨款</w:t>
            </w:r>
          </w:p>
        </w:tc>
        <w:tc>
          <w:tcPr>
            <w:tcW w:w="436"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13</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　</w:t>
            </w:r>
          </w:p>
        </w:tc>
        <w:tc>
          <w:tcPr>
            <w:tcW w:w="341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c>
          <w:tcPr>
            <w:tcW w:w="1067" w:type="dxa"/>
            <w:gridSpan w:val="2"/>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27</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sz w:val="22"/>
                <w:kern w:val="0"/>
                <w:rFonts w:ascii="宋体" w:hAnsi="宋体" w:eastAsia="宋体" w:cs="宋体"/>
              </w:rPr>
            </w:pPr>
            <w:r>
              <w:rPr>
                <w:sz w:val="22"/>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402" w:hRule="atLeast"/>
        </w:trPr>
        <w:tc>
          <w:tcPr>
            <w:tcW w:w="3595" w:type="dxa"/>
            <w:vAlign w:val="center"/>
            <w:tcBorders>
              <w:top w:val="nil"/>
              <w:left w:val="single" w:color="auto" w:sz="4" w:space="0"/>
              <w:bottom w:val="single" w:color="auto" w:sz="4" w:space="0"/>
              <w:right w:val="single" w:color="auto" w:sz="4" w:space="0"/>
            </w:tcBorders>
            <w:shd w:val="clear" w:color="000000" w:fill="FFFFFF"/>
            <w:noWrap/>
          </w:tcPr>
          <w:p>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总计</w:t>
            </w:r>
          </w:p>
        </w:tc>
        <w:tc>
          <w:tcPr>
            <w:tcW w:w="436"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14</w:t>
            </w:r>
          </w:p>
        </w:tc>
        <w:tc>
          <w:tcPr>
            <w:tcW w:w="1078" w:type="dxa"/>
            <w:vAlign w:val="center"/>
            <w:tcBorders>
              <w:top w:val="nil"/>
              <w:left w:val="nil"/>
              <w:bottom w:val="single" w:color="auto" w:sz="4" w:space="0"/>
              <w:right w:val="single" w:color="auto" w:sz="4" w:space="0"/>
            </w:tcBorders>
            <w:shd w:val="clear" w:color="auto" w:fill="auto"/>
            <w:noWrap/>
          </w:tcPr>
          <w:p>
            <w:pPr>
              <w:widowControl w:val="1"/>
              <w:jc w:val="right"/>
              <w:widowControl/>
              <w:rPr>
                <w:sz w:val="22"/>
                <w:kern w:val="0"/>
                <w:rFonts w:ascii="宋体" w:hAnsi="宋体" w:eastAsia="宋体" w:cs="宋体"/>
              </w:rPr>
            </w:pPr>
            <w:r>
              <w:rPr>
                <w:sz w:val="22"/>
                <w:kern w:val="0"/>
                <w:rFonts w:ascii="宋体" w:hAnsi="宋体" w:eastAsia="宋体" w:cs="宋体" w:hint="eastAsia"/>
              </w:rPr>
              <w:t>905.98　</w:t>
            </w:r>
          </w:p>
        </w:tc>
        <w:tc>
          <w:tcPr>
            <w:tcW w:w="3411" w:type="dxa"/>
            <w:gridSpan w:val="2"/>
            <w:vAlign w:val="center"/>
            <w:tcBorders>
              <w:top w:val="nil"/>
              <w:left w:val="nil"/>
              <w:bottom w:val="single" w:color="auto" w:sz="4" w:space="0"/>
              <w:right w:val="single" w:color="auto" w:sz="4" w:space="0"/>
            </w:tcBorders>
            <w:shd w:val="clear" w:color="000000" w:fill="FFFFFF"/>
            <w:noWrap/>
          </w:tcPr>
          <w:p>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总计</w:t>
            </w:r>
          </w:p>
        </w:tc>
        <w:tc>
          <w:tcPr>
            <w:tcW w:w="1067" w:type="dxa"/>
            <w:gridSpan w:val="2"/>
            <w:vAlign w:val="center"/>
            <w:tcBorders>
              <w:top w:val="nil"/>
              <w:left w:val="nil"/>
              <w:bottom w:val="single" w:color="auto" w:sz="4" w:space="0"/>
              <w:right w:val="single" w:color="auto" w:sz="4" w:space="0"/>
            </w:tcBorders>
            <w:shd w:val="clear" w:color="000000" w:fill="FFFFFF"/>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28</w:t>
            </w:r>
          </w:p>
        </w:tc>
        <w:tc>
          <w:tcPr>
            <w:tcW w:w="1573"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905.98　</w:t>
            </w:r>
          </w:p>
        </w:tc>
        <w:tc>
          <w:tcPr>
            <w:tcW w:w="1394" w:type="dxa"/>
            <w:vAlign w:val="center"/>
            <w:tcBorders>
              <w:top w:val="nil"/>
              <w:left w:val="nil"/>
              <w:bottom w:val="single" w:color="auto" w:sz="4" w:space="0"/>
              <w:right w:val="single" w:color="auto" w:sz="4" w:space="0"/>
            </w:tcBorders>
            <w:shd w:val="clear" w:color="000000" w:fill="FFFFFF"/>
            <w:noWrap/>
          </w:tcPr>
          <w:p>
            <w:pPr>
              <w:widowControl w:val="1"/>
              <w:jc w:val="center"/>
              <w:widowControl/>
              <w:rPr>
                <w:sz w:val="22"/>
                <w:kern w:val="0"/>
                <w:rFonts w:ascii="宋体" w:hAnsi="宋体" w:eastAsia="宋体" w:cs="宋体"/>
              </w:rPr>
            </w:pPr>
            <w:r>
              <w:rPr>
                <w:sz w:val="22"/>
                <w:kern w:val="0"/>
                <w:rFonts w:ascii="宋体" w:hAnsi="宋体" w:eastAsia="宋体" w:cs="宋体" w:hint="eastAsia"/>
              </w:rPr>
              <w:t>　905.98</w:t>
            </w:r>
          </w:p>
        </w:tc>
        <w:tc>
          <w:tcPr>
            <w:tcW w:w="1394" w:type="dxa"/>
            <w:vAlign w:val="center"/>
            <w:tcBorders>
              <w:top w:val="nil"/>
              <w:left w:val="nil"/>
              <w:bottom w:val="single" w:color="auto" w:sz="4" w:space="0"/>
              <w:right w:val="single" w:color="auto" w:sz="4" w:space="0"/>
            </w:tcBorders>
            <w:shd w:val="clear" w:color="auto" w:fill="auto"/>
            <w:noWrap/>
          </w:tcPr>
          <w:p>
            <w:pPr>
              <w:widowControl w:val="1"/>
              <w:jc w:val="left"/>
              <w:widowControl/>
              <w:rPr>
                <w:b w:val="1"/>
                <w:sz w:val="22"/>
                <w:bCs/>
                <w:kern w:val="0"/>
                <w:rFonts w:ascii="宋体" w:hAnsi="宋体" w:eastAsia="宋体" w:cs="宋体"/>
              </w:rPr>
            </w:pPr>
            <w:r>
              <w:rPr>
                <w:b w:val="1"/>
                <w:sz w:val="22"/>
                <w:bCs/>
                <w:kern w:val="0"/>
                <w:rFonts w:ascii="宋体" w:hAnsi="宋体" w:eastAsia="宋体" w:cs="宋体" w:hint="eastAsia"/>
              </w:rPr>
              <w:t>　</w:t>
            </w:r>
          </w:p>
        </w:tc>
        <w:tc>
          <w:tcPr>
            <w:tcW w:w="1573" w:type="dxa"/>
            <w:vAlign w:val="center"/>
            <w:tcBorders>
              <w:top w:val="nil"/>
              <w:left w:val="nil"/>
              <w:bottom w:val="single" w:color="auto" w:sz="4" w:space="0"/>
              <w:right w:val="single" w:color="auto" w:sz="4" w:space="0"/>
            </w:tcBorders>
            <w:shd w:val="clear" w:color="auto" w:fill="auto"/>
            <w:noWrap/>
          </w:tcPr>
          <w:p>
            <w:pPr>
              <w:widowControl w:val="1"/>
              <w:jc w:val="left"/>
              <w:widowControl/>
              <w:rPr>
                <w:b w:val="1"/>
                <w:sz w:val="22"/>
                <w:bCs/>
                <w:kern w:val="0"/>
                <w:rFonts w:ascii="宋体" w:hAnsi="宋体" w:eastAsia="宋体" w:cs="宋体"/>
              </w:rPr>
            </w:pPr>
            <w:r>
              <w:rPr>
                <w:b w:val="1"/>
                <w:sz w:val="22"/>
                <w:bCs/>
                <w:kern w:val="0"/>
                <w:rFonts w:ascii="宋体" w:hAnsi="宋体" w:eastAsia="宋体" w:cs="宋体" w:hint="eastAsia"/>
              </w:rPr>
              <w:t>　</w:t>
            </w:r>
          </w:p>
        </w:tc>
      </w:tr>
      <w:tr>
        <w:tblPrEx>
          <w:tblCellMar>
            <w:top w:type="dxa" w:w="0.000000"/>
            <w:bottom w:type="dxa" w:w="0.000000"/>
            <w:left w:type="dxa" w:w="108.000000"/>
            <w:right w:type="dxa" w:w="108.000000"/>
          </w:tblCellMar>
        </w:tblPrEx>
        <w:trPr>
          <w:trHeight w:val="585" w:hRule="atLeast"/>
        </w:trPr>
        <w:tc>
          <w:tcPr>
            <w:tcW w:w="15521" w:type="dxa"/>
            <w:gridSpan w:val="11"/>
            <w:vAlign w:val="center"/>
            <w:tcBorders>
              <w:top w:val="nil"/>
              <w:left w:val="nil"/>
              <w:bottom w:val="nil"/>
              <w:right w:val="nil"/>
            </w:tcBorders>
            <w:shd w:val="clear" w:color="auto" w:fill="auto"/>
          </w:tcPr>
          <w:p>
            <w:pPr>
              <w:widowControl w:val="1"/>
              <w:jc w:val="left"/>
              <w:widowControl/>
              <w:rPr>
                <w:sz w:val="24"/>
                <w:kern w:val="0"/>
                <w:szCs w:val="24"/>
                <w:rFonts w:ascii="宋体" w:hAnsi="宋体" w:eastAsia="宋体" w:cs="宋体"/>
              </w:rPr>
            </w:pPr>
            <w:r>
              <w:rPr>
                <w:sz w:val="24"/>
                <w:kern w:val="0"/>
                <w:szCs w:val="24"/>
                <w:rFonts w:ascii="宋体" w:hAnsi="宋体" w:eastAsia="宋体" w:cs="宋体" w:hint="eastAsia"/>
              </w:rPr>
              <w:t>注：本表反映部门本年度一般公共预算财政拨款、政府性基金预算财政拨款和国有资本经营预算财政拨款的总收支和年末结转结余情况。</w:t>
            </w:r>
          </w:p>
        </w:tc>
      </w:tr>
    </w:tbl>
    <w:p>
      <w:pPr>
        <w:widowControl w:val="1"/>
        <w:jc w:val="center"/>
        <w:widowControl/>
        <w:rPr>
          <w:sz w:val="36"/>
          <w:kern w:val="0"/>
          <w:szCs w:val="36"/>
          <w:rFonts w:ascii="Times New Roman" w:hAnsi="Times New Roman" w:eastAsia="方正小标宋_GBK" w:cs="Times New Roman"/>
        </w:rPr>
      </w:pPr>
    </w:p>
    <w:p>
      <w:pPr>
        <w:widowControl w:val="1"/>
        <w:jc w:val="center"/>
        <w:widowControl/>
        <w:rPr>
          <w:sz w:val="36"/>
          <w:kern w:val="0"/>
          <w:szCs w:val="36"/>
          <w:rFonts w:ascii="Times New Roman" w:hAnsi="Times New Roman" w:eastAsia="方正小标宋_GBK" w:cs="Times New Roman"/>
        </w:rPr>
      </w:pPr>
      <w:bookmarkEnd w:id="3"/>
      <w:r>
        <w:rPr>
          <w:sz w:val="36"/>
          <w:kern w:val="0"/>
          <w:szCs w:val="36"/>
          <w:rFonts w:ascii="Times New Roman" w:hAnsi="Times New Roman" w:eastAsia="方正小标宋_GBK" w:cs="Times New Roman"/>
        </w:rPr>
        <w:t>一般公共预算财政拨款支出决算表</w:t>
      </w:r>
    </w:p>
    <w:p>
      <w:pPr>
        <w:widowControl w:val="1"/>
        <w:jc w:val="left"/>
        <w:widowControl/>
        <w:spacing w:beforeLines="50"/>
        <w:rPr>
          <w:color w:val="000000"/>
          <w:kern w:val="0"/>
          <w:szCs w:val="21"/>
          <w:rFonts w:ascii="Times New Roman" w:hAnsi="Times New Roman" w:eastAsia="仿宋_GB2312" w:cs="Times New Roman"/>
        </w:rPr>
      </w:pPr>
      <w:r>
        <w:rPr>
          <w:color w:val="000000"/>
          <w:kern w:val="0"/>
          <w:szCs w:val="21"/>
          <w:rFonts w:ascii="Times New Roman" w:hAnsi="Times New Roman" w:eastAsia="仿宋_GB2312" w:cs="Times New Roman"/>
        </w:rPr>
        <w:t>部门：                         公开05表</w:t>
      </w:r>
    </w:p>
    <w:p>
      <w:pPr>
        <w:widowControl w:val="1"/>
        <w:jc w:val="left"/>
        <w:widowControl/>
        <w:rPr>
          <w:color w:val="000000"/>
          <w:sz w:val="20"/>
          <w:kern w:val="0"/>
          <w:szCs w:val="20"/>
          <w:rFonts w:ascii="Times New Roman" w:hAnsi="Times New Roman" w:eastAsia="宋体" w:cs="Times New Roman"/>
        </w:rPr>
      </w:pPr>
      <w:r>
        <w:rPr>
          <w:color w:val="000000"/>
          <w:kern w:val="0"/>
          <w:szCs w:val="21"/>
          <w:rFonts w:ascii="Times New Roman" w:hAnsi="Times New Roman" w:eastAsia="仿宋_GB2312" w:cs="Times New Roman"/>
        </w:rPr>
        <w:t xml:space="preserve">       单位：万元</w:t>
      </w:r>
    </w:p>
    <w:tbl>
      <w:tblPr>
        <w:tblStyle w:val="10"/>
        <w:tblW w:w="14219" w:type="dxa"/>
        <w:jc w:val="center"/>
        <w:tblLayout w:type="autofit"/>
        <w:tblCellMar>
          <w:top w:type="dxa" w:w="0.000000"/>
          <w:bottom w:type="dxa" w:w="0.000000"/>
          <w:left w:type="dxa" w:w="108.000000"/>
          <w:right w:type="dxa" w:w="108.000000"/>
        </w:tblCellMar>
      </w:tblPr>
      <w:tblGrid>
        <w:gridCol w:w="1200.000000"/>
        <w:gridCol w:w="3527.000000"/>
        <w:gridCol w:w="3000.000000"/>
        <w:gridCol w:w="3492.000000"/>
        <w:gridCol w:w="3000.000000"/>
      </w:tblGrid>
      <w:tr>
        <w:tblPrEx>
          <w:tblCellMar>
            <w:top w:type="dxa" w:w="0.000000"/>
            <w:bottom w:type="dxa" w:w="0.000000"/>
            <w:left w:type="dxa" w:w="108.000000"/>
            <w:right w:type="dxa" w:w="108.000000"/>
          </w:tblCellMar>
        </w:tblPrEx>
        <w:trPr>
          <w:trHeight w:val="405" w:hRule="atLeast"/>
          <w:jc w:val="center"/>
        </w:trPr>
        <w:tc>
          <w:tcPr>
            <w:tcW w:w="4727" w:type="dxa"/>
            <w:gridSpan w:val="2"/>
            <w:vAlign w:val="center"/>
            <w:tcBorders>
              <w:top w:val="single" w:color="auto" w:sz="8" w:space="0"/>
              <w:left w:val="single" w:color="auto" w:sz="8" w:space="0"/>
              <w:bottom w:val="single" w:color="auto" w:sz="4" w:space="0"/>
              <w:right w:val="single" w:color="auto" w:sz="4"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项 目</w:t>
            </w:r>
          </w:p>
        </w:tc>
        <w:tc>
          <w:tcPr>
            <w:tcW w:w="9492" w:type="dxa"/>
            <w:gridSpan w:val="3"/>
            <w:vAlign w:val="center"/>
            <w:tcBorders>
              <w:top w:val="single" w:color="auto" w:sz="8" w:space="0"/>
              <w:left w:val="nil"/>
              <w:bottom w:val="single" w:color="auto" w:sz="4" w:space="0"/>
              <w:right w:val="single" w:color="000000" w:sz="8"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本年支出</w:t>
            </w:r>
          </w:p>
        </w:tc>
      </w:tr>
      <w:tr>
        <w:tblPrEx>
          <w:tblCellMar>
            <w:top w:type="dxa" w:w="0.000000"/>
            <w:bottom w:type="dxa" w:w="0.000000"/>
            <w:left w:type="dxa" w:w="108.000000"/>
            <w:right w:type="dxa" w:w="108.000000"/>
          </w:tblCellMar>
        </w:tblPrEx>
        <w:trPr>
          <w:trHeight w:val="495" w:hRule="atLeast"/>
          <w:jc w:val="center"/>
        </w:trPr>
        <w:tc>
          <w:tcPr>
            <w:tcW w:w="1200" w:type="dxa"/>
            <w:vMerge w:val="restart"/>
            <w:vAlign w:val="center"/>
            <w:tcBorders>
              <w:top w:val="single" w:color="auto" w:sz="4" w:space="0"/>
              <w:left w:val="single" w:color="auto" w:sz="8" w:space="0"/>
              <w:bottom w:val="single" w:color="auto" w:sz="4" w:space="0"/>
              <w:right w:val="single" w:color="auto" w:sz="4"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功能分类科目编码</w:t>
            </w:r>
          </w:p>
        </w:tc>
        <w:tc>
          <w:tcPr>
            <w:tcW w:w="3527" w:type="dxa"/>
            <w:vMerge w:val="restart"/>
            <w:vAlign w:val="center"/>
            <w:tcBorders>
              <w:top w:val="nil"/>
              <w:left w:val="single" w:color="auto" w:sz="4" w:space="0"/>
              <w:bottom w:val="single" w:color="auto" w:sz="4" w:space="0"/>
              <w:right w:val="single" w:color="auto" w:sz="4"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科目名称</w:t>
            </w:r>
          </w:p>
        </w:tc>
        <w:tc>
          <w:tcPr>
            <w:tcW w:w="3000" w:type="dxa"/>
            <w:vMerge w:val="restart"/>
            <w:vAlign w:val="center"/>
            <w:tcBorders>
              <w:top w:val="nil"/>
              <w:left w:val="single" w:color="auto" w:sz="4" w:space="0"/>
              <w:bottom w:val="single" w:color="000000" w:sz="4" w:space="0"/>
              <w:right w:val="single" w:color="auto" w:sz="4"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小计</w:t>
            </w:r>
          </w:p>
        </w:tc>
        <w:tc>
          <w:tcPr>
            <w:tcW w:w="3492" w:type="dxa"/>
            <w:vMerge w:val="restart"/>
            <w:vAlign w:val="center"/>
            <w:tcBorders>
              <w:top w:val="nil"/>
              <w:left w:val="single" w:color="auto" w:sz="4" w:space="0"/>
              <w:bottom w:val="single" w:color="000000" w:sz="4" w:space="0"/>
              <w:right w:val="single" w:color="auto" w:sz="4"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基本支出</w:t>
            </w:r>
          </w:p>
        </w:tc>
        <w:tc>
          <w:tcPr>
            <w:tcW w:w="3000" w:type="dxa"/>
            <w:vMerge w:val="restart"/>
            <w:vAlign w:val="center"/>
            <w:tcBorders>
              <w:top w:val="nil"/>
              <w:left w:val="single" w:color="auto" w:sz="4" w:space="0"/>
              <w:bottom w:val="single" w:color="000000" w:sz="4" w:space="0"/>
              <w:right w:val="single" w:color="auto" w:sz="8" w:space="0"/>
            </w:tcBorders>
            <w:shd w:val="clear" w:color="auto" w:fill="auto"/>
          </w:tcPr>
          <w:p>
            <w:pPr>
              <w:widowControl w:val="1"/>
              <w:jc w:val="center"/>
              <w:widowControl/>
              <w:rPr>
                <w:b w:val="1"/>
                <w:kern w:val="0"/>
                <w:szCs w:val="21"/>
                <w:rFonts w:ascii="Times New Roman" w:hAnsi="Times New Roman" w:eastAsia="仿宋_GB2312" w:cs="Times New Roman"/>
              </w:rPr>
            </w:pPr>
            <w:r>
              <w:rPr>
                <w:b w:val="1"/>
                <w:kern w:val="0"/>
                <w:szCs w:val="21"/>
                <w:rFonts w:ascii="Times New Roman" w:hAnsi="Times New Roman" w:eastAsia="仿宋_GB2312" w:cs="Times New Roman"/>
              </w:rPr>
              <w:t>项目支出</w:t>
            </w:r>
          </w:p>
        </w:tc>
      </w:tr>
      <w:tr>
        <w:tblPrEx>
          <w:tblCellMar>
            <w:top w:type="dxa" w:w="0.000000"/>
            <w:bottom w:type="dxa" w:w="0.000000"/>
            <w:left w:type="dxa" w:w="108.000000"/>
            <w:right w:type="dxa" w:w="108.000000"/>
          </w:tblCellMar>
        </w:tblPrEx>
        <w:trPr>
          <w:trHeight w:val="360" w:hRule="atLeast"/>
          <w:jc w:val="center"/>
        </w:trPr>
        <w:tc>
          <w:tcPr>
            <w:tcW w:w="1200" w:type="dxa"/>
            <w:vMerge w:val="continue"/>
            <w:vAlign w:val="center"/>
            <w:tcBorders>
              <w:top w:val="single" w:color="auto" w:sz="4" w:space="0"/>
              <w:left w:val="single" w:color="auto" w:sz="8" w:space="0"/>
              <w:bottom w:val="single" w:color="auto"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527" w:type="dxa"/>
            <w:vMerge w:val="continue"/>
            <w:vAlign w:val="center"/>
            <w:tcBorders>
              <w:top w:val="nil"/>
              <w:left w:val="single" w:color="auto" w:sz="4" w:space="0"/>
              <w:bottom w:val="single" w:color="auto"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000" w:type="dxa"/>
            <w:vMerge w:val="continue"/>
            <w:vAlign w:val="center"/>
            <w:tcBorders>
              <w:top w:val="nil"/>
              <w:left w:val="single" w:color="auto" w:sz="4" w:space="0"/>
              <w:bottom w:val="single" w:color="000000"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492" w:type="dxa"/>
            <w:vMerge w:val="continue"/>
            <w:vAlign w:val="center"/>
            <w:tcBorders>
              <w:top w:val="nil"/>
              <w:left w:val="single" w:color="auto" w:sz="4" w:space="0"/>
              <w:bottom w:val="single" w:color="000000"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000" w:type="dxa"/>
            <w:vMerge w:val="continue"/>
            <w:vAlign w:val="center"/>
            <w:tcBorders>
              <w:top w:val="nil"/>
              <w:left w:val="single" w:color="auto" w:sz="4" w:space="0"/>
              <w:bottom w:val="single" w:color="000000" w:sz="4" w:space="0"/>
              <w:right w:val="single" w:color="auto" w:sz="8" w:space="0"/>
            </w:tcBorders>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Merge w:val="continue"/>
            <w:vAlign w:val="center"/>
            <w:tcBorders>
              <w:top w:val="single" w:color="auto" w:sz="4" w:space="0"/>
              <w:left w:val="single" w:color="auto" w:sz="8" w:space="0"/>
              <w:bottom w:val="single" w:color="auto"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527" w:type="dxa"/>
            <w:vMerge w:val="continue"/>
            <w:vAlign w:val="center"/>
            <w:tcBorders>
              <w:top w:val="nil"/>
              <w:left w:val="single" w:color="auto" w:sz="4" w:space="0"/>
              <w:bottom w:val="single" w:color="auto"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000" w:type="dxa"/>
            <w:vMerge w:val="continue"/>
            <w:vAlign w:val="center"/>
            <w:tcBorders>
              <w:top w:val="nil"/>
              <w:left w:val="single" w:color="auto" w:sz="4" w:space="0"/>
              <w:bottom w:val="single" w:color="000000"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492" w:type="dxa"/>
            <w:vMerge w:val="continue"/>
            <w:vAlign w:val="center"/>
            <w:tcBorders>
              <w:top w:val="nil"/>
              <w:left w:val="single" w:color="auto" w:sz="4" w:space="0"/>
              <w:bottom w:val="single" w:color="000000" w:sz="4" w:space="0"/>
              <w:right w:val="single" w:color="auto" w:sz="4" w:space="0"/>
            </w:tcBorders>
          </w:tcPr>
          <w:p>
            <w:pPr>
              <w:widowControl w:val="1"/>
              <w:jc w:val="left"/>
              <w:widowControl/>
              <w:rPr>
                <w:kern w:val="0"/>
                <w:szCs w:val="21"/>
                <w:rFonts w:ascii="Times New Roman" w:hAnsi="Times New Roman" w:eastAsia="仿宋_GB2312" w:cs="Times New Roman"/>
              </w:rPr>
            </w:pPr>
          </w:p>
        </w:tc>
        <w:tc>
          <w:tcPr>
            <w:tcW w:w="3000" w:type="dxa"/>
            <w:vMerge w:val="continue"/>
            <w:vAlign w:val="center"/>
            <w:tcBorders>
              <w:top w:val="nil"/>
              <w:left w:val="single" w:color="auto" w:sz="4" w:space="0"/>
              <w:bottom w:val="single" w:color="000000" w:sz="4" w:space="0"/>
              <w:right w:val="single" w:color="auto" w:sz="8" w:space="0"/>
            </w:tcBorders>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4727" w:type="dxa"/>
            <w:gridSpan w:val="2"/>
            <w:vAlign w:val="center"/>
            <w:tcBorders>
              <w:top w:val="single" w:color="auto" w:sz="4" w:space="0"/>
              <w:left w:val="single" w:color="auto" w:sz="8" w:space="0"/>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栏次</w:t>
            </w:r>
          </w:p>
        </w:tc>
        <w:tc>
          <w:tcPr>
            <w:tcW w:w="3000" w:type="dxa"/>
            <w:vAlign w:val="center"/>
            <w:tcBorders>
              <w:top w:val="nil"/>
              <w:left w:val="nil"/>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1</w:t>
            </w:r>
          </w:p>
        </w:tc>
        <w:tc>
          <w:tcPr>
            <w:tcW w:w="3492" w:type="dxa"/>
            <w:vAlign w:val="center"/>
            <w:tcBorders>
              <w:top w:val="nil"/>
              <w:left w:val="nil"/>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2</w:t>
            </w:r>
          </w:p>
        </w:tc>
        <w:tc>
          <w:tcPr>
            <w:tcW w:w="3000" w:type="dxa"/>
            <w:vAlign w:val="center"/>
            <w:tcBorders>
              <w:top w:val="nil"/>
              <w:left w:val="nil"/>
              <w:bottom w:val="single" w:color="auto" w:sz="4" w:space="0"/>
              <w:right w:val="single" w:color="auto" w:sz="8"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3</w:t>
            </w:r>
          </w:p>
        </w:tc>
      </w:tr>
      <w:tr>
        <w:tblPrEx>
          <w:tblCellMar>
            <w:top w:type="dxa" w:w="0.000000"/>
            <w:bottom w:type="dxa" w:w="0.000000"/>
            <w:left w:type="dxa" w:w="108.000000"/>
            <w:right w:type="dxa" w:w="108.000000"/>
          </w:tblCellMar>
        </w:tblPrEx>
        <w:trPr>
          <w:trHeight w:val="450" w:hRule="atLeast"/>
          <w:jc w:val="center"/>
        </w:trPr>
        <w:tc>
          <w:tcPr>
            <w:tcW w:w="4727" w:type="dxa"/>
            <w:gridSpan w:val="2"/>
            <w:vAlign w:val="center"/>
            <w:tcBorders>
              <w:top w:val="single" w:color="auto" w:sz="4" w:space="0"/>
              <w:left w:val="single" w:color="auto" w:sz="8" w:space="0"/>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合计</w:t>
            </w:r>
          </w:p>
        </w:tc>
        <w:tc>
          <w:tcPr>
            <w:tcW w:w="3000" w:type="dxa"/>
            <w:vAlign w:val="center"/>
            <w:tcBorders>
              <w:top w:val="nil"/>
              <w:left w:val="nil"/>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c>
          <w:tcPr>
            <w:tcW w:w="3492" w:type="dxa"/>
            <w:vAlign w:val="center"/>
            <w:tcBorders>
              <w:top w:val="nil"/>
              <w:left w:val="nil"/>
              <w:bottom w:val="single" w:color="auto" w:sz="4" w:space="0"/>
              <w:right w:val="single" w:color="auto" w:sz="4"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c>
          <w:tcPr>
            <w:tcW w:w="3000" w:type="dxa"/>
            <w:vAlign w:val="center"/>
            <w:tcBorders>
              <w:top w:val="nil"/>
              <w:left w:val="nil"/>
              <w:bottom w:val="single" w:color="auto" w:sz="4" w:space="0"/>
              <w:right w:val="single" w:color="auto" w:sz="8" w:space="0"/>
            </w:tcBorders>
            <w:shd w:val="clear" w:color="auto" w:fill="auto"/>
          </w:tcPr>
          <w:p>
            <w:pPr>
              <w:widowControl w:val="1"/>
              <w:jc w:val="center"/>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2010101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行政运行</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14.50</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14.50</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2010399</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其他政府办公厅（室）及相关机构事务支出</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0.76</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0.76</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2010301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行政运行</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510.41</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510.41</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2010302</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一般行政管理事务</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126.42</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126.42</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2012999</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其他群众团体事务支出</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6.19</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6.19</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2080801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死亡抚恤</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3.62</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3.62</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2130705</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对村民委员会和村党支部的补助</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93.00</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93.00</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2130701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对村级公益事业建设的补助</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17.00</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17.00</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2130599</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其他巩固脱贫攻坚成果衔接乡村振兴支出</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8.00</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8.00</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2011101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行政运行</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13.64</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13.64</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2130399</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其他水利支出</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37.80</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37.80</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2010601</w:t>
            </w:r>
          </w:p>
        </w:tc>
        <w:tc>
          <w:tcPr>
            <w:tcW w:w="3527" w:type="dxa"/>
            <w:vAlign w:val="center"/>
            <w:tcBorders>
              <w:top w:val="nil"/>
              <w:left w:val="nil"/>
              <w:bottom w:val="single" w:color="auto" w:sz="4"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行政运行</w:t>
            </w:r>
          </w:p>
        </w:tc>
        <w:tc>
          <w:tcPr>
            <w:tcW w:w="3000"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71.64</w:t>
            </w:r>
          </w:p>
        </w:tc>
        <w:tc>
          <w:tcPr>
            <w:tcW w:w="3492" w:type="dxa"/>
            <w:vAlign w:val="center"/>
            <w:tcBorders>
              <w:top w:val="nil"/>
              <w:left w:val="nil"/>
              <w:bottom w:val="single" w:color="auto" w:sz="4"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71.64</w:t>
            </w:r>
          </w:p>
        </w:tc>
        <w:tc>
          <w:tcPr>
            <w:tcW w:w="3000" w:type="dxa"/>
            <w:vAlign w:val="center"/>
            <w:tcBorders>
              <w:top w:val="nil"/>
              <w:left w:val="nil"/>
              <w:bottom w:val="single" w:color="auto" w:sz="4"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450" w:hRule="atLeast"/>
          <w:jc w:val="center"/>
        </w:trPr>
        <w:tc>
          <w:tcPr>
            <w:tcW w:w="1200" w:type="dxa"/>
            <w:vAlign w:val="center"/>
            <w:tcBorders>
              <w:top w:val="single" w:color="auto" w:sz="4" w:space="0"/>
              <w:left w:val="single" w:color="auto" w:sz="8" w:space="0"/>
              <w:bottom w:val="single" w:color="auto" w:sz="8"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2010199</w:t>
            </w:r>
          </w:p>
        </w:tc>
        <w:tc>
          <w:tcPr>
            <w:tcW w:w="3527" w:type="dxa"/>
            <w:vAlign w:val="center"/>
            <w:tcBorders>
              <w:top w:val="nil"/>
              <w:left w:val="nil"/>
              <w:bottom w:val="single" w:color="auto" w:sz="8" w:space="0"/>
              <w:right w:val="single" w:color="auto" w:sz="4" w:space="0"/>
            </w:tcBorders>
            <w:shd w:val="clear" w:color="auto" w:fill="auto"/>
          </w:tcPr>
          <w:p>
            <w:pPr>
              <w:rPr>
                <w:color w:val="000000"/>
                <w:sz w:val="22"/>
                <w:rFonts w:ascii="宋体" w:hAnsi="宋体" w:eastAsia="宋体" w:cs="宋体"/>
              </w:rPr>
            </w:pPr>
            <w:r>
              <w:rPr>
                <w:color w:val="000000"/>
                <w:sz w:val="22"/>
                <w:rFonts w:hint="eastAsia"/>
              </w:rPr>
              <w:t>其他人大事务支出</w:t>
            </w:r>
          </w:p>
        </w:tc>
        <w:tc>
          <w:tcPr>
            <w:tcW w:w="3000" w:type="dxa"/>
            <w:vAlign w:val="center"/>
            <w:tcBorders>
              <w:top w:val="nil"/>
              <w:left w:val="nil"/>
              <w:bottom w:val="single" w:color="auto" w:sz="8"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3.00</w:t>
            </w:r>
          </w:p>
        </w:tc>
        <w:tc>
          <w:tcPr>
            <w:tcW w:w="3492" w:type="dxa"/>
            <w:vAlign w:val="center"/>
            <w:tcBorders>
              <w:top w:val="nil"/>
              <w:left w:val="nil"/>
              <w:bottom w:val="single" w:color="auto" w:sz="8" w:space="0"/>
              <w:right w:val="single" w:color="auto" w:sz="4" w:space="0"/>
            </w:tcBorders>
            <w:shd w:val="clear" w:color="auto" w:fill="auto"/>
          </w:tcPr>
          <w:p>
            <w:pPr>
              <w:jc w:val="right"/>
              <w:rPr>
                <w:color w:val="000000"/>
                <w:sz w:val="22"/>
                <w:rFonts w:ascii="宋体" w:hAnsi="宋体" w:eastAsia="宋体" w:cs="宋体"/>
              </w:rPr>
            </w:pPr>
            <w:r>
              <w:rPr>
                <w:color w:val="000000"/>
                <w:sz w:val="22"/>
                <w:rFonts w:hint="eastAsia"/>
              </w:rPr>
              <w:t>3.00</w:t>
            </w:r>
          </w:p>
        </w:tc>
        <w:tc>
          <w:tcPr>
            <w:tcW w:w="3000" w:type="dxa"/>
            <w:vAlign w:val="center"/>
            <w:tcBorders>
              <w:top w:val="nil"/>
              <w:left w:val="nil"/>
              <w:bottom w:val="single" w:color="auto" w:sz="8" w:space="0"/>
              <w:right w:val="single" w:color="auto" w:sz="8" w:space="0"/>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　</w:t>
            </w:r>
          </w:p>
        </w:tc>
      </w:tr>
      <w:tr>
        <w:tblPrEx>
          <w:tblCellMar>
            <w:top w:type="dxa" w:w="0.000000"/>
            <w:bottom w:type="dxa" w:w="0.000000"/>
            <w:left w:type="dxa" w:w="108.000000"/>
            <w:right w:type="dxa" w:w="108.000000"/>
          </w:tblCellMar>
        </w:tblPrEx>
        <w:trPr>
          <w:trHeight w:val="645" w:hRule="atLeast"/>
          <w:jc w:val="center"/>
        </w:trPr>
        <w:tc>
          <w:tcPr>
            <w:tcW w:w="14219" w:type="dxa"/>
            <w:gridSpan w:val="5"/>
            <w:vAlign w:val="center"/>
            <w:tcBorders>
              <w:top w:val="nil"/>
              <w:left w:val="nil"/>
              <w:bottom w:val="nil"/>
              <w:right w:val="nil"/>
            </w:tcBorders>
            <w:shd w:val="clear" w:color="auto" w:fill="auto"/>
          </w:tcPr>
          <w:p>
            <w:pPr>
              <w:widowControl w:val="1"/>
              <w:jc w:val="left"/>
              <w:widowControl/>
              <w:rPr>
                <w:kern w:val="0"/>
                <w:szCs w:val="21"/>
                <w:rFonts w:ascii="Times New Roman" w:hAnsi="Times New Roman" w:eastAsia="仿宋_GB2312" w:cs="Times New Roman"/>
              </w:rPr>
            </w:pPr>
            <w:r>
              <w:rPr>
                <w:kern w:val="0"/>
                <w:szCs w:val="21"/>
                <w:rFonts w:ascii="Times New Roman" w:hAnsi="Times New Roman" w:eastAsia="仿宋_GB2312" w:cs="Times New Roman"/>
              </w:rPr>
              <w:t>注：本表反映部门本年度一般公共预算财政拨款支出情况。</w:t>
            </w:r>
          </w:p>
        </w:tc>
      </w:tr>
    </w:tbl>
    <w:p>
      <w:pPr>
        <w:widowControl w:val="1"/>
        <w:jc w:val="left"/>
        <w:widowControl/>
        <w:rPr>
          <w:bCs/>
          <w:kern w:val="0"/>
          <w:szCs w:val="21"/>
          <w:rFonts w:ascii="Times New Roman" w:hAnsi="Times New Roman" w:eastAsia="仿宋_GB2312" w:cs="Times New Roman"/>
        </w:rPr>
      </w:pPr>
    </w:p>
    <w:p>
      <w:pPr>
        <w:widowControl w:val="1"/>
        <w:jc w:val="left"/>
        <w:widowControl/>
        <w:rPr>
          <w:bCs/>
          <w:kern w:val="0"/>
          <w:szCs w:val="21"/>
          <w:rFonts w:ascii="Times New Roman" w:hAnsi="Times New Roman" w:eastAsia="仿宋_GB2312" w:cs="Times New Roman"/>
        </w:rPr>
      </w:pPr>
      <w:r>
        <w:br w:type="page"/>
      </w:r>
    </w:p>
    <w:tbl>
      <w:tblPr>
        <w:tblStyle w:val="10"/>
        <w:tblW w:w="0" w:type="auto"/>
        <w:tblInd w:type="dxa" w:w="0.000000"/>
        <w:tblLayout w:type="autofit"/>
        <w:tblCellMar>
          <w:top w:type="dxa" w:w="0.000000"/>
          <w:bottom w:type="dxa" w:w="0.000000"/>
          <w:left w:type="dxa" w:w="108.000000"/>
          <w:right w:type="dxa" w:w="108.000000"/>
        </w:tblCellMar>
      </w:tblPr>
      <w:tblGrid>
        <w:gridCol w:w="953.000000"/>
        <w:gridCol w:w="238.000000"/>
        <w:gridCol w:w="98.000000"/>
        <w:gridCol w:w="1237.000000"/>
        <w:gridCol w:w="1486.000000"/>
        <w:gridCol w:w="521.000000"/>
        <w:gridCol w:w="561.000000"/>
        <w:gridCol w:w="1159.000000"/>
        <w:gridCol w:w="300.000000"/>
        <w:gridCol w:w="1502.000000"/>
        <w:gridCol w:w="508.000000"/>
        <w:gridCol w:w="511.000000"/>
        <w:gridCol w:w="1160.000000"/>
        <w:gridCol w:w="435.000000"/>
        <w:gridCol w:w="2444.000000"/>
        <w:gridCol w:w="1196.000000"/>
        <w:gridCol w:w="1067.000000"/>
        <w:gridCol w:w="238.000000"/>
      </w:tblGrid>
      <w:tr>
        <w:tblPrEx>
          <w:tblCellMar>
            <w:top w:type="dxa" w:w="0.000000"/>
            <w:bottom w:type="dxa" w:w="0.000000"/>
            <w:left w:type="dxa" w:w="108.000000"/>
            <w:right w:type="dxa" w:w="108.000000"/>
          </w:tblCellMar>
        </w:tblPrEx>
        <w:trPr>
          <w:trHeight w:val="113" w:hRule="atLeast"/>
        </w:trPr>
        <w:tc>
          <w:tcPr>
            <w:tcW w:w="15614" w:type="dxa"/>
            <w:gridSpan w:val="18"/>
            <w:vAlign w:val="center"/>
            <w:tcBorders>
              <w:top w:val="nil"/>
              <w:left w:val="nil"/>
              <w:bottom w:val="nil"/>
              <w:right w:val="nil"/>
            </w:tcBorders>
            <w:shd w:val="clear" w:color="auto" w:fill="auto"/>
            <w:noWrap/>
          </w:tcPr>
          <w:p>
            <w:pPr>
              <w:widowControl w:val="1"/>
              <w:jc w:val="center"/>
              <w:widowControl/>
              <w:rPr>
                <w:color w:val="000000"/>
                <w:kern w:val="0"/>
                <w:szCs w:val="32"/>
                <w:rFonts w:ascii="华文中宋" w:hAnsi="华文中宋" w:eastAsia="华文中宋" w:cs="宋体"/>
              </w:rPr>
            </w:pPr>
            <w:bookmarkStart w:id="4" w:name="RANGE!A1:I34"/>
            <w:bookmarkEnd w:id="4"/>
            <w:r>
              <w:rPr>
                <w:color w:val="000000"/>
                <w:kern w:val="0"/>
                <w:szCs w:val="32"/>
                <w:rFonts w:ascii="华文中宋" w:hAnsi="华文中宋" w:eastAsia="华文中宋" w:cs="宋体" w:hint="eastAsia"/>
              </w:rPr>
              <w:t>一般公共预算财政拨款基本支出决算明细表</w:t>
            </w:r>
          </w:p>
          <w:p>
            <w:pPr>
              <w:widowControl w:val="1"/>
              <w:wordWrap w:val="0"/>
              <w:jc w:val="right"/>
              <w:widowControl/>
              <w:rPr>
                <w:color w:val="000000"/>
                <w:kern w:val="0"/>
                <w:szCs w:val="21"/>
                <w:rFonts w:ascii="Times New Roman" w:hAnsi="Times New Roman" w:eastAsia="仿宋_GB2312" w:cs="Times New Roman"/>
              </w:rPr>
            </w:pPr>
            <w:r>
              <w:rPr>
                <w:color w:val="000000"/>
                <w:kern w:val="0"/>
                <w:szCs w:val="21"/>
                <w:rFonts w:ascii="Times New Roman" w:hAnsi="Times New Roman" w:eastAsia="仿宋_GB2312" w:cs="Times New Roman"/>
              </w:rPr>
              <w:t xml:space="preserve">部门： </w:t>
            </w:r>
            <w:r>
              <w:rPr>
                <w:color w:val="000000"/>
                <w:kern w:val="0"/>
                <w:szCs w:val="21"/>
                <w:rFonts w:ascii="Times New Roman" w:hAnsi="Times New Roman" w:eastAsia="仿宋_GB2312" w:cs="Times New Roman" w:hint="eastAsia"/>
              </w:rPr>
              <w:t>公开06表</w:t>
            </w:r>
          </w:p>
          <w:p>
            <w:pPr>
              <w:widowControl w:val="1"/>
              <w:jc w:val="right"/>
              <w:widowControl/>
              <w:rPr>
                <w:color w:val="000000"/>
                <w:kern w:val="0"/>
                <w:szCs w:val="32"/>
                <w:rFonts w:ascii="华文中宋" w:hAnsi="华文中宋" w:eastAsia="华文中宋" w:cs="宋体"/>
              </w:rPr>
            </w:pPr>
            <w:r>
              <w:rPr>
                <w:color w:val="000000"/>
                <w:kern w:val="0"/>
                <w:szCs w:val="21"/>
                <w:rFonts w:ascii="Times New Roman" w:hAnsi="Times New Roman" w:eastAsia="仿宋_GB2312" w:cs="Times New Roman" w:hint="eastAsia"/>
              </w:rPr>
              <w:t>单位：万元</w:t>
            </w:r>
          </w:p>
        </w:tc>
      </w:tr>
      <w:tr>
        <w:tblPrEx>
          <w:tblCellMar>
            <w:top w:type="dxa" w:w="0.000000"/>
            <w:bottom w:type="dxa" w:w="0.000000"/>
            <w:left w:type="dxa" w:w="108.000000"/>
            <w:right w:type="dxa" w:w="108.000000"/>
          </w:tblCellMar>
        </w:tblPrEx>
        <w:trPr>
          <w:trHeight w:val="113" w:hRule="atLeast"/>
        </w:trPr>
        <w:tc>
          <w:tcPr>
            <w:tcW w:w="1309" w:type="dxa"/>
            <w:gridSpan w:val="3"/>
            <w:vAlign w:val="center"/>
            <w:tcBorders>
              <w:top w:val="single" w:color="auto" w:sz="4" w:space="0"/>
              <w:left w:val="single" w:color="auto" w:sz="4" w:space="0"/>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sz w:val="20"/>
                <w:kern w:val="0"/>
                <w:szCs w:val="20"/>
                <w:rFonts w:ascii="宋体" w:hAnsi="宋体" w:eastAsia="宋体" w:cs="宋体" w:hint="eastAsia"/>
              </w:rPr>
              <w:t>经济分类科目编码</w:t>
            </w:r>
          </w:p>
        </w:tc>
        <w:tc>
          <w:tcPr>
            <w:tcW w:w="2779" w:type="dxa"/>
            <w:gridSpan w:val="2"/>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科目名称</w:t>
            </w:r>
          </w:p>
        </w:tc>
        <w:tc>
          <w:tcPr>
            <w:tcW w:w="1103" w:type="dxa"/>
            <w:gridSpan w:val="2"/>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决算数</w:t>
            </w:r>
          </w:p>
        </w:tc>
        <w:tc>
          <w:tcPr>
            <w:tcW w:w="1181" w:type="dxa"/>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经济分类科目编码</w:t>
            </w:r>
          </w:p>
        </w:tc>
        <w:tc>
          <w:tcPr>
            <w:tcW w:w="1839" w:type="dxa"/>
            <w:gridSpan w:val="2"/>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科目名称</w:t>
            </w:r>
          </w:p>
        </w:tc>
        <w:tc>
          <w:tcPr>
            <w:tcW w:w="1038" w:type="dxa"/>
            <w:gridSpan w:val="2"/>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决算数</w:t>
            </w:r>
          </w:p>
        </w:tc>
        <w:tc>
          <w:tcPr>
            <w:tcW w:w="1182" w:type="dxa"/>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经济分类科目编码</w:t>
            </w:r>
          </w:p>
        </w:tc>
        <w:tc>
          <w:tcPr>
            <w:tcW w:w="3852" w:type="dxa"/>
            <w:gridSpan w:val="3"/>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科目名称</w:t>
            </w:r>
          </w:p>
        </w:tc>
        <w:tc>
          <w:tcPr>
            <w:tcW w:w="1331" w:type="dxa"/>
            <w:gridSpan w:val="2"/>
            <w:vAlign w:val="center"/>
            <w:tcBorders>
              <w:top w:val="single" w:color="auto" w:sz="4" w:space="0"/>
              <w:left w:val="nil"/>
              <w:bottom w:val="single" w:color="auto" w:sz="4" w:space="0"/>
              <w:right w:val="single" w:color="auto" w:sz="4" w:space="0"/>
            </w:tcBorders>
            <w:shd w:val="clear" w:color="auto" w:fill="auto"/>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决算数</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工资福利支出</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659.35</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商品和服务支出</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185.21</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307</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债务利息及费用支出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30101</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基本工资</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208.70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30201</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办公费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48.64</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30701</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国内债务付息</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30102</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津贴补贴</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101.37</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30202</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印刷费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30702</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国外债务付息</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30103</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奖金</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33.00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30203</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咨询费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资本性支出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17.00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30106</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伙食补助费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30204</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手续费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31001</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房屋建筑物购建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30107</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绩效工资</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87.00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30205</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水费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2.17</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31002</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办公设备购置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17.00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30108</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机关事业单位基本养老保险缴费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56.12</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30206</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电费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6.53</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31003</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专用设备购置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30109</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职业年金缴费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12.92</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30207</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邮电费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0.90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31005</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基础设施建设</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30110</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职工基本医疗保险缴费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27.20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30208</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取暖费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31006</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大型修缮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30111</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公务员医疗补助缴费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30209</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物业管理费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31007</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信息网络及软件购置更新</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30112</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其他社会保障缴费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30211</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差旅费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1.02</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31008</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物资储备</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30113</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住房公积金</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36.67</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30212</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因公出国（境）费用</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31009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土地补偿</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30114</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医疗费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30213</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维修（护）费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7.84</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31010</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安置补助</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30199</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其他工资福利支出</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96.36</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30214</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租赁费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31011</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地上附着物和青苗补偿</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对个人和家庭的补助</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44.42</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30215</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会议费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0.96</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31012</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拆迁补偿</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30301</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离休费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30216</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培训费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6.62</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31013</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公务用车购置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30302</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退休费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30217</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公务接待费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0.96</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31019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其他交通工具购置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30303</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退职（役）费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30218</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专用材料费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31021</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文物和陈列品购置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30304</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抚恤金</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3.62</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30224</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被装购置费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31022</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无形资产购置</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30305</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生活补助</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40.80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30225</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专用燃料费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31099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其他资本性支出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30306</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救济费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30226</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劳务费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4.53</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其他支出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30307</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医疗费补助</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30227</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委托业务费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39907</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国家赔偿费用支出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30308</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助学金</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30228</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工会经费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12.60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39908</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对民间非营利组织和群众性自治组织补贴</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30309</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奖励金</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30229</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福利费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15.91</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39909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经常性赠与</w:t>
            </w:r>
          </w:p>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资本性赠与</w:t>
            </w:r>
          </w:p>
          <w:p>
            <w:pPr>
              <w:widowControl w:val="1"/>
              <w:jc w:val="left"/>
              <w:widowControl/>
              <w:rPr>
                <w:color w:val="000000"/>
                <w:kern w:val="0"/>
                <w:szCs w:val="20"/>
                <w:rFonts w:ascii="宋体" w:hAnsi="宋体" w:eastAsia="宋体" w:cs="宋体"/>
              </w:rPr>
            </w:pPr>
          </w:p>
          <w:tbl>
            <w:tblPr>
              <w:tblStyle w:val="10"/>
              <w:tblW w:w="3946" w:type="dxa"/>
              <w:tblInd w:type="dxa" w:w="0.000000"/>
              <w:tblLayout w:type="autofit"/>
              <w:tblCellMar>
                <w:top w:type="dxa" w:w="0.000000"/>
                <w:bottom w:type="dxa" w:w="0.000000"/>
                <w:left w:type="dxa" w:w="108.000000"/>
                <w:right w:type="dxa" w:w="108.000000"/>
              </w:tblCellMar>
            </w:tblPr>
            <w:tblGrid>
              <w:gridCol w:w="3946.000000"/>
            </w:tblGrid>
            <w:tr>
              <w:tblPrEx>
                <w:tblCellMar>
                  <w:top w:type="dxa" w:w="0.000000"/>
                  <w:bottom w:type="dxa" w:w="0.000000"/>
                  <w:left w:type="dxa" w:w="108.000000"/>
                  <w:right w:type="dxa" w:w="108.000000"/>
                </w:tblCellMar>
              </w:tblPrEx>
              <w:trPr>
                <w:trHeight w:val="252" w:hRule="atLeast"/>
              </w:trPr>
              <w:tc>
                <w:tcPr>
                  <w:tcW w:w="39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 xml:space="preserve">  经常性赠与</w:t>
                  </w:r>
                </w:p>
              </w:tc>
            </w:tr>
            <w:tr>
              <w:trPr>
                <w:trHeight w:val="252"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 xml:space="preserve">  资本性赠与</w:t>
                  </w:r>
                </w:p>
              </w:tc>
            </w:tr>
          </w:tbl>
          <w:p>
            <w:pPr>
              <w:widowControl w:val="1"/>
              <w:jc w:val="left"/>
              <w:widowControl/>
              <w:rPr>
                <w:color w:val="000000"/>
                <w:kern w:val="0"/>
                <w:szCs w:val="20"/>
                <w:rFonts w:ascii="宋体" w:hAnsi="宋体" w:eastAsia="宋体" w:cs="宋体"/>
              </w:rPr>
            </w:pPr>
          </w:p>
          <w:tbl>
            <w:tblPr>
              <w:tblStyle w:val="10"/>
              <w:tblW w:w="3946" w:type="dxa"/>
              <w:tblInd w:type="dxa" w:w="0.000000"/>
              <w:tblLayout w:type="autofit"/>
              <w:tblCellMar>
                <w:top w:type="dxa" w:w="0.000000"/>
                <w:bottom w:type="dxa" w:w="0.000000"/>
                <w:left w:type="dxa" w:w="108.000000"/>
                <w:right w:type="dxa" w:w="108.000000"/>
              </w:tblCellMar>
            </w:tblPr>
            <w:tblGrid>
              <w:gridCol w:w="3946.000000"/>
            </w:tblGrid>
            <w:tr>
              <w:tblPrEx>
                <w:tblCellMar>
                  <w:top w:type="dxa" w:w="0.000000"/>
                  <w:bottom w:type="dxa" w:w="0.000000"/>
                  <w:left w:type="dxa" w:w="108.000000"/>
                  <w:right w:type="dxa" w:w="108.000000"/>
                </w:tblCellMar>
              </w:tblPrEx>
              <w:trPr>
                <w:trHeight w:val="252" w:hRule="atLeast"/>
              </w:trPr>
              <w:tc>
                <w:tcPr>
                  <w:tcW w:w="39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 xml:space="preserve">  经常性赠与</w:t>
                  </w:r>
                </w:p>
              </w:tc>
            </w:tr>
            <w:tr>
              <w:tblPrEx>
                <w:tblCellMar>
                  <w:top w:type="dxa" w:w="0.000000"/>
                  <w:bottom w:type="dxa" w:w="0.000000"/>
                  <w:left w:type="dxa" w:w="108.000000"/>
                  <w:right w:type="dxa" w:w="108.000000"/>
                </w:tblCellMar>
              </w:tblPrEx>
              <w:trPr>
                <w:trHeight w:val="252" w:hRule="atLeast"/>
              </w:trPr>
              <w:tc>
                <w:tcPr>
                  <w:tcW w:w="0" w:type="auto"/>
                  <w:vAlign w:val="center"/>
                  <w:tcBorders>
                    <w:top w:val="single" w:color="000000" w:sz="4" w:space="0"/>
                    <w:left w:val="single" w:color="000000" w:sz="4" w:space="0"/>
                    <w:bottom w:val="single" w:color="000000" w:sz="4" w:space="0"/>
                    <w:right w:val="single" w:color="000000" w:sz="4" w:space="0"/>
                  </w:tcBorders>
                  <w:shd w:val="clear" w:color="auto" w:fill="auto"/>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 xml:space="preserve">  资本性赠与</w:t>
                  </w:r>
                </w:p>
              </w:tc>
            </w:tr>
          </w:tbl>
          <w:p>
            <w:pPr>
              <w:widowControl w:val="1"/>
              <w:jc w:val="left"/>
              <w:widowControl/>
              <w:rPr>
                <w:color w:val="000000"/>
                <w:kern w:val="0"/>
                <w:szCs w:val="20"/>
                <w:rFonts w:ascii="宋体" w:hAnsi="宋体" w:eastAsia="宋体" w:cs="宋体"/>
              </w:rPr>
            </w:pP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30310</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个人农业生产补贴</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30231</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公务用车运行维护费</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4.47</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39910</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资本性赠与</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30311</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代缴社会保险费</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30239</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其他交通费用</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23.39</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39999</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其他支出</w:t>
            </w:r>
          </w:p>
        </w:tc>
        <w:tc>
          <w:tcPr>
            <w:tcW w:w="1331"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30399</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其他对个人和家庭的补助</w:t>
            </w:r>
          </w:p>
        </w:tc>
        <w:tc>
          <w:tcPr>
            <w:tcW w:w="1103"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30240</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税金及附加费用</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0.00</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18"/>
                <w:rFonts w:ascii="宋体" w:hAnsi="宋体" w:eastAsia="宋体" w:cs="宋体"/>
              </w:rPr>
            </w:pPr>
            <w:r>
              <w:rPr>
                <w:color w:val="000000"/>
                <w:kern w:val="0"/>
                <w:szCs w:val="18"/>
                <w:rFonts w:ascii="宋体" w:hAnsi="宋体" w:eastAsia="宋体" w:cs="宋体" w:hint="eastAsia"/>
              </w:rPr>
              <w:t>　</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18"/>
                <w:rFonts w:ascii="宋体" w:hAnsi="宋体" w:eastAsia="宋体" w:cs="宋体"/>
              </w:rPr>
            </w:pPr>
            <w:r>
              <w:rPr>
                <w:color w:val="000000"/>
                <w:kern w:val="0"/>
                <w:szCs w:val="18"/>
                <w:rFonts w:ascii="宋体" w:hAnsi="宋体" w:eastAsia="宋体" w:cs="宋体" w:hint="eastAsia"/>
              </w:rPr>
              <w:t>　</w:t>
            </w:r>
          </w:p>
        </w:tc>
        <w:tc>
          <w:tcPr>
            <w:tcW w:w="133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w:t>
            </w:r>
          </w:p>
        </w:tc>
      </w:tr>
      <w:tr>
        <w:tblPrEx>
          <w:tblCellMar>
            <w:top w:type="dxa" w:w="0.000000"/>
            <w:bottom w:type="dxa" w:w="0.000000"/>
            <w:left w:type="dxa" w:w="108.000000"/>
            <w:right w:type="dxa" w:w="108.000000"/>
          </w:tblCellMar>
        </w:tblPrEx>
        <w:trPr>
          <w:trHeight w:val="284" w:hRule="exact"/>
        </w:trPr>
        <w:tc>
          <w:tcPr>
            <w:tcW w:w="1309" w:type="dxa"/>
            <w:gridSpan w:val="3"/>
            <w:vAlign w:val="center"/>
            <w:tcBorders>
              <w:top w:val="nil"/>
              <w:left w:val="single" w:color="auto" w:sz="4" w:space="0"/>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w:t>
            </w:r>
          </w:p>
        </w:tc>
        <w:tc>
          <w:tcPr>
            <w:tcW w:w="277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w:t>
            </w:r>
          </w:p>
        </w:tc>
        <w:tc>
          <w:tcPr>
            <w:tcW w:w="1103"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w:t>
            </w:r>
          </w:p>
        </w:tc>
        <w:tc>
          <w:tcPr>
            <w:tcW w:w="1181"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30299</w:t>
            </w:r>
          </w:p>
        </w:tc>
        <w:tc>
          <w:tcPr>
            <w:tcW w:w="1839"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xml:space="preserve">  其他商品和服务支出</w:t>
            </w:r>
          </w:p>
        </w:tc>
        <w:tc>
          <w:tcPr>
            <w:tcW w:w="1038" w:type="dxa"/>
            <w:gridSpan w:val="2"/>
            <w:vAlign w:val="center"/>
            <w:tcBorders>
              <w:top w:val="nil"/>
              <w:left w:val="nil"/>
              <w:bottom w:val="single" w:color="auto" w:sz="4" w:space="0"/>
              <w:right w:val="single" w:color="auto" w:sz="4" w:space="0"/>
            </w:tcBorders>
            <w:shd w:val="clear" w:color="auto" w:fill="auto"/>
            <w:noWrap/>
          </w:tcPr>
          <w:p>
            <w:pPr>
              <w:jc w:val="right"/>
              <w:rPr>
                <w:color w:val="000000"/>
                <w:sz w:val="22"/>
                <w:rFonts w:ascii="宋体" w:hAnsi="宋体" w:eastAsia="宋体" w:cs="宋体"/>
              </w:rPr>
            </w:pPr>
            <w:r>
              <w:rPr>
                <w:color w:val="000000"/>
                <w:sz w:val="22"/>
                <w:rFonts w:hint="eastAsia"/>
              </w:rPr>
              <w:t>48.66</w:t>
            </w:r>
          </w:p>
        </w:tc>
        <w:tc>
          <w:tcPr>
            <w:tcW w:w="1182" w:type="dxa"/>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18"/>
                <w:rFonts w:ascii="宋体" w:hAnsi="宋体" w:eastAsia="宋体" w:cs="宋体"/>
              </w:rPr>
            </w:pPr>
            <w:r>
              <w:rPr>
                <w:color w:val="000000"/>
                <w:kern w:val="0"/>
                <w:szCs w:val="18"/>
                <w:rFonts w:ascii="宋体" w:hAnsi="宋体" w:eastAsia="宋体" w:cs="宋体" w:hint="eastAsia"/>
              </w:rPr>
              <w:t>　</w:t>
            </w:r>
          </w:p>
        </w:tc>
        <w:tc>
          <w:tcPr>
            <w:tcW w:w="3852" w:type="dxa"/>
            <w:gridSpan w:val="3"/>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18"/>
                <w:rFonts w:ascii="宋体" w:hAnsi="宋体" w:eastAsia="宋体" w:cs="宋体"/>
              </w:rPr>
            </w:pPr>
            <w:r>
              <w:rPr>
                <w:color w:val="000000"/>
                <w:kern w:val="0"/>
                <w:szCs w:val="18"/>
                <w:rFonts w:ascii="宋体" w:hAnsi="宋体" w:eastAsia="宋体" w:cs="宋体" w:hint="eastAsia"/>
              </w:rPr>
              <w:t>　</w:t>
            </w:r>
          </w:p>
        </w:tc>
        <w:tc>
          <w:tcPr>
            <w:tcW w:w="133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w:t>
            </w:r>
          </w:p>
        </w:tc>
      </w:tr>
      <w:tr>
        <w:tblPrEx>
          <w:tblCellMar>
            <w:top w:type="dxa" w:w="0.000000"/>
            <w:bottom w:type="dxa" w:w="0.000000"/>
            <w:left w:type="dxa" w:w="108.000000"/>
            <w:right w:type="dxa" w:w="108.000000"/>
          </w:tblCellMar>
        </w:tblPrEx>
        <w:trPr>
          <w:trHeight w:val="284" w:hRule="exact"/>
        </w:trPr>
        <w:tc>
          <w:tcPr>
            <w:tcW w:w="4088" w:type="dxa"/>
            <w:gridSpan w:val="5"/>
            <w:vAlign w:val="center"/>
            <w:tcBorders>
              <w:top w:val="single" w:color="auto" w:sz="4" w:space="0"/>
              <w:left w:val="single" w:color="auto" w:sz="4" w:space="0"/>
              <w:bottom w:val="single" w:color="auto" w:sz="4" w:space="0"/>
              <w:right w:val="single" w:color="auto" w:sz="4" w:space="0"/>
            </w:tcBorders>
            <w:shd w:val="clear" w:color="auto" w:fill="auto"/>
            <w:noWrap/>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人员经费合计</w:t>
            </w:r>
          </w:p>
        </w:tc>
        <w:tc>
          <w:tcPr>
            <w:tcW w:w="1103"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20"/>
                <w:rFonts w:ascii="宋体" w:hAnsi="宋体" w:eastAsia="宋体" w:cs="宋体"/>
              </w:rPr>
            </w:pPr>
            <w:r>
              <w:rPr>
                <w:color w:val="000000"/>
                <w:kern w:val="0"/>
                <w:szCs w:val="20"/>
                <w:rFonts w:ascii="宋体" w:hAnsi="宋体" w:eastAsia="宋体" w:cs="宋体" w:hint="eastAsia"/>
              </w:rPr>
              <w:t>　703.77</w:t>
            </w:r>
          </w:p>
        </w:tc>
        <w:tc>
          <w:tcPr>
            <w:tcW w:w="9092" w:type="dxa"/>
            <w:gridSpan w:val="9"/>
            <w:vAlign w:val="center"/>
            <w:tcBorders>
              <w:top w:val="single" w:color="auto" w:sz="4" w:space="0"/>
              <w:left w:val="nil"/>
              <w:bottom w:val="single" w:color="auto" w:sz="4" w:space="0"/>
              <w:right w:val="single" w:color="auto" w:sz="4" w:space="0"/>
            </w:tcBorders>
            <w:shd w:val="clear" w:color="auto" w:fill="auto"/>
            <w:noWrap/>
          </w:tcPr>
          <w:p>
            <w:pPr>
              <w:widowControl w:val="1"/>
              <w:jc w:val="center"/>
              <w:widowControl/>
              <w:rPr>
                <w:color w:val="000000"/>
                <w:kern w:val="0"/>
                <w:szCs w:val="20"/>
                <w:rFonts w:ascii="宋体" w:hAnsi="宋体" w:eastAsia="宋体" w:cs="宋体"/>
              </w:rPr>
            </w:pPr>
            <w:r>
              <w:rPr>
                <w:color w:val="000000"/>
                <w:kern w:val="0"/>
                <w:szCs w:val="20"/>
                <w:rFonts w:ascii="宋体" w:hAnsi="宋体" w:eastAsia="宋体" w:cs="宋体" w:hint="eastAsia"/>
              </w:rPr>
              <w:t>公用经费合计</w:t>
            </w:r>
          </w:p>
        </w:tc>
        <w:tc>
          <w:tcPr>
            <w:tcW w:w="1331" w:type="dxa"/>
            <w:gridSpan w:val="2"/>
            <w:vAlign w:val="center"/>
            <w:tcBorders>
              <w:top w:val="nil"/>
              <w:left w:val="nil"/>
              <w:bottom w:val="single" w:color="auto" w:sz="4" w:space="0"/>
              <w:right w:val="single" w:color="auto" w:sz="4" w:space="0"/>
            </w:tcBorders>
            <w:shd w:val="clear" w:color="auto" w:fill="auto"/>
            <w:noWrap/>
          </w:tcPr>
          <w:p>
            <w:pPr>
              <w:widowControl w:val="1"/>
              <w:jc w:val="left"/>
              <w:widowControl/>
              <w:rPr>
                <w:color w:val="000000"/>
                <w:kern w:val="0"/>
                <w:szCs w:val="18"/>
                <w:rFonts w:ascii="宋体" w:hAnsi="宋体" w:eastAsia="宋体" w:cs="宋体"/>
              </w:rPr>
            </w:pPr>
            <w:r>
              <w:rPr>
                <w:color w:val="000000"/>
                <w:kern w:val="0"/>
                <w:szCs w:val="18"/>
                <w:rFonts w:ascii="宋体" w:hAnsi="宋体" w:eastAsia="宋体" w:cs="宋体" w:hint="eastAsia"/>
              </w:rPr>
              <w:t>　202.21</w:t>
            </w:r>
          </w:p>
        </w:tc>
      </w:tr>
      <w:tr>
        <w:tblPrEx>
          <w:tblCellMar>
            <w:top w:type="dxa" w:w="0.000000"/>
            <w:bottom w:type="dxa" w:w="0.000000"/>
            <w:left w:type="dxa" w:w="108.000000"/>
            <w:right w:type="dxa" w:w="108.000000"/>
          </w:tblCellMar>
        </w:tblPrEx>
        <w:trPr>
          <w:trHeight w:val="284" w:hRule="exact"/>
        </w:trPr>
        <w:tc>
          <w:tcPr>
            <w:tcW w:w="15614" w:type="dxa"/>
            <w:gridSpan w:val="18"/>
            <w:vAlign w:val="center"/>
            <w:tcBorders>
              <w:top w:val="nil"/>
              <w:left w:val="nil"/>
              <w:bottom w:val="nil"/>
              <w:right w:val="nil"/>
            </w:tcBorders>
            <w:shd w:val="clear" w:color="auto" w:fill="auto"/>
            <w:noWrap/>
          </w:tcPr>
          <w:p>
            <w:pPr>
              <w:widowControl w:val="1"/>
              <w:jc w:val="left"/>
              <w:widowControl/>
              <w:rPr>
                <w:color w:val="000000"/>
                <w:kern w:val="0"/>
                <w:szCs w:val="24"/>
                <w:rFonts w:ascii="宋体" w:hAnsi="宋体" w:eastAsia="宋体" w:cs="宋体"/>
              </w:rPr>
            </w:pPr>
            <w:r>
              <w:rPr>
                <w:color w:val="000000"/>
                <w:kern w:val="0"/>
                <w:szCs w:val="24"/>
                <w:rFonts w:ascii="宋体" w:hAnsi="宋体" w:eastAsia="宋体" w:cs="宋体" w:hint="eastAsia"/>
              </w:rPr>
              <w:t>注：本表反映部门本年度一般公共预算财政拨款基本支出明细情况。</w:t>
            </w:r>
          </w:p>
        </w:tc>
      </w:tr>
      <w:tr>
        <w:tblPrEx>
          <w:tblCellMar>
            <w:top w:type="dxa" w:w="0.000000"/>
            <w:bottom w:type="dxa" w:w="0.000000"/>
            <w:left w:type="dxa" w:w="108.000000"/>
            <w:right w:type="dxa" w:w="108.000000"/>
          </w:tblCellMar>
        </w:tblPrEx>
        <w:trPr>
          <w:gridAfter w:val="1"/>
          <w:wAfter w:w="243" w:type="dxa"/>
          <w:trHeight w:val="690" w:hRule="atLeast"/>
        </w:trPr>
        <w:tc>
          <w:tcPr>
            <w:tcW w:w="15371" w:type="dxa"/>
            <w:gridSpan w:val="17"/>
            <w:vAlign w:val="center"/>
            <w:tcBorders>
              <w:top w:val="nil"/>
              <w:left w:val="nil"/>
              <w:bottom w:val="nil"/>
              <w:right w:val="nil"/>
            </w:tcBorders>
            <w:shd w:val="clear" w:color="auto" w:fill="FFFFFF"/>
          </w:tcPr>
          <w:p>
            <w:pPr>
              <w:widowControl w:val="1"/>
              <w:jc w:val="center"/>
              <w:widowControl/>
              <w:rPr>
                <w:color w:val="000000"/>
                <w:sz w:val="32"/>
                <w:kern w:val="0"/>
                <w:szCs w:val="32"/>
                <w:rFonts w:ascii="华文中宋" w:hAnsi="华文中宋" w:eastAsia="华文中宋" w:cs="华文中宋"/>
              </w:rPr>
            </w:pPr>
          </w:p>
          <w:p>
            <w:pPr>
              <w:widowControl w:val="1"/>
              <w:jc w:val="center"/>
              <w:widowControl/>
              <w:rPr>
                <w:color w:val="000000"/>
                <w:sz w:val="32"/>
                <w:szCs w:val="32"/>
                <w:rFonts w:ascii="华文中宋" w:hAnsi="华文中宋" w:eastAsia="华文中宋" w:cs="华文中宋"/>
              </w:rPr>
            </w:pPr>
            <w:r>
              <w:rPr>
                <w:color w:val="000000"/>
                <w:sz w:val="32"/>
                <w:kern w:val="0"/>
                <w:szCs w:val="32"/>
                <w:rFonts w:ascii="华文中宋" w:hAnsi="华文中宋" w:eastAsia="华文中宋" w:cs="华文中宋" w:hint="eastAsia"/>
              </w:rPr>
              <w:t>政府性基金预算财政拨款收入支出决算表</w:t>
            </w:r>
          </w:p>
        </w:tc>
      </w:tr>
      <w:tr>
        <w:tblPrEx>
          <w:tblCellMar>
            <w:top w:type="dxa" w:w="0.000000"/>
            <w:bottom w:type="dxa" w:w="0.000000"/>
            <w:left w:type="dxa" w:w="108.000000"/>
            <w:right w:type="dxa" w:w="108.000000"/>
          </w:tblCellMar>
        </w:tblPrEx>
        <w:trPr>
          <w:gridAfter w:val="1"/>
          <w:wAfter w:w="243" w:type="dxa"/>
          <w:trHeight w:val="345" w:hRule="atLeast"/>
        </w:trPr>
        <w:tc>
          <w:tcPr>
            <w:tcW w:w="970"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239"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1361" w:type="dxa"/>
            <w:gridSpan w:val="2"/>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2049" w:type="dxa"/>
            <w:gridSpan w:val="2"/>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059" w:type="dxa"/>
            <w:gridSpan w:val="3"/>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050" w:type="dxa"/>
            <w:gridSpan w:val="2"/>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114" w:type="dxa"/>
            <w:gridSpan w:val="3"/>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309"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220" w:type="dxa"/>
            <w:gridSpan w:val="2"/>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公开07表</w:t>
            </w:r>
          </w:p>
        </w:tc>
      </w:tr>
      <w:tr>
        <w:tblPrEx>
          <w:tblCellMar>
            <w:top w:type="dxa" w:w="0.000000"/>
            <w:bottom w:type="dxa" w:w="0.000000"/>
            <w:left w:type="dxa" w:w="108.000000"/>
            <w:right w:type="dxa" w:w="108.000000"/>
          </w:tblCellMar>
        </w:tblPrEx>
        <w:trPr>
          <w:gridAfter w:val="1"/>
          <w:wAfter w:w="243" w:type="dxa"/>
          <w:trHeight w:val="690" w:hRule="atLeast"/>
        </w:trPr>
        <w:tc>
          <w:tcPr>
            <w:tcW w:w="970" w:type="dxa"/>
            <w:vAlign w:val="center"/>
            <w:tcBorders>
              <w:top w:val="nil"/>
              <w:left w:val="nil"/>
              <w:bottom w:val="nil"/>
              <w:right w:val="nil"/>
            </w:tcBorders>
            <w:shd w:val="clear" w:color="auto" w:fill="FFFFFF"/>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部门：</w:t>
            </w:r>
          </w:p>
        </w:tc>
        <w:tc>
          <w:tcPr>
            <w:tcW w:w="239"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1361" w:type="dxa"/>
            <w:gridSpan w:val="2"/>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2049" w:type="dxa"/>
            <w:gridSpan w:val="2"/>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059" w:type="dxa"/>
            <w:gridSpan w:val="3"/>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050" w:type="dxa"/>
            <w:gridSpan w:val="2"/>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114" w:type="dxa"/>
            <w:gridSpan w:val="3"/>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309"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2220" w:type="dxa"/>
            <w:gridSpan w:val="2"/>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gridAfter w:val="1"/>
          <w:wAfter w:w="243" w:type="dxa"/>
          <w:trHeight w:val="459" w:hRule="atLeast"/>
        </w:trPr>
        <w:tc>
          <w:tcPr>
            <w:tcW w:w="2570" w:type="dxa"/>
            <w:gridSpan w:val="4"/>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 xml:space="preserve">项 </w:t>
            </w:r>
            <w:r>
              <w:rPr>
                <w:rStyle w:val="21"/>
                <w:rFonts w:hint="default"/>
              </w:rPr>
              <w:t>目</w:t>
            </w:r>
          </w:p>
        </w:tc>
        <w:tc>
          <w:tcPr>
            <w:tcW w:w="2049"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年初结转和结余</w:t>
            </w:r>
          </w:p>
        </w:tc>
        <w:tc>
          <w:tcPr>
            <w:tcW w:w="2059" w:type="dxa"/>
            <w:gridSpan w:val="3"/>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本年收入</w:t>
            </w:r>
          </w:p>
        </w:tc>
        <w:tc>
          <w:tcPr>
            <w:tcW w:w="6473" w:type="dxa"/>
            <w:gridSpan w:val="6"/>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本年支出</w:t>
            </w:r>
          </w:p>
        </w:tc>
        <w:tc>
          <w:tcPr>
            <w:tcW w:w="2220"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年末结转和结余</w:t>
            </w:r>
          </w:p>
        </w:tc>
      </w:tr>
      <w:tr>
        <w:tblPrEx>
          <w:tblCellMar>
            <w:top w:type="dxa" w:w="0.000000"/>
            <w:bottom w:type="dxa" w:w="0.000000"/>
            <w:left w:type="dxa" w:w="108.000000"/>
            <w:right w:type="dxa" w:w="108.000000"/>
          </w:tblCellMar>
        </w:tblPrEx>
        <w:trPr>
          <w:gridAfter w:val="1"/>
          <w:wAfter w:w="243" w:type="dxa"/>
          <w:trHeight w:val="609" w:hRule="atLeast"/>
        </w:trPr>
        <w:tc>
          <w:tcPr>
            <w:tcW w:w="1209"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科目代码</w:t>
            </w:r>
          </w:p>
        </w:tc>
        <w:tc>
          <w:tcPr>
            <w:tcW w:w="1361"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科目名称</w:t>
            </w:r>
          </w:p>
        </w:tc>
        <w:tc>
          <w:tcPr>
            <w:tcW w:w="2049"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9" w:type="dxa"/>
            <w:gridSpan w:val="3"/>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0"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小计</w:t>
            </w:r>
          </w:p>
        </w:tc>
        <w:tc>
          <w:tcPr>
            <w:tcW w:w="2114" w:type="dxa"/>
            <w:gridSpan w:val="3"/>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 xml:space="preserve">基本支出  </w:t>
            </w:r>
          </w:p>
        </w:tc>
        <w:tc>
          <w:tcPr>
            <w:tcW w:w="2309"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项目支出</w:t>
            </w:r>
          </w:p>
        </w:tc>
        <w:tc>
          <w:tcPr>
            <w:tcW w:w="2220"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409" w:hRule="atLeast"/>
        </w:trPr>
        <w:tc>
          <w:tcPr>
            <w:tcW w:w="1209"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49"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9" w:type="dxa"/>
            <w:gridSpan w:val="3"/>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0"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114" w:type="dxa"/>
            <w:gridSpan w:val="3"/>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309"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20"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49"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9" w:type="dxa"/>
            <w:gridSpan w:val="3"/>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0"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114" w:type="dxa"/>
            <w:gridSpan w:val="3"/>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309"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20"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2570" w:type="dxa"/>
            <w:gridSpan w:val="4"/>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栏次</w:t>
            </w: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1</w:t>
            </w: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2</w:t>
            </w: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3</w:t>
            </w: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4</w:t>
            </w: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5</w:t>
            </w: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6</w:t>
            </w:r>
          </w:p>
        </w:tc>
      </w:tr>
      <w:tr>
        <w:tblPrEx>
          <w:tblCellMar>
            <w:top w:type="dxa" w:w="0.000000"/>
            <w:bottom w:type="dxa" w:w="0.000000"/>
            <w:left w:type="dxa" w:w="108.000000"/>
            <w:right w:type="dxa" w:w="108.000000"/>
          </w:tblCellMar>
        </w:tblPrEx>
        <w:trPr>
          <w:gridAfter w:val="1"/>
          <w:wAfter w:w="243" w:type="dxa"/>
          <w:trHeight w:val="509" w:hRule="atLeast"/>
        </w:trPr>
        <w:tc>
          <w:tcPr>
            <w:tcW w:w="2570" w:type="dxa"/>
            <w:gridSpan w:val="4"/>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合计</w:t>
            </w: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0"/>
                <w:szCs w:val="20"/>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0"/>
                <w:szCs w:val="20"/>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509" w:hRule="atLeast"/>
        </w:trPr>
        <w:tc>
          <w:tcPr>
            <w:tcW w:w="120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1361"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49"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05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114"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309"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2220"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gridAfter w:val="1"/>
          <w:wAfter w:w="243" w:type="dxa"/>
          <w:trHeight w:val="725" w:hRule="atLeast"/>
        </w:trPr>
        <w:tc>
          <w:tcPr>
            <w:tcW w:w="15371" w:type="dxa"/>
            <w:gridSpan w:val="17"/>
            <w:vAlign w:val="center"/>
            <w:tcBorders>
              <w:top w:val="nil"/>
              <w:left w:val="nil"/>
              <w:bottom w:val="nil"/>
              <w:right w:val="nil"/>
            </w:tcBorders>
            <w:shd w:val="clear" w:color="auto" w:fill="auto"/>
          </w:tcPr>
          <w:p>
            <w:pPr>
              <w:widowControl w:val="1"/>
              <w:jc w:val="left"/>
              <w:widowControl/>
              <w:rPr>
                <w:color w:val="000000"/>
                <w:sz w:val="24"/>
                <w:kern w:val="0"/>
                <w:szCs w:val="24"/>
                <w:rFonts w:ascii="宋体" w:hAnsi="宋体" w:eastAsia="宋体" w:cs="宋体"/>
              </w:rPr>
            </w:pPr>
            <w:r>
              <w:rPr>
                <w:color w:val="000000"/>
                <w:sz w:val="24"/>
                <w:kern w:val="0"/>
                <w:szCs w:val="24"/>
                <w:rFonts w:ascii="宋体" w:hAnsi="宋体" w:eastAsia="宋体" w:cs="宋体" w:hint="eastAsia"/>
              </w:rPr>
              <w:t>注：本表反映部门本年度政府性基金预算财政拨款收入、支出及结转和结余情况。</w:t>
            </w:r>
          </w:p>
          <w:p>
            <w:pPr>
              <w:widowControl w:val="1"/>
              <w:jc w:val="left"/>
              <w:widowControl/>
              <w:rPr>
                <w:color w:val="000000"/>
                <w:sz w:val="24"/>
                <w:kern w:val="0"/>
                <w:szCs w:val="24"/>
                <w:rFonts w:ascii="宋体" w:hAnsi="宋体" w:eastAsia="宋体" w:cs="宋体"/>
              </w:rPr>
            </w:pPr>
          </w:p>
          <w:p>
            <w:pPr>
              <w:widowControl w:val="1"/>
              <w:jc w:val="left"/>
              <w:widowControl/>
              <w:rPr>
                <w:color w:val="000000"/>
                <w:sz w:val="24"/>
                <w:kern w:val="0"/>
                <w:szCs w:val="24"/>
                <w:rFonts w:ascii="宋体" w:hAnsi="宋体" w:eastAsia="宋体" w:cs="宋体"/>
              </w:rPr>
            </w:pPr>
            <w:r>
              <w:rPr>
                <w:b w:val="1"/>
                <w:sz w:val="24"/>
                <w:bCs/>
                <w:kern w:val="0"/>
                <w:szCs w:val="24"/>
                <w:rFonts w:ascii="楷体" w:hAnsi="楷体" w:eastAsia="楷体" w:cs="楷体" w:hint="eastAsia"/>
              </w:rPr>
              <w:t>说明：我单位没有政府性基金收入，也没有使用政府性基金安排的支出，故本表无数据。</w:t>
            </w:r>
          </w:p>
        </w:tc>
      </w:tr>
    </w:tbl>
    <w:p>
      <w:pPr>
        <w:widowControl w:val="1"/>
        <w:jc w:val="center"/>
        <w:widowControl/>
        <w:rPr>
          <w:color w:val="000000"/>
          <w:sz w:val="36"/>
          <w:kern w:val="0"/>
          <w:szCs w:val="36"/>
          <w:rFonts w:ascii="Times New Roman" w:hAnsi="Times New Roman" w:eastAsia="方正小标宋_GBK" w:cs="Times New Roman"/>
        </w:rPr>
      </w:pPr>
    </w:p>
    <w:p>
      <w:pPr>
        <w:widowControl w:val="1"/>
        <w:jc w:val="center"/>
        <w:widowControl/>
        <w:rPr>
          <w:color w:val="000000"/>
          <w:sz w:val="36"/>
          <w:kern w:val="0"/>
          <w:szCs w:val="36"/>
          <w:rFonts w:ascii="Times New Roman" w:hAnsi="Times New Roman" w:eastAsia="方正小标宋_GBK" w:cs="Times New Roman"/>
        </w:rPr>
      </w:pPr>
    </w:p>
    <w:tbl>
      <w:tblPr>
        <w:tblStyle w:val="10"/>
        <w:tblW w:w="15120" w:type="dxa"/>
        <w:tblInd w:type="dxa" w:w="93.000000"/>
        <w:tblLayout w:type="autofit"/>
        <w:tblCellMar>
          <w:top w:type="dxa" w:w="0.000000"/>
          <w:bottom w:type="dxa" w:w="0.000000"/>
          <w:left w:type="dxa" w:w="108.000000"/>
          <w:right w:type="dxa" w:w="108.000000"/>
        </w:tblCellMar>
      </w:tblPr>
      <w:tblGrid>
        <w:gridCol w:w="1326.000000"/>
        <w:gridCol w:w="701.000000"/>
        <w:gridCol w:w="2292.000000"/>
        <w:gridCol w:w="3315.000000"/>
        <w:gridCol w:w="3315.000000"/>
        <w:gridCol w:w="4171.000000"/>
      </w:tblGrid>
      <w:tr>
        <w:tblPrEx>
          <w:tblCellMar>
            <w:top w:type="dxa" w:w="0.000000"/>
            <w:bottom w:type="dxa" w:w="0.000000"/>
            <w:left w:type="dxa" w:w="108.000000"/>
            <w:right w:type="dxa" w:w="108.000000"/>
          </w:tblCellMar>
        </w:tblPrEx>
        <w:trPr>
          <w:trHeight w:val="963" w:hRule="atLeast"/>
        </w:trPr>
        <w:tc>
          <w:tcPr>
            <w:tcW w:w="15120" w:type="dxa"/>
            <w:gridSpan w:val="6"/>
            <w:vAlign w:val="center"/>
            <w:tcBorders>
              <w:top w:val="nil"/>
              <w:left w:val="nil"/>
              <w:bottom w:val="nil"/>
              <w:right w:val="nil"/>
            </w:tcBorders>
            <w:shd w:val="clear" w:color="auto" w:fill="FFFFFF"/>
          </w:tcPr>
          <w:p>
            <w:pPr>
              <w:widowControl w:val="1"/>
              <w:jc w:val="center"/>
              <w:widowControl/>
              <w:rPr>
                <w:color w:val="000000"/>
                <w:sz w:val="32"/>
                <w:szCs w:val="32"/>
                <w:rFonts w:ascii="华文中宋" w:hAnsi="华文中宋" w:eastAsia="华文中宋" w:cs="华文中宋"/>
              </w:rPr>
            </w:pPr>
            <w:r>
              <w:rPr>
                <w:color w:val="000000"/>
                <w:sz w:val="32"/>
                <w:kern w:val="0"/>
                <w:szCs w:val="32"/>
                <w:rFonts w:ascii="华文中宋" w:hAnsi="华文中宋" w:eastAsia="华文中宋" w:cs="华文中宋" w:hint="eastAsia"/>
              </w:rPr>
              <w:t>国有资本经营预算财政拨款支出决算表</w:t>
            </w:r>
          </w:p>
        </w:tc>
      </w:tr>
      <w:tr>
        <w:tblPrEx>
          <w:tblCellMar>
            <w:top w:type="dxa" w:w="0.000000"/>
            <w:bottom w:type="dxa" w:w="0.000000"/>
            <w:left w:type="dxa" w:w="108.000000"/>
            <w:right w:type="dxa" w:w="108.000000"/>
          </w:tblCellMar>
        </w:tblPrEx>
        <w:trPr>
          <w:trHeight w:val="417" w:hRule="atLeast"/>
        </w:trPr>
        <w:tc>
          <w:tcPr>
            <w:tcW w:w="1326"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701"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2292"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3315"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3315"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0" w:type="auto"/>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公开08表</w:t>
            </w:r>
          </w:p>
        </w:tc>
      </w:tr>
      <w:tr>
        <w:tblPrEx>
          <w:tblCellMar>
            <w:top w:type="dxa" w:w="0.000000"/>
            <w:bottom w:type="dxa" w:w="0.000000"/>
            <w:left w:type="dxa" w:w="108.000000"/>
            <w:right w:type="dxa" w:w="108.000000"/>
          </w:tblCellMar>
        </w:tblPrEx>
        <w:trPr>
          <w:trHeight w:val="417" w:hRule="atLeast"/>
        </w:trPr>
        <w:tc>
          <w:tcPr>
            <w:tcW w:w="0" w:type="auto"/>
            <w:vAlign w:val="center"/>
            <w:tcBorders>
              <w:top w:val="nil"/>
              <w:left w:val="nil"/>
              <w:bottom w:val="nil"/>
              <w:right w:val="nil"/>
            </w:tcBorders>
            <w:shd w:val="clear" w:color="auto" w:fill="FFFFFF"/>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部门：</w:t>
            </w:r>
          </w:p>
        </w:tc>
        <w:tc>
          <w:tcPr>
            <w:tcW w:w="701"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2292" w:type="dxa"/>
            <w:vAlign w:val="center"/>
            <w:tcBorders>
              <w:top w:val="nil"/>
              <w:left w:val="nil"/>
              <w:bottom w:val="nil"/>
              <w:right w:val="nil"/>
            </w:tcBorders>
            <w:shd w:val="clear" w:color="auto" w:fill="FFFFFF"/>
          </w:tcPr>
          <w:p>
            <w:pPr>
              <w:jc w:val="center"/>
              <w:rPr>
                <w:color w:val="000000"/>
                <w:sz w:val="20"/>
                <w:szCs w:val="20"/>
                <w:rFonts w:ascii="宋体" w:hAnsi="宋体" w:eastAsia="宋体" w:cs="宋体"/>
              </w:rPr>
            </w:pPr>
          </w:p>
        </w:tc>
        <w:tc>
          <w:tcPr>
            <w:tcW w:w="3315"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3315"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0" w:type="auto"/>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trHeight w:val="548" w:hRule="atLeast"/>
        </w:trPr>
        <w:tc>
          <w:tcPr>
            <w:tcW w:w="431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 xml:space="preserve">项 </w:t>
            </w:r>
            <w:r>
              <w:rPr>
                <w:rStyle w:val="22"/>
                <w:rFonts w:hint="default"/>
              </w:rPr>
              <w:t>目</w:t>
            </w:r>
          </w:p>
        </w:tc>
        <w:tc>
          <w:tcPr>
            <w:tcW w:w="10801"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本年支出</w:t>
            </w:r>
          </w:p>
        </w:tc>
      </w:tr>
      <w:tr>
        <w:tblPrEx>
          <w:tblCellMar>
            <w:top w:type="dxa" w:w="0.000000"/>
            <w:bottom w:type="dxa" w:w="0.000000"/>
            <w:left w:type="dxa" w:w="108.000000"/>
            <w:right w:type="dxa" w:w="108.000000"/>
          </w:tblCellMar>
        </w:tblPrEx>
        <w:trPr>
          <w:trHeight w:val="548" w:hRule="atLeast"/>
        </w:trPr>
        <w:tc>
          <w:tcPr>
            <w:tcW w:w="2027" w:type="dxa"/>
            <w:gridSpan w:val="2"/>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科目代码</w:t>
            </w:r>
          </w:p>
        </w:tc>
        <w:tc>
          <w:tcPr>
            <w:tcW w:w="2292"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科目名称</w:t>
            </w:r>
          </w:p>
        </w:tc>
        <w:tc>
          <w:tcPr>
            <w:tcW w:w="33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合计</w:t>
            </w:r>
          </w:p>
        </w:tc>
        <w:tc>
          <w:tcPr>
            <w:tcW w:w="33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 xml:space="preserve">基本支出  </w:t>
            </w:r>
          </w:p>
        </w:tc>
        <w:tc>
          <w:tcPr>
            <w:tcW w:w="4171"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项目支出</w:t>
            </w:r>
          </w:p>
        </w:tc>
      </w:tr>
      <w:tr>
        <w:tblPrEx>
          <w:tblCellMar>
            <w:top w:type="dxa" w:w="0.000000"/>
            <w:bottom w:type="dxa" w:w="0.000000"/>
            <w:left w:type="dxa" w:w="108.000000"/>
            <w:right w:type="dxa" w:w="108.000000"/>
          </w:tblCellMar>
        </w:tblPrEx>
        <w:trPr>
          <w:trHeight w:val="548" w:hRule="atLeast"/>
        </w:trPr>
        <w:tc>
          <w:tcPr>
            <w:tcW w:w="2027"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33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33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417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33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33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417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431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栏次</w:t>
            </w: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1</w:t>
            </w: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2</w:t>
            </w: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3</w:t>
            </w:r>
          </w:p>
        </w:tc>
      </w:tr>
      <w:tr>
        <w:tblPrEx>
          <w:tblCellMar>
            <w:top w:type="dxa" w:w="0.000000"/>
            <w:bottom w:type="dxa" w:w="0.000000"/>
            <w:left w:type="dxa" w:w="108.000000"/>
            <w:right w:type="dxa" w:w="108.000000"/>
          </w:tblCellMar>
        </w:tblPrEx>
        <w:trPr>
          <w:trHeight w:val="548" w:hRule="atLeast"/>
        </w:trPr>
        <w:tc>
          <w:tcPr>
            <w:tcW w:w="4319"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4"/>
                <w:szCs w:val="24"/>
                <w:rFonts w:ascii="宋体" w:hAnsi="宋体" w:eastAsia="宋体" w:cs="宋体"/>
              </w:rPr>
            </w:pPr>
            <w:r>
              <w:rPr>
                <w:color w:val="000000"/>
                <w:sz w:val="24"/>
                <w:kern w:val="0"/>
                <w:szCs w:val="24"/>
                <w:rFonts w:ascii="宋体" w:hAnsi="宋体" w:eastAsia="宋体" w:cs="宋体" w:hint="eastAsia"/>
              </w:rPr>
              <w:t>合计</w:t>
            </w: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0"/>
                <w:szCs w:val="20"/>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0"/>
                <w:szCs w:val="20"/>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548" w:hRule="atLeast"/>
        </w:trPr>
        <w:tc>
          <w:tcPr>
            <w:tcW w:w="20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4"/>
                <w:szCs w:val="24"/>
                <w:rFonts w:ascii="宋体" w:hAnsi="宋体" w:eastAsia="宋体" w:cs="宋体"/>
              </w:rPr>
            </w:pPr>
          </w:p>
        </w:tc>
        <w:tc>
          <w:tcPr>
            <w:tcW w:w="2292"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3315"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c>
          <w:tcPr>
            <w:tcW w:w="417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4"/>
                <w:szCs w:val="24"/>
                <w:rFonts w:ascii="宋体" w:hAnsi="宋体" w:eastAsia="宋体" w:cs="宋体"/>
              </w:rPr>
            </w:pPr>
          </w:p>
        </w:tc>
      </w:tr>
      <w:tr>
        <w:tblPrEx>
          <w:tblCellMar>
            <w:top w:type="dxa" w:w="0.000000"/>
            <w:bottom w:type="dxa" w:w="0.000000"/>
            <w:left w:type="dxa" w:w="108.000000"/>
            <w:right w:type="dxa" w:w="108.000000"/>
          </w:tblCellMar>
        </w:tblPrEx>
        <w:trPr>
          <w:trHeight w:val="976" w:hRule="atLeast"/>
        </w:trPr>
        <w:tc>
          <w:tcPr>
            <w:tcW w:w="15120" w:type="dxa"/>
            <w:gridSpan w:val="6"/>
            <w:vAlign w:val="center"/>
            <w:tcBorders>
              <w:top w:val="nil"/>
              <w:left w:val="nil"/>
              <w:bottom w:val="nil"/>
              <w:right w:val="nil"/>
            </w:tcBorders>
            <w:shd w:val="clear" w:color="auto" w:fill="auto"/>
          </w:tcPr>
          <w:p>
            <w:pPr>
              <w:widowControl w:val="1"/>
              <w:jc w:val="left"/>
              <w:widowControl/>
              <w:rPr>
                <w:color w:val="000000"/>
                <w:sz w:val="24"/>
                <w:kern w:val="0"/>
                <w:szCs w:val="24"/>
                <w:rFonts w:ascii="宋体" w:hAnsi="宋体" w:eastAsia="宋体" w:cs="宋体"/>
              </w:rPr>
            </w:pPr>
            <w:r>
              <w:rPr>
                <w:color w:val="000000"/>
                <w:sz w:val="24"/>
                <w:kern w:val="0"/>
                <w:szCs w:val="24"/>
                <w:rFonts w:ascii="宋体" w:hAnsi="宋体" w:eastAsia="宋体" w:cs="宋体" w:hint="eastAsia"/>
              </w:rPr>
              <w:t>注：本表反映部门本年度国有资本经营预算财政拨款支出情况。</w:t>
            </w:r>
          </w:p>
          <w:p>
            <w:pPr>
              <w:widowControl w:val="1"/>
              <w:jc w:val="left"/>
              <w:widowControl/>
              <w:rPr>
                <w:color w:val="000000"/>
                <w:sz w:val="24"/>
                <w:kern w:val="0"/>
                <w:szCs w:val="24"/>
                <w:rFonts w:ascii="宋体" w:hAnsi="宋体" w:eastAsia="宋体" w:cs="宋体"/>
              </w:rPr>
            </w:pPr>
          </w:p>
          <w:p>
            <w:pPr>
              <w:widowControl w:val="1"/>
              <w:jc w:val="left"/>
              <w:widowControl/>
              <w:rPr>
                <w:color w:val="000000"/>
                <w:sz w:val="24"/>
                <w:kern w:val="0"/>
                <w:szCs w:val="24"/>
                <w:rFonts w:ascii="宋体" w:hAnsi="宋体" w:eastAsia="宋体" w:cs="宋体"/>
              </w:rPr>
            </w:pPr>
            <w:r>
              <w:rPr>
                <w:b w:val="1"/>
                <w:sz w:val="24"/>
                <w:bCs/>
                <w:kern w:val="0"/>
                <w:szCs w:val="24"/>
                <w:rFonts w:ascii="楷体" w:hAnsi="楷体" w:eastAsia="楷体" w:cs="楷体" w:hint="eastAsia"/>
              </w:rPr>
              <w:t>说明：我单位没有使用国有资本经营预算安排的支出，故本表无数据。</w:t>
            </w:r>
          </w:p>
        </w:tc>
      </w:tr>
    </w:tbl>
    <w:p>
      <w:pPr>
        <w:widowControl w:val="1"/>
        <w:jc w:val="center"/>
        <w:widowControl/>
        <w:rPr>
          <w:color w:val="000000"/>
          <w:sz w:val="36"/>
          <w:kern w:val="0"/>
          <w:szCs w:val="36"/>
          <w:rFonts w:ascii="Times New Roman" w:hAnsi="Times New Roman" w:eastAsia="方正小标宋_GBK" w:cs="Times New Roman"/>
        </w:rPr>
      </w:pPr>
    </w:p>
    <w:tbl>
      <w:tblPr>
        <w:tblStyle w:val="10"/>
        <w:tblW w:w="15140" w:type="dxa"/>
        <w:tblInd w:type="dxa" w:w="93.000000"/>
        <w:tblLayout w:type="autofit"/>
        <w:tblCellMar>
          <w:top w:type="dxa" w:w="0.000000"/>
          <w:bottom w:type="dxa" w:w="0.000000"/>
          <w:left w:type="dxa" w:w="108.000000"/>
          <w:right w:type="dxa" w:w="108.000000"/>
        </w:tblCellMar>
      </w:tblPr>
      <w:tblGrid>
        <w:gridCol w:w="1260.000000"/>
        <w:gridCol w:w="1261.000000"/>
        <w:gridCol w:w="1261.000000"/>
        <w:gridCol w:w="1261.000000"/>
        <w:gridCol w:w="1261.000000"/>
        <w:gridCol w:w="1261.000000"/>
        <w:gridCol w:w="1261.000000"/>
        <w:gridCol w:w="1261.000000"/>
        <w:gridCol w:w="1261.000000"/>
        <w:gridCol w:w="1261.000000"/>
        <w:gridCol w:w="1261.000000"/>
        <w:gridCol w:w="1270.000000"/>
      </w:tblGrid>
      <w:tr>
        <w:tblPrEx>
          <w:tblCellMar>
            <w:top w:type="dxa" w:w="0.000000"/>
            <w:bottom w:type="dxa" w:w="0.000000"/>
            <w:left w:type="dxa" w:w="108.000000"/>
            <w:right w:type="dxa" w:w="108.000000"/>
          </w:tblCellMar>
        </w:tblPrEx>
        <w:trPr>
          <w:trHeight w:val="840" w:hRule="atLeast"/>
        </w:trPr>
        <w:tc>
          <w:tcPr>
            <w:tcW w:w="15140" w:type="dxa"/>
            <w:gridSpan w:val="12"/>
            <w:vAlign w:val="center"/>
            <w:tcBorders>
              <w:top w:val="nil"/>
              <w:left w:val="nil"/>
              <w:bottom w:val="nil"/>
              <w:right w:val="nil"/>
            </w:tcBorders>
            <w:shd w:val="clear" w:color="auto" w:fill="FFFFFF"/>
          </w:tcPr>
          <w:p>
            <w:pPr>
              <w:widowControl w:val="1"/>
              <w:jc w:val="center"/>
              <w:widowControl/>
              <w:rPr>
                <w:color w:val="000000"/>
                <w:sz w:val="32"/>
                <w:kern w:val="0"/>
                <w:szCs w:val="32"/>
                <w:rFonts w:ascii="华文中宋" w:hAnsi="华文中宋" w:eastAsia="华文中宋" w:cs="华文中宋"/>
              </w:rPr>
            </w:pPr>
          </w:p>
          <w:p>
            <w:pPr>
              <w:widowControl w:val="1"/>
              <w:jc w:val="center"/>
              <w:widowControl/>
              <w:rPr>
                <w:color w:val="000000"/>
                <w:sz w:val="32"/>
                <w:szCs w:val="32"/>
                <w:rFonts w:ascii="华文中宋" w:hAnsi="华文中宋" w:eastAsia="华文中宋" w:cs="华文中宋"/>
              </w:rPr>
            </w:pPr>
            <w:r>
              <w:rPr>
                <w:color w:val="000000"/>
                <w:sz w:val="32"/>
                <w:kern w:val="0"/>
                <w:szCs w:val="32"/>
                <w:rFonts w:ascii="华文中宋" w:hAnsi="华文中宋" w:eastAsia="华文中宋" w:cs="华文中宋" w:hint="eastAsia"/>
              </w:rPr>
              <w:t>财政拨款“三公”经费支出决算表</w:t>
            </w:r>
          </w:p>
        </w:tc>
      </w:tr>
      <w:tr>
        <w:tblPrEx>
          <w:tblCellMar>
            <w:top w:type="dxa" w:w="0.000000"/>
            <w:bottom w:type="dxa" w:w="0.000000"/>
            <w:left w:type="dxa" w:w="108.000000"/>
            <w:right w:type="dxa" w:w="108.000000"/>
          </w:tblCellMar>
        </w:tblPrEx>
        <w:trPr>
          <w:trHeight w:val="420" w:hRule="atLeast"/>
        </w:trPr>
        <w:tc>
          <w:tcPr>
            <w:tcW w:w="1260"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0" w:type="auto"/>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公开09表</w:t>
            </w:r>
          </w:p>
        </w:tc>
      </w:tr>
      <w:tr>
        <w:tblPrEx>
          <w:tblCellMar>
            <w:top w:type="dxa" w:w="0.000000"/>
            <w:bottom w:type="dxa" w:w="0.000000"/>
            <w:left w:type="dxa" w:w="108.000000"/>
            <w:right w:type="dxa" w:w="108.000000"/>
          </w:tblCellMar>
        </w:tblPrEx>
        <w:trPr>
          <w:trHeight w:val="420" w:hRule="atLeast"/>
        </w:trPr>
        <w:tc>
          <w:tcPr>
            <w:tcW w:w="0" w:type="auto"/>
            <w:vAlign w:val="center"/>
            <w:tcBorders>
              <w:top w:val="nil"/>
              <w:left w:val="nil"/>
              <w:bottom w:val="nil"/>
              <w:right w:val="nil"/>
            </w:tcBorders>
            <w:shd w:val="clear" w:color="auto" w:fill="FFFFFF"/>
            <w:noWrap/>
          </w:tcPr>
          <w:p>
            <w:pPr>
              <w:widowControl w:val="1"/>
              <w:jc w:val="left"/>
              <w:widowControl/>
              <w:rPr>
                <w:color w:val="000000"/>
                <w:sz w:val="20"/>
                <w:szCs w:val="20"/>
                <w:rFonts w:ascii="宋体" w:hAnsi="宋体" w:eastAsia="宋体" w:cs="宋体"/>
              </w:rPr>
            </w:pPr>
            <w:r>
              <w:rPr>
                <w:color w:val="000000"/>
                <w:sz w:val="20"/>
                <w:kern w:val="0"/>
                <w:szCs w:val="20"/>
                <w:rFonts w:ascii="宋体" w:hAnsi="宋体" w:eastAsia="宋体" w:cs="宋体" w:hint="eastAsia"/>
              </w:rPr>
              <w:t>部门：</w:t>
            </w: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1261" w:type="dxa"/>
            <w:vAlign w:val="center"/>
            <w:tcBorders>
              <w:top w:val="nil"/>
              <w:left w:val="nil"/>
              <w:bottom w:val="nil"/>
              <w:right w:val="nil"/>
            </w:tcBorders>
            <w:shd w:val="clear" w:color="auto" w:fill="FFFFFF"/>
          </w:tcPr>
          <w:p>
            <w:pPr>
              <w:rPr>
                <w:color w:val="000000"/>
                <w:sz w:val="20"/>
                <w:szCs w:val="20"/>
                <w:rFonts w:ascii="宋体" w:hAnsi="宋体" w:eastAsia="宋体" w:cs="宋体"/>
              </w:rPr>
            </w:pPr>
          </w:p>
        </w:tc>
        <w:tc>
          <w:tcPr>
            <w:tcW w:w="0" w:type="auto"/>
            <w:vAlign w:val="center"/>
            <w:tcBorders>
              <w:top w:val="nil"/>
              <w:left w:val="nil"/>
              <w:bottom w:val="nil"/>
              <w:right w:val="nil"/>
            </w:tcBorders>
            <w:shd w:val="clear" w:color="auto" w:fill="FFFFFF"/>
            <w:noWrap/>
          </w:tcPr>
          <w:p>
            <w:pPr>
              <w:widowControl w:val="1"/>
              <w:jc w:val="right"/>
              <w:widowControl/>
              <w:rPr>
                <w:color w:val="000000"/>
                <w:sz w:val="20"/>
                <w:szCs w:val="20"/>
                <w:rFonts w:ascii="宋体" w:hAnsi="宋体" w:eastAsia="宋体" w:cs="宋体"/>
              </w:rPr>
            </w:pPr>
            <w:r>
              <w:rPr>
                <w:color w:val="000000"/>
                <w:sz w:val="20"/>
                <w:kern w:val="0"/>
                <w:szCs w:val="20"/>
                <w:rFonts w:ascii="宋体" w:hAnsi="宋体" w:eastAsia="宋体" w:cs="宋体" w:hint="eastAsia"/>
              </w:rPr>
              <w:t>单位：万元</w:t>
            </w:r>
          </w:p>
        </w:tc>
      </w:tr>
      <w:tr>
        <w:tblPrEx>
          <w:tblCellMar>
            <w:top w:type="dxa" w:w="0.000000"/>
            <w:bottom w:type="dxa" w:w="0.000000"/>
            <w:left w:type="dxa" w:w="108.000000"/>
            <w:right w:type="dxa" w:w="108.000000"/>
          </w:tblCellMar>
        </w:tblPrEx>
        <w:trPr>
          <w:trHeight w:val="766" w:hRule="atLeast"/>
        </w:trPr>
        <w:tc>
          <w:tcPr>
            <w:tcW w:w="7565" w:type="dxa"/>
            <w:gridSpan w:val="6"/>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预算数</w:t>
            </w:r>
          </w:p>
        </w:tc>
        <w:tc>
          <w:tcPr>
            <w:tcW w:w="7575" w:type="dxa"/>
            <w:gridSpan w:val="6"/>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决算数</w:t>
            </w:r>
          </w:p>
        </w:tc>
      </w:tr>
      <w:tr>
        <w:tblPrEx>
          <w:tblCellMar>
            <w:top w:type="dxa" w:w="0.000000"/>
            <w:bottom w:type="dxa" w:w="0.000000"/>
            <w:left w:type="dxa" w:w="108.000000"/>
            <w:right w:type="dxa" w:w="108.000000"/>
          </w:tblCellMar>
        </w:tblPrEx>
        <w:trPr>
          <w:trHeight w:val="822" w:hRule="atLeast"/>
        </w:trPr>
        <w:tc>
          <w:tcPr>
            <w:tcW w:w="126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合计</w:t>
            </w:r>
          </w:p>
        </w:tc>
        <w:tc>
          <w:tcPr>
            <w:tcW w:w="1261"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因公出国（境）费</w:t>
            </w:r>
          </w:p>
        </w:tc>
        <w:tc>
          <w:tcPr>
            <w:tcW w:w="3783"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公务用车购置及运行维护费</w:t>
            </w:r>
          </w:p>
        </w:tc>
        <w:tc>
          <w:tcPr>
            <w:tcW w:w="1261"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公务接待费</w:t>
            </w:r>
          </w:p>
        </w:tc>
        <w:tc>
          <w:tcPr>
            <w:tcW w:w="1261"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合计</w:t>
            </w:r>
          </w:p>
        </w:tc>
        <w:tc>
          <w:tcPr>
            <w:tcW w:w="1261"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因公出国（境）费</w:t>
            </w:r>
          </w:p>
        </w:tc>
        <w:tc>
          <w:tcPr>
            <w:tcW w:w="3783" w:type="dxa"/>
            <w:gridSpan w:val="3"/>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公务用车购置及运行维护费</w:t>
            </w:r>
          </w:p>
        </w:tc>
        <w:tc>
          <w:tcPr>
            <w:tcW w:w="127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公务接待费</w:t>
            </w:r>
          </w:p>
        </w:tc>
      </w:tr>
      <w:tr>
        <w:tblPrEx>
          <w:tblCellMar>
            <w:top w:type="dxa" w:w="0.000000"/>
            <w:bottom w:type="dxa" w:w="0.000000"/>
            <w:left w:type="dxa" w:w="108.000000"/>
            <w:right w:type="dxa" w:w="108.000000"/>
          </w:tblCellMar>
        </w:tblPrEx>
        <w:trPr>
          <w:trHeight w:val="1274" w:hRule="atLeast"/>
        </w:trPr>
        <w:tc>
          <w:tcPr>
            <w:tcW w:w="126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c>
          <w:tcPr>
            <w:tcW w:w="126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小计</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lang w:eastAsia="zh-CN"/>
                <w:kern w:val="0"/>
                <w:rFonts w:ascii="宋体" w:hAnsi="宋体" w:eastAsia="宋体" w:cs="宋体" w:hint="eastAsia"/>
              </w:rPr>
            </w:pPr>
            <w:r>
              <w:rPr>
                <w:color w:val="000000"/>
                <w:sz w:val="22"/>
                <w:kern w:val="0"/>
                <w:rFonts w:ascii="宋体" w:hAnsi="宋体" w:eastAsia="宋体" w:cs="宋体" w:hint="eastAsia"/>
              </w:rPr>
              <w:t>公务用车</w:t>
            </w:r>
          </w:p>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购置费</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lang w:eastAsia="zh-CN"/>
                <w:kern w:val="0"/>
                <w:rFonts w:ascii="宋体" w:hAnsi="宋体" w:eastAsia="宋体" w:cs="宋体" w:hint="eastAsia"/>
              </w:rPr>
            </w:pPr>
            <w:r>
              <w:rPr>
                <w:color w:val="000000"/>
                <w:sz w:val="22"/>
                <w:kern w:val="0"/>
                <w:rFonts w:ascii="宋体" w:hAnsi="宋体" w:eastAsia="宋体" w:cs="宋体" w:hint="eastAsia"/>
              </w:rPr>
              <w:t>公务用车</w:t>
            </w:r>
          </w:p>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运行维护费</w:t>
            </w:r>
          </w:p>
        </w:tc>
        <w:tc>
          <w:tcPr>
            <w:tcW w:w="126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c>
          <w:tcPr>
            <w:tcW w:w="126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c>
          <w:tcPr>
            <w:tcW w:w="1261"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小计</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lang w:eastAsia="zh-CN"/>
                <w:kern w:val="0"/>
                <w:rFonts w:ascii="宋体" w:hAnsi="宋体" w:eastAsia="宋体" w:cs="宋体" w:hint="eastAsia"/>
              </w:rPr>
            </w:pPr>
            <w:r>
              <w:rPr>
                <w:color w:val="000000"/>
                <w:sz w:val="22"/>
                <w:kern w:val="0"/>
                <w:rFonts w:ascii="宋体" w:hAnsi="宋体" w:eastAsia="宋体" w:cs="宋体" w:hint="eastAsia"/>
              </w:rPr>
              <w:t>公务用车</w:t>
            </w:r>
          </w:p>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购置费</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lang w:eastAsia="zh-CN"/>
                <w:kern w:val="0"/>
                <w:rFonts w:ascii="宋体" w:hAnsi="宋体" w:eastAsia="宋体" w:cs="宋体" w:hint="eastAsia"/>
              </w:rPr>
            </w:pPr>
            <w:r>
              <w:rPr>
                <w:color w:val="000000"/>
                <w:sz w:val="22"/>
                <w:kern w:val="0"/>
                <w:rFonts w:ascii="宋体" w:hAnsi="宋体" w:eastAsia="宋体" w:cs="宋体" w:hint="eastAsia"/>
              </w:rPr>
              <w:t>公务用车</w:t>
            </w:r>
          </w:p>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运行维护费</w:t>
            </w:r>
          </w:p>
        </w:tc>
        <w:tc>
          <w:tcPr>
            <w:tcW w:w="127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sz w:val="22"/>
                <w:rFonts w:ascii="宋体" w:hAnsi="宋体" w:eastAsia="宋体" w:cs="宋体"/>
              </w:rPr>
            </w:pPr>
          </w:p>
        </w:tc>
      </w:tr>
      <w:tr>
        <w:tblPrEx>
          <w:tblCellMar>
            <w:top w:type="dxa" w:w="0.000000"/>
            <w:bottom w:type="dxa" w:w="0.000000"/>
            <w:left w:type="dxa" w:w="108.000000"/>
            <w:right w:type="dxa" w:w="108.000000"/>
          </w:tblCellMar>
        </w:tblPrEx>
        <w:trPr>
          <w:trHeight w:val="766" w:hRule="atLeast"/>
        </w:trPr>
        <w:tc>
          <w:tcPr>
            <w:tcW w:w="126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2</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3</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4</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5</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6</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7</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8</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9</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10</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11</w:t>
            </w:r>
          </w:p>
        </w:tc>
        <w:tc>
          <w:tcPr>
            <w:tcW w:w="127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jc w:val="center"/>
              <w:widowControl/>
              <w:rPr>
                <w:color w:val="000000"/>
                <w:sz w:val="22"/>
                <w:rFonts w:ascii="宋体" w:hAnsi="宋体" w:eastAsia="宋体" w:cs="宋体"/>
              </w:rPr>
            </w:pPr>
            <w:r>
              <w:rPr>
                <w:color w:val="000000"/>
                <w:sz w:val="22"/>
                <w:kern w:val="0"/>
                <w:rFonts w:ascii="宋体" w:hAnsi="宋体" w:eastAsia="宋体" w:cs="宋体" w:hint="eastAsia"/>
              </w:rPr>
              <w:t>12</w:t>
            </w:r>
          </w:p>
        </w:tc>
      </w:tr>
      <w:tr>
        <w:tblPrEx>
          <w:tblCellMar>
            <w:top w:type="dxa" w:w="0.000000"/>
            <w:bottom w:type="dxa" w:w="0.000000"/>
            <w:left w:type="dxa" w:w="108.000000"/>
            <w:right w:type="dxa" w:w="108.000000"/>
          </w:tblCellMar>
        </w:tblPrEx>
        <w:trPr>
          <w:trHeight w:val="1165" w:hRule="atLeast"/>
        </w:trPr>
        <w:tc>
          <w:tcPr>
            <w:tcW w:w="1260"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5.43</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4.47</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0.96</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5.43</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4.47</w:t>
            </w: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p>
        </w:tc>
        <w:tc>
          <w:tcPr>
            <w:tcW w:w="1261"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4.47</w:t>
            </w:r>
          </w:p>
        </w:tc>
        <w:tc>
          <w:tcPr>
            <w:tcW w:w="1270" w:type="dxa"/>
            <w:vAlign w:val="center"/>
            <w:tcBorders>
              <w:top w:val="single" w:color="000000" w:sz="4" w:space="0"/>
              <w:left w:val="single" w:color="000000" w:sz="4" w:space="0"/>
              <w:bottom w:val="single" w:color="000000" w:sz="4" w:space="0"/>
              <w:right w:val="single" w:color="000000" w:sz="4" w:space="0"/>
            </w:tcBorders>
            <w:shd w:val="clear" w:color="auto" w:fill="auto"/>
          </w:tcPr>
          <w:p>
            <w:pPr>
              <w:rPr>
                <w:color w:val="000000"/>
                <w:sz w:val="22"/>
                <w:rFonts w:ascii="宋体" w:hAnsi="宋体" w:eastAsia="宋体" w:cs="宋体"/>
              </w:rPr>
            </w:pPr>
            <w:r>
              <w:rPr>
                <w:color w:val="000000"/>
                <w:sz w:val="22"/>
                <w:rFonts w:ascii="宋体" w:hAnsi="宋体" w:eastAsia="宋体" w:cs="宋体" w:hint="eastAsia"/>
              </w:rPr>
              <w:t>0.96</w:t>
            </w:r>
          </w:p>
        </w:tc>
      </w:tr>
      <w:tr>
        <w:tblPrEx>
          <w:tblCellMar>
            <w:top w:type="dxa" w:w="0.000000"/>
            <w:bottom w:type="dxa" w:w="0.000000"/>
            <w:left w:type="dxa" w:w="108.000000"/>
            <w:right w:type="dxa" w:w="108.000000"/>
          </w:tblCellMar>
        </w:tblPrEx>
        <w:trPr>
          <w:trHeight w:val="1226" w:hRule="atLeast"/>
        </w:trPr>
        <w:tc>
          <w:tcPr>
            <w:tcW w:w="15140" w:type="dxa"/>
            <w:gridSpan w:val="12"/>
            <w:vAlign w:val="center"/>
            <w:tcBorders>
              <w:top w:val="nil"/>
              <w:left w:val="nil"/>
              <w:bottom w:val="nil"/>
              <w:right w:val="nil"/>
            </w:tcBorders>
            <w:shd w:val="clear" w:color="auto" w:fill="auto"/>
          </w:tcPr>
          <w:p>
            <w:pPr>
              <w:widowControl w:val="1"/>
              <w:jc w:val="left"/>
              <w:widowControl/>
              <w:rPr>
                <w:color w:val="000000"/>
                <w:sz w:val="24"/>
                <w:szCs w:val="24"/>
                <w:rFonts w:ascii="宋体" w:hAnsi="宋体" w:eastAsia="宋体" w:cs="宋体"/>
              </w:rPr>
            </w:pPr>
            <w:r>
              <w:rPr>
                <w:color w:val="000000"/>
                <w:sz w:val="24"/>
                <w:kern w:val="0"/>
                <w:szCs w:val="24"/>
                <w:rFonts w:ascii="宋体" w:hAnsi="宋体" w:eastAsia="宋体" w:cs="宋体" w:hint="eastAsia"/>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jc w:val="left"/>
        <w:ind w:left="315" w:leftChars="150"/>
        <w:rPr>
          <w:sz w:val="24"/>
          <w:kern w:val="0"/>
          <w:szCs w:val="24"/>
          <w:rFonts w:ascii="宋体" w:eastAsia="宋体" w:cs="宋体"/>
        </w:rPr>
      </w:pPr>
    </w:p>
    <w:p>
      <w:pPr>
        <w:autoSpaceDE w:val="0"/>
        <w:autoSpaceDN w:val="0"/>
        <w:adjustRightInd w:val="0"/>
        <w:jc w:val="left"/>
        <w:ind w:left="315" w:leftChars="150"/>
        <w:rPr>
          <w:sz w:val="24"/>
          <w:kern w:val="0"/>
          <w:szCs w:val="24"/>
          <w:rFonts w:ascii="宋体" w:eastAsia="宋体" w:cs="宋体"/>
        </w:rPr>
      </w:pPr>
    </w:p>
    <w:p>
      <w:pPr>
        <w:autoSpaceDE w:val="0"/>
        <w:autoSpaceDN w:val="0"/>
        <w:adjustRightInd w:val="0"/>
        <w:jc w:val="left"/>
        <w:ind w:left="315" w:leftChars="150"/>
        <w:rPr>
          <w:sz w:val="24"/>
          <w:kern w:val="0"/>
          <w:szCs w:val="24"/>
          <w:rFonts w:ascii="宋体" w:eastAsia="宋体" w:cs="宋体"/>
        </w:rPr>
      </w:pPr>
    </w:p>
    <w:p>
      <w:pPr>
        <w:autoSpaceDE w:val="0"/>
        <w:autoSpaceDN w:val="0"/>
        <w:adjustRightInd w:val="0"/>
        <w:jc w:val="left"/>
        <w:ind w:left="315" w:leftChars="150"/>
        <w:rPr>
          <w:sz w:val="24"/>
          <w:kern w:val="0"/>
          <w:szCs w:val="24"/>
          <w:rFonts w:ascii="宋体" w:eastAsia="宋体" w:cs="宋体"/>
        </w:rPr>
      </w:pPr>
    </w:p>
    <w:p>
      <w:pPr>
        <w:autoSpaceDE w:val="0"/>
        <w:autoSpaceDN w:val="0"/>
        <w:adjustRightInd w:val="0"/>
        <w:jc w:val="left"/>
        <w:ind w:left="315" w:leftChars="150"/>
        <w:rPr>
          <w:sz w:val="24"/>
          <w:kern w:val="0"/>
          <w:szCs w:val="24"/>
          <w:rFonts w:ascii="宋体" w:eastAsia="宋体" w:cs="宋体"/>
        </w:rPr>
      </w:pPr>
    </w:p>
    <w:p>
      <w:pPr>
        <w:widowControl w:val="1"/>
        <w:widowControl/>
        <w:rPr>
          <w:sz w:val="72"/>
          <w:szCs w:val="72"/>
        </w:rPr>
        <w:sectPr>
          <w:docGrid w:type="lines" w:linePitch="312" w:charSpace="0"/>
          <w:pgSz w:w="16838" w:h="11906" w:orient="landscape"/>
          <w:pgMar w:top="720" w:right="720" w:bottom="720" w:left="720" w:header="851" w:footer="992" w:gutter="0"/>
          <w:cols w:space="425" w:num="1"/>
        </w:sectPr>
      </w:pP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r>
        <w:rPr>
          <w:sz w:val="72"/>
          <w:szCs w:val="72"/>
          <w:rFonts w:ascii="方正小标宋_GBK" w:hAnsi="方正小标宋_GBK" w:eastAsia="方正小标宋_GBK" w:cs="方正小标宋_GBK" w:hint="eastAsia"/>
        </w:rPr>
        <w:t>第三部分</w:t>
      </w:r>
    </w:p>
    <w:p>
      <w:pPr>
        <w:pStyle w:val="17"/>
        <w:jc w:val="center"/>
        <w:rPr>
          <w:sz w:val="70"/>
          <w:szCs w:val="70"/>
          <w:rFonts w:ascii="方正小标宋_GBK" w:hAnsi="方正小标宋_GBK" w:eastAsia="方正小标宋_GBK" w:cs="方正小标宋_GBK"/>
        </w:rPr>
      </w:pPr>
    </w:p>
    <w:p>
      <w:pPr>
        <w:pStyle w:val="17"/>
        <w:jc w:val="center"/>
        <w:rPr>
          <w:sz w:val="70"/>
          <w:szCs w:val="70"/>
          <w:rFonts w:ascii="方正小标宋_GBK" w:hAnsi="方正小标宋_GBK" w:eastAsia="方正小标宋_GBK" w:cs="方正小标宋_GBK"/>
        </w:rPr>
      </w:pPr>
      <w:r>
        <w:rPr>
          <w:sz w:val="70"/>
          <w:szCs w:val="70"/>
          <w:rFonts w:ascii="方正小标宋_GBK" w:hAnsi="方正小标宋_GBK" w:eastAsia="方正小标宋_GBK" w:cs="方正小标宋_GBK" w:hint="eastAsia"/>
        </w:rPr>
        <w:t>2023年度部门决算情况说明</w:t>
      </w:r>
    </w:p>
    <w:p>
      <w:pPr>
        <w:widowControl w:val="1"/>
        <w:jc w:val="left"/>
        <w:widowControl/>
      </w:pPr>
      <w:r>
        <w:br w:type="page"/>
      </w:r>
    </w:p>
    <w:p>
      <w:pPr>
        <w:pStyle w:val="2"/>
      </w:pPr>
    </w:p>
    <w:p>
      <w:pPr>
        <w:pStyle w:val="17"/>
        <w:spacing w:line="600" w:lineRule="exact"/>
        <w:ind w:firstLine="640" w:firstLineChars="200"/>
        <w:rPr>
          <w:sz w:val="32"/>
          <w:bCs/>
          <w:szCs w:val="32"/>
          <w:rFonts w:hAnsi="黑体"/>
        </w:rPr>
      </w:pPr>
      <w:r>
        <w:rPr>
          <w:sz w:val="32"/>
          <w:bCs/>
          <w:szCs w:val="32"/>
          <w:rFonts w:hAnsi="黑体" w:hint="eastAsia"/>
        </w:rPr>
        <w:t>一、收入支出决算总体情况说明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2023年度收、支总计905.98元。与上年相比，减少63.54万元，减少6.55%，主要是因为减少了人员经费支出。</w:t>
      </w:r>
    </w:p>
    <w:p>
      <w:pPr>
        <w:pStyle w:val="17"/>
        <w:spacing w:line="600" w:lineRule="exact"/>
        <w:ind w:firstLine="640" w:firstLineChars="200"/>
        <w:rPr>
          <w:sz w:val="32"/>
          <w:bCs/>
          <w:szCs w:val="32"/>
          <w:rFonts w:hAnsi="黑体"/>
        </w:rPr>
      </w:pPr>
      <w:r>
        <w:rPr>
          <w:sz w:val="32"/>
          <w:bCs/>
          <w:szCs w:val="32"/>
          <w:rFonts w:hAnsi="黑体" w:hint="eastAsia"/>
        </w:rPr>
        <w:t>二、收入决算情况说明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2023年度收入合计905.98万元，其中：财政拨款收入905.98万元，占100%；上级补助收入0万元，占0%；事业收入0万元，占0%；经营收入0万元，占0%；附属单位上缴收入0万元，占0%；其他收入0万元，占0%。</w:t>
      </w:r>
    </w:p>
    <w:p>
      <w:pPr>
        <w:pStyle w:val="17"/>
        <w:spacing w:line="600" w:lineRule="exact"/>
        <w:ind w:firstLine="640" w:firstLineChars="200"/>
        <w:rPr>
          <w:sz w:val="32"/>
          <w:bCs/>
          <w:szCs w:val="32"/>
          <w:rFonts w:hAnsi="黑体"/>
        </w:rPr>
      </w:pPr>
      <w:r>
        <w:rPr>
          <w:sz w:val="32"/>
          <w:bCs/>
          <w:szCs w:val="32"/>
          <w:rFonts w:hAnsi="黑体" w:hint="eastAsia"/>
        </w:rPr>
        <w:t>三、支出决算情况说明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2023年度支出合计905.98万元，其中：基本支出905.98万元，占100%；项目支出0万元，占0%；上缴上级支出0万元，占0%；经营支出0万元，占0%；对附属单位补助支出0万元，占0%。</w:t>
      </w:r>
    </w:p>
    <w:p>
      <w:pPr>
        <w:pStyle w:val="17"/>
        <w:spacing w:line="600" w:lineRule="exact"/>
        <w:ind w:firstLine="640" w:firstLineChars="200"/>
        <w:rPr>
          <w:sz w:val="32"/>
          <w:bCs/>
          <w:szCs w:val="32"/>
          <w:rFonts w:hAnsi="黑体"/>
        </w:rPr>
      </w:pPr>
      <w:r>
        <w:rPr>
          <w:sz w:val="32"/>
          <w:bCs/>
          <w:szCs w:val="32"/>
          <w:rFonts w:hAnsi="黑体" w:hint="eastAsia"/>
        </w:rPr>
        <w:t>四、财政拨款收入支出决算总体情况说明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 xml:space="preserve">    2023年度财政拨款收、支总计905.98万元，与上年相比，减少63.54万元，减少6.55%，主要是因为减少了人员经费支出。</w:t>
      </w:r>
    </w:p>
    <w:p>
      <w:pPr>
        <w:pStyle w:val="17"/>
        <w:spacing w:line="600" w:lineRule="exact"/>
        <w:rPr>
          <w:sz w:val="32"/>
          <w:bCs/>
          <w:szCs w:val="32"/>
          <w:rFonts w:hAnsi="黑体"/>
        </w:rPr>
      </w:pPr>
      <w:r>
        <w:rPr>
          <w:sz w:val="32"/>
          <w:bCs/>
          <w:szCs w:val="32"/>
          <w:rFonts w:hAnsi="黑体" w:hint="eastAsia"/>
        </w:rPr>
        <w:t>五、一般公共预算财政拨款支出决算情况说明</w:t>
      </w:r>
    </w:p>
    <w:p>
      <w:pPr>
        <w:pStyle w:val="17"/>
        <w:spacing w:line="600" w:lineRule="exact"/>
        <w:ind w:firstLine="640" w:firstLineChars="200"/>
        <w:rPr>
          <w:sz w:val="32"/>
          <w:bCs/>
          <w:szCs w:val="32"/>
          <w:rFonts w:ascii="楷体" w:hAnsi="楷体" w:eastAsia="楷体" w:cs="楷体"/>
        </w:rPr>
      </w:pPr>
      <w:r>
        <w:rPr>
          <w:sz w:val="32"/>
          <w:bCs/>
          <w:szCs w:val="32"/>
          <w:rFonts w:ascii="楷体" w:hAnsi="楷体" w:eastAsia="楷体" w:cs="楷体" w:hint="eastAsia"/>
        </w:rPr>
        <w:t>（一）一般公共预算财政拨款支出决算总体情况</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2023年度财政拨款支出905.98万元，占本年支出合计的100%，与上年相比，财政拨款支出减少63.54万元，减少6.55%，主要是因为减少了人员经费支出。</w:t>
      </w:r>
    </w:p>
    <w:p>
      <w:pPr>
        <w:pStyle w:val="17"/>
        <w:spacing w:line="600" w:lineRule="exact"/>
        <w:ind w:firstLine="800" w:firstLineChars="250"/>
        <w:rPr>
          <w:sz w:val="32"/>
          <w:bCs/>
          <w:szCs w:val="32"/>
          <w:rFonts w:ascii="楷体" w:hAnsi="楷体" w:eastAsia="楷体" w:cs="楷体"/>
        </w:rPr>
      </w:pPr>
      <w:r>
        <w:rPr>
          <w:sz w:val="32"/>
          <w:bCs/>
          <w:szCs w:val="32"/>
          <w:rFonts w:ascii="楷体" w:hAnsi="楷体" w:eastAsia="楷体" w:cs="楷体" w:hint="eastAsia"/>
        </w:rPr>
        <w:t>（二）一般公共预算财政拨款支出决算结构情况</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2023年度财政拨款支出905.98万元，主要用于以下方面：一般公共服务支出（类）支出746.56万元，占82.4%；社会保障和就业（类）支出3.62万元，占0.41%;农林水支出（类）支出155.8万元，占17.19%</w:t>
      </w:r>
    </w:p>
    <w:p>
      <w:pPr>
        <w:pStyle w:val="17"/>
        <w:spacing w:line="600" w:lineRule="exact"/>
        <w:ind w:firstLine="800" w:firstLineChars="250"/>
        <w:rPr>
          <w:sz w:val="32"/>
          <w:bCs/>
          <w:szCs w:val="32"/>
          <w:rFonts w:ascii="楷体" w:hAnsi="楷体" w:eastAsia="楷体" w:cs="楷体"/>
        </w:rPr>
      </w:pPr>
      <w:r>
        <w:rPr>
          <w:sz w:val="32"/>
          <w:bCs/>
          <w:szCs w:val="32"/>
          <w:rFonts w:ascii="楷体" w:hAnsi="楷体" w:eastAsia="楷体" w:cs="楷体" w:hint="eastAsia"/>
        </w:rPr>
        <w:t>（三）一般公共预算财政拨款支出决算具体情况</w:t>
      </w:r>
    </w:p>
    <w:p>
      <w:pPr>
        <w:pStyle w:val="17"/>
        <w:spacing w:line="600" w:lineRule="exact"/>
        <w:ind w:firstLine="800" w:firstLineChars="250"/>
        <w:rPr>
          <w:sz w:val="32"/>
          <w:szCs w:val="32"/>
          <w:rFonts w:ascii="Times New Roman" w:hAnsi="Times New Roman" w:eastAsia="仿宋_GB2312"/>
        </w:rPr>
      </w:pPr>
      <w:r>
        <w:rPr>
          <w:sz w:val="32"/>
          <w:szCs w:val="32"/>
          <w:rFonts w:ascii="Times New Roman" w:hAnsi="Times New Roman" w:eastAsia="仿宋_GB2312" w:hint="eastAsia"/>
        </w:rPr>
        <w:t>2023年度财政拨款支出年初预算数为1167.52万元，支出决算数为905.98万元，完成年初预算的77.60%，其中：</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1、一般公共服务支出（类）政府办公室及相关机关事务（款）行政运行（项）。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年初预算为771.95万元，支出决算为510.41万元，完成年初预算的66.12%。</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bookmarkStart w:id="5" w:name="LKX_BM"/>
      <w:r>
        <w:rPr>
          <w:color w:val="000000"/>
          <w:sz w:val="32"/>
          <w:kern w:val="0"/>
          <w:szCs w:val="32"/>
          <w:rFonts w:ascii="Times New Roman" w:hAnsi="Times New Roman" w:eastAsia="仿宋_GB2312" w:cs="黑体" w:hint="eastAsia"/>
        </w:rPr>
        <w:t>2、一般公共服务支出（类）政府办公厅（室）及相关机构事务（款）其他政府办公厅（室）及相关机构事务支出（项）。。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年初预算为0.76万元，支出决算为0.76万元，完成年初预算的100%。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3、一般公共服务支出（类）政府办公厅（室）及相关机构事务（款）一般行政管理事务（项）。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年初预算为126.42万元，支出决算为126.42万元，完成年初预算的100%。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rPr>
        <w:t>4</w:t>
      </w:r>
      <w:r>
        <w:rPr>
          <w:color w:val="000000"/>
          <w:sz w:val="32"/>
          <w:kern w:val="0"/>
          <w:szCs w:val="32"/>
          <w:rFonts w:ascii="Times New Roman" w:hAnsi="Times New Roman" w:eastAsia="仿宋_GB2312" w:cs="黑体" w:hint="eastAsia"/>
        </w:rPr>
        <w:t>、一般公共服务支出（类）纪检监察事务（款）行政运行（项）。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年初预算为13.64万元，支出决算为13.64万元，完成年初预算的100%。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rPr>
        <w:t>5</w:t>
      </w:r>
      <w:r>
        <w:rPr>
          <w:color w:val="000000"/>
          <w:sz w:val="32"/>
          <w:kern w:val="0"/>
          <w:szCs w:val="32"/>
          <w:rFonts w:ascii="Times New Roman" w:hAnsi="Times New Roman" w:eastAsia="仿宋_GB2312" w:cs="黑体" w:hint="eastAsia"/>
        </w:rPr>
        <w:t>、一般公共服务支出（类）人大事务（款）其他人大事务支出（项）。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年初预算为3万元，支出决算为3万元，完成年初预算的100%。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rPr>
        <w:t>6</w:t>
      </w:r>
      <w:r>
        <w:rPr>
          <w:color w:val="000000"/>
          <w:sz w:val="32"/>
          <w:kern w:val="0"/>
          <w:szCs w:val="32"/>
          <w:rFonts w:ascii="Times New Roman" w:hAnsi="Times New Roman" w:eastAsia="仿宋_GB2312" w:cs="黑体" w:hint="eastAsia"/>
        </w:rPr>
        <w:t>、一般公共服务支出（类）人大事务（款）行政运行（项）。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年初预算为14.5万元，支出决算为14.5万元，完成年初预算的100%。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7、农林水支出（类）农村综合改革（款）对村民委员会和村党支部的补助（项）。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年初预算为93万元，支出决算为93万元，完成年初预算的100%。8、社会保障和就业支出（类）抚恤（款）死亡抚恤（项）。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年初预算为3.62万元，支出决算为3.62万元，完成年初预算的100%。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9、一般公共服务支出（类）群众团体事务（款）其他群众团体事务支出（项）。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年初预算为6.19万元，支出决算为6.19万元，完成年初预算的100%。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10、农林水支出（类）农村综合改革（款）对村级公益事业建设的补助（项）。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年初预算为17万元，支出决算为17万元，完成年初预算的100%。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11、农林水支出（类）巩固脱贫衔接乡村振兴（款）其他巩固脱贫攻坚成果衔接乡村振兴支出（项）。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年初预算为8万元，支出决算为8万元，完成年初预算的100%。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12、农林水支出（类）水利（款）其他水利支出（项）。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年初预算为37.80万元，支出决算为37.80万元，完成年初预算的100%。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13、一般公共服务支出（类）财政事务（款）行政运行（项）。</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年初预算为71.64万元，支出决算为71.64万元，完成年初预算的100%。</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p>
    <w:p>
      <w:pPr>
        <w:pStyle w:val="17"/>
        <w:spacing w:line="600" w:lineRule="exact"/>
        <w:ind w:firstLine="640" w:firstLineChars="200"/>
        <w:rPr>
          <w:sz w:val="32"/>
          <w:bCs/>
          <w:szCs w:val="32"/>
          <w:rFonts w:hAnsi="黑体"/>
        </w:rPr>
      </w:pPr>
      <w:r>
        <w:rPr>
          <w:sz w:val="32"/>
          <w:bCs/>
          <w:szCs w:val="32"/>
          <w:rFonts w:hAnsi="黑体" w:hint="eastAsia"/>
        </w:rPr>
        <w:t>六、一般公共预算财政拨款基本支出决算情况说明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2023年度财政拨款基本支出905.98万元，其中：</w:t>
      </w:r>
    </w:p>
    <w:p>
      <w:pPr>
        <w:pStyle w:val="17"/>
        <w:spacing w:line="600" w:lineRule="exact"/>
        <w:ind w:firstLine="640" w:firstLineChars="200"/>
        <w:rPr>
          <w:sz w:val="32"/>
          <w:szCs w:val="32"/>
          <w:rFonts w:ascii="Times New Roman" w:hAnsi="Times New Roman" w:eastAsia="仿宋_GB2312" w:hint="eastAsia"/>
        </w:rPr>
      </w:pPr>
      <w:r>
        <w:rPr>
          <w:b w:val="1"/>
          <w:sz w:val="32"/>
          <w:bCs/>
          <w:szCs w:val="32"/>
          <w:rFonts w:ascii="Times New Roman" w:hAnsi="Times New Roman" w:eastAsia="仿宋_GB2312" w:hint="eastAsia"/>
        </w:rPr>
        <w:t>人员经费</w:t>
      </w:r>
      <w:r>
        <w:rPr>
          <w:sz w:val="32"/>
          <w:szCs w:val="32"/>
          <w:rFonts w:ascii="Times New Roman" w:hAnsi="Times New Roman" w:eastAsia="仿宋_GB2312" w:hint="eastAsia"/>
        </w:rPr>
        <w:t>703.77万元，占基本支出的77.68%,主要包括基本工资、津贴补贴、奖金、伙食补助费、机关事业单位基本养老保险缴费、职业年金缴费、职工基本医疗保险缴费、其他社会保障缴费、住房公积金、退休费、抚恤金、生活补助、救济费、奖励金、其他对个人和家庭的补助等等。</w:t>
      </w:r>
    </w:p>
    <w:p>
      <w:pPr>
        <w:pStyle w:val="17"/>
        <w:spacing w:line="600" w:lineRule="exact"/>
        <w:ind w:firstLine="640" w:firstLineChars="200"/>
        <w:rPr>
          <w:b w:val="1"/>
          <w:sz w:val="32"/>
          <w:szCs w:val="32"/>
          <w:rFonts w:ascii="Times New Roman" w:hAnsi="Times New Roman" w:eastAsia="仿宋_GB2312"/>
        </w:rPr>
      </w:pPr>
      <w:r>
        <w:rPr>
          <w:b w:val="1"/>
          <w:sz w:val="32"/>
          <w:bCs/>
          <w:szCs w:val="32"/>
          <w:rFonts w:ascii="Times New Roman" w:hAnsi="Times New Roman" w:eastAsia="仿宋_GB2312" w:hint="eastAsia"/>
        </w:rPr>
        <w:t>公用经费</w:t>
      </w:r>
      <w:r>
        <w:rPr>
          <w:sz w:val="32"/>
          <w:szCs w:val="32"/>
          <w:rFonts w:ascii="Times New Roman" w:hAnsi="Times New Roman" w:eastAsia="仿宋_GB2312" w:hint="eastAsia"/>
        </w:rPr>
        <w:t>202.21万元，占基本支出的22.32%，主要包括办公费、印刷费、咨询费、水费、电费、邮电费、物业管理费、差旅费、维修（护）费、会议费、培训费、公务接待费、劳务费、委托业务费、工会经费、福利费、公务用车运行维护费、其他商品和服务支出等。</w:t>
      </w:r>
    </w:p>
    <w:p>
      <w:pPr>
        <w:pStyle w:val="17"/>
        <w:spacing w:line="600" w:lineRule="exact"/>
        <w:ind w:firstLine="640" w:firstLineChars="200"/>
        <w:rPr>
          <w:b w:val="1"/>
          <w:sz w:val="32"/>
          <w:szCs w:val="32"/>
          <w:rFonts w:ascii="Times New Roman" w:hAnsi="Times New Roman" w:eastAsia="仿宋_GB2312"/>
        </w:rPr>
      </w:pPr>
      <w:r>
        <w:rPr>
          <w:sz w:val="32"/>
          <w:bCs/>
          <w:szCs w:val="32"/>
          <w:rFonts w:hAnsi="黑体" w:hint="eastAsia"/>
        </w:rPr>
        <w:t>七、财政拨款三公经费支出决算情况说明</w:t>
      </w:r>
      <w:r>
        <w:rPr>
          <w:b w:val="1"/>
          <w:i w:val="1"/>
          <w:color w:val="auto"/>
          <w:sz w:val="32"/>
          <w:bCs/>
          <w:szCs w:val="32"/>
          <w:rFonts w:ascii="楷体" w:hAnsi="楷体" w:eastAsia="楷体" w:cs="楷体" w:hint="eastAsia"/>
        </w:rPr>
        <w:t>（注意：三公经费情况说明，往年为一般公共预算财政拨款口径，今年为财政拨款口径）</w:t>
      </w:r>
    </w:p>
    <w:p>
      <w:pPr>
        <w:pStyle w:val="17"/>
        <w:spacing w:line="600" w:lineRule="exact"/>
        <w:ind w:firstLine="640" w:firstLineChars="200"/>
        <w:rPr>
          <w:b w:val="1"/>
          <w:sz w:val="32"/>
          <w:szCs w:val="32"/>
          <w:rFonts w:ascii="楷体" w:hAnsi="楷体" w:eastAsia="楷体" w:cs="楷体"/>
        </w:rPr>
      </w:pPr>
      <w:r>
        <w:rPr>
          <w:b w:val="1"/>
          <w:sz w:val="32"/>
          <w:szCs w:val="32"/>
          <w:rFonts w:ascii="楷体" w:hAnsi="楷体" w:eastAsia="楷体" w:cs="楷体" w:hint="eastAsia"/>
        </w:rPr>
        <w:t>（一）“三公”经费财政拨款支出决算总体情况说明</w:t>
      </w:r>
    </w:p>
    <w:p>
      <w:pPr>
        <w:pStyle w:val="17"/>
        <w:spacing w:line="600" w:lineRule="exact"/>
        <w:ind w:firstLine="800" w:firstLineChars="250"/>
        <w:rPr>
          <w:sz w:val="32"/>
          <w:szCs w:val="32"/>
          <w:rFonts w:ascii="Times New Roman" w:hAnsi="Times New Roman" w:eastAsia="仿宋_GB2312"/>
        </w:rPr>
      </w:pPr>
      <w:r>
        <w:rPr>
          <w:sz w:val="32"/>
          <w:szCs w:val="32"/>
          <w:rFonts w:ascii="Times New Roman" w:hAnsi="Times New Roman" w:eastAsia="仿宋_GB2312" w:hint="eastAsia"/>
        </w:rPr>
        <w:t>“三公”经费财政拨款支出预算为6.5万元，支出决算为5.43万元，完成预算的83.54%，决算数小于预算数的主要原因是节约开支，与上年相比减少1.07万元，减少16.46%,减少的主要原因是节约开支。其中：</w:t>
      </w:r>
    </w:p>
    <w:p>
      <w:pPr>
        <w:pStyle w:val="5"/>
        <w:overflowPunct w:val="0"/>
        <w:tabs>
          <w:tab w:val="left" w:pos="3864"/>
          <w:tab w:val="left" w:pos="6248"/>
          <w:tab w:val="left" w:pos="7386"/>
        </w:tabs>
        <w:spacing w:before="1" w:line="360" w:lineRule="auto"/>
        <w:ind w:firstLine="640" w:firstLineChars="200" w:right="420"/>
        <w:rPr>
          <w:color w:val="000000"/>
          <w:sz w:val="32"/>
          <w:kern w:val="0"/>
          <w:szCs w:val="32"/>
          <w:rFonts w:ascii="Times New Roman" w:hAnsi="Times New Roman" w:eastAsia="仿宋_GB2312" w:cs="黑体"/>
        </w:rPr>
      </w:pPr>
      <w:bookmarkStart w:id="6" w:name="THERR_CZBK_YGCGJFY_BGT_AMT"/>
      <w:bookmarkEnd w:id="6"/>
      <w:bookmarkStart w:id="7" w:name="THERR_CZBK_YGCGJFY_FINAL_ACCOUNTS_AMT"/>
      <w:bookmarkEnd w:id="7"/>
      <w:bookmarkStart w:id="8" w:name="DIS_MARK_THERR_CZBK_YGCGJFY_BGT_AMT"/>
      <w:bookmarkEnd w:id="8"/>
      <w:bookmarkStart w:id="9" w:name="END_THERR_CZBK_YGCGJFY_BGT_AMT"/>
      <w:bookmarkEnd w:id="9"/>
      <w:bookmarkStart w:id="10" w:name="START_THERR_CZBK_YGCGJFY_BGT_AMT"/>
      <w:bookmarkEnd w:id="10"/>
      <w:bookmarkStart w:id="11" w:name="START_THERR_CZBK_YGCGJFY_FINAL_BGT_DB1"/>
      <w:bookmarkEnd w:id="11"/>
      <w:bookmarkStart w:id="12" w:name="START_THERR_CZBK_YGCGJFY_FINAL_BGT_DB"/>
      <w:bookmarkEnd w:id="12"/>
      <w:bookmarkStart w:id="13" w:name="END_THERR_CZBK_YGCGJFY_FINAL_BGT_DB"/>
      <w:bookmarkEnd w:id="13"/>
      <w:bookmarkStart w:id="14" w:name="DIS_MARK_THERR_CZBK_YGCGJFY_FINAL_BGT_DB"/>
      <w:bookmarkEnd w:id="14"/>
      <w:bookmarkStart w:id="15" w:name="DIS_MARK_IS_ZERO_01_1"/>
      <w:bookmarkEnd w:id="15"/>
      <w:bookmarkStart w:id="16" w:name="START_IS_ZERO_01_1"/>
      <w:bookmarkEnd w:id="16"/>
      <w:bookmarkStart w:id="17" w:name="END_IS_ZERO_01_1"/>
      <w:bookmarkEnd w:id="17"/>
      <w:bookmarkStart w:id="18" w:name="START_IS_ZERO_01_2"/>
      <w:bookmarkEnd w:id="18"/>
      <w:bookmarkStart w:id="19" w:name="IS_ZERO_01"/>
      <w:bookmarkEnd w:id="19"/>
      <w:bookmarkStart w:id="20" w:name="END_THERR_CZBK_YGCGJFY_FINAL_BGT_DB1"/>
      <w:bookmarkEnd w:id="20"/>
      <w:bookmarkStart w:id="21" w:name="DIS_MARK_IS_ZERO_01_2"/>
      <w:bookmarkEnd w:id="21"/>
      <w:bookmarkStart w:id="22" w:name="END_IS_ZERO_01_2"/>
      <w:bookmarkEnd w:id="22"/>
      <w:r>
        <w:rPr>
          <w:color w:val="000000"/>
          <w:sz w:val="32"/>
          <w:kern w:val="0"/>
          <w:szCs w:val="32"/>
          <w:rFonts w:ascii="Times New Roman" w:hAnsi="Times New Roman" w:eastAsia="仿宋_GB2312" w:cs="黑体" w:hint="eastAsia"/>
        </w:rPr>
        <w:t>因公出国（境）费支出预算为</w:t>
      </w:r>
      <w:r>
        <w:rPr>
          <w:color w:val="000000"/>
          <w:sz w:val="32"/>
          <w:kern w:val="0"/>
          <w:szCs w:val="32"/>
          <w:rFonts w:ascii="Times New Roman" w:hAnsi="Times New Roman" w:eastAsia="仿宋_GB2312" w:cs="黑体" w:hint="eastAsia"/>
        </w:rPr>
        <w:t>0.00</w:t>
      </w:r>
      <w:r>
        <w:rPr>
          <w:color w:val="000000"/>
          <w:sz w:val="32"/>
          <w:kern w:val="0"/>
          <w:szCs w:val="32"/>
          <w:rFonts w:ascii="Times New Roman" w:hAnsi="Times New Roman" w:eastAsia="仿宋_GB2312" w:cs="黑体" w:hint="eastAsia"/>
        </w:rPr>
        <w:t>万元，支出决算为</w:t>
      </w:r>
      <w:r>
        <w:rPr>
          <w:color w:val="000000"/>
          <w:sz w:val="32"/>
          <w:kern w:val="0"/>
          <w:szCs w:val="32"/>
          <w:rFonts w:ascii="Times New Roman" w:hAnsi="Times New Roman" w:eastAsia="仿宋_GB2312" w:cs="黑体" w:hint="eastAsia"/>
        </w:rPr>
        <w:t>0.00</w:t>
      </w:r>
      <w:r>
        <w:rPr>
          <w:color w:val="000000"/>
          <w:sz w:val="32"/>
          <w:kern w:val="0"/>
          <w:szCs w:val="32"/>
          <w:rFonts w:ascii="Times New Roman" w:hAnsi="Times New Roman" w:eastAsia="仿宋_GB2312" w:cs="黑体" w:hint="eastAsia"/>
        </w:rPr>
        <w:t>万元，</w:t>
      </w:r>
      <w:r>
        <w:rPr>
          <w:color w:val="000000"/>
          <w:sz w:val="32"/>
          <w:kern w:val="0"/>
          <w:szCs w:val="32"/>
          <w:rFonts w:ascii="Times New Roman" w:hAnsi="Times New Roman" w:eastAsia="仿宋_GB2312" w:cs="黑体" w:hint="eastAsia"/>
        </w:rPr>
        <w:t>与本年预算数相同，</w:t>
      </w:r>
      <w:r>
        <w:rPr>
          <w:color w:val="000000"/>
          <w:sz w:val="32"/>
          <w:kern w:val="0"/>
          <w:szCs w:val="32"/>
          <w:rFonts w:ascii="Times New Roman" w:hAnsi="Times New Roman" w:eastAsia="仿宋_GB2312" w:cs="黑体" w:hint="eastAsia"/>
        </w:rPr>
        <w:t>与上年决算数相同。</w:t>
      </w:r>
    </w:p>
    <w:p>
      <w:pPr>
        <w:pStyle w:val="17"/>
        <w:spacing w:line="600" w:lineRule="exact"/>
        <w:ind w:firstLine="800" w:firstLineChars="250"/>
        <w:rPr>
          <w:sz w:val="32"/>
          <w:szCs w:val="32"/>
          <w:rFonts w:ascii="Times New Roman" w:hAnsi="Times New Roman" w:eastAsia="仿宋_GB2312"/>
        </w:rPr>
      </w:pPr>
      <w:r>
        <w:rPr>
          <w:sz w:val="32"/>
          <w:szCs w:val="32"/>
          <w:rFonts w:ascii="Times New Roman" w:hAnsi="Times New Roman" w:eastAsia="仿宋_GB2312" w:hint="eastAsia"/>
        </w:rPr>
        <w:t>公务接待费支出预算为2万元，支出决算为0.69万元，完成预算的34.5%，决算数小于预算数的主要原因是节约开支，与上年相比减少1.31万元，减少65.5%,减少的主要原因是节约开支。</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公务用车购置费支出预算为0万元，支出决算为0万元，完成预算的0%，决算数与预算数持平，与上年相持平。</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公务用车运行维护费支出预算为4.5万元，支出决算为4.47万元，完成预算的99.33%，决算数小于预算数的主要原因是节约开支，与上年相比减少0.03万元，减少0.67%,减少的主要原因是节约开支。</w:t>
      </w:r>
    </w:p>
    <w:p>
      <w:pPr>
        <w:pStyle w:val="17"/>
        <w:spacing w:line="600" w:lineRule="exact"/>
        <w:ind w:firstLine="640" w:firstLineChars="200"/>
        <w:rPr>
          <w:b w:val="1"/>
          <w:sz w:val="32"/>
          <w:szCs w:val="32"/>
          <w:rFonts w:ascii="楷体" w:hAnsi="楷体" w:eastAsia="楷体" w:cs="楷体"/>
        </w:rPr>
      </w:pPr>
      <w:r>
        <w:rPr>
          <w:b w:val="1"/>
          <w:sz w:val="32"/>
          <w:szCs w:val="32"/>
          <w:rFonts w:ascii="楷体" w:hAnsi="楷体" w:eastAsia="楷体" w:cs="楷体" w:hint="eastAsia"/>
        </w:rPr>
        <w:t>（二）“三公”经费财政拨款支出决算具体情况说明</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2023年度“三公”经费财政拨款支出决算中，公务接待费支出决算0.96万元，占17.68%,因公出国（境）费支出决算0万元，占0%,公务用车购置费及运行维护费支出决算4.47万元，占82.32%。其中：</w:t>
      </w:r>
    </w:p>
    <w:p>
      <w:pPr>
        <w:pStyle w:val="17"/>
        <w:spacing w:line="600" w:lineRule="exact"/>
        <w:ind w:firstLine="640" w:firstLineChars="200"/>
        <w:rPr>
          <w:sz w:val="32"/>
          <w:szCs w:val="32"/>
          <w:rFonts w:ascii="Times New Roman" w:hAnsi="Times New Roman" w:eastAsia="仿宋_GB2312"/>
        </w:rPr>
      </w:pPr>
      <w:r>
        <w:rPr>
          <w:sz w:val="32"/>
          <w:szCs w:val="32"/>
          <w:rFonts w:ascii="Times New Roman" w:hAnsi="Times New Roman" w:eastAsia="仿宋_GB2312" w:hint="eastAsia"/>
        </w:rPr>
        <w:t>1、因公出国（境）费支出决算为0万元，全年安排因公出国（境）团组0个，累计0人次。</w:t>
      </w:r>
    </w:p>
    <w:p>
      <w:pPr>
        <w:pStyle w:val="17"/>
        <w:spacing w:line="600" w:lineRule="exact"/>
        <w:ind w:firstLine="640" w:firstLineChars="200"/>
        <w:rPr>
          <w:sz w:val="32"/>
          <w:szCs w:val="32"/>
          <w:rFonts w:ascii="Times New Roman" w:hAnsi="Times New Roman" w:eastAsia="仿宋_GB2312"/>
        </w:rPr>
      </w:pPr>
      <w:bookmarkStart w:id="23" w:name="THERR_GWJDF_AMT_ZYYY"/>
      <w:bookmarkEnd w:id="23"/>
      <w:bookmarkStart w:id="24" w:name="END_THERR_GWJDF_AMT"/>
      <w:bookmarkEnd w:id="24"/>
      <w:r>
        <w:rPr>
          <w:sz w:val="32"/>
          <w:szCs w:val="32"/>
          <w:rFonts w:ascii="Times New Roman" w:hAnsi="Times New Roman" w:eastAsia="仿宋_GB2312" w:hint="eastAsia"/>
        </w:rPr>
        <w:t>2、公务接待费支出决算为0.96万元，全年共接待来访团组28个、来宾168人次，主要是</w:t>
      </w:r>
      <w:r>
        <w:rPr>
          <w:sz w:val="32"/>
          <w:szCs w:val="32"/>
          <w:rFonts w:ascii="Times New Roman" w:hAnsi="Times New Roman" w:eastAsia="仿宋_GB2312" w:hint="eastAsia"/>
        </w:rPr>
        <w:t>接待其他单位领导</w:t>
      </w:r>
      <w:r>
        <w:rPr>
          <w:sz w:val="32"/>
          <w:szCs w:val="32"/>
          <w:rFonts w:ascii="Times New Roman" w:hAnsi="Times New Roman" w:eastAsia="仿宋_GB2312" w:hint="eastAsia"/>
        </w:rPr>
        <w:t>同事发生的接待支出。</w:t>
      </w:r>
    </w:p>
    <w:p>
      <w:pPr>
        <w:spacing w:line="600" w:lineRule="exact"/>
        <w:ind w:firstLine="800" w:firstLineChars="250"/>
        <w:rPr>
          <w:b w:val="1"/>
          <w:i w:val="1"/>
          <w:sz w:val="32"/>
          <w:bCs/>
          <w:kern w:val="0"/>
          <w:szCs w:val="32"/>
          <w:rFonts w:ascii="楷体" w:hAnsi="楷体" w:eastAsia="楷体" w:cs="楷体"/>
        </w:rPr>
      </w:pPr>
      <w:r>
        <w:rPr>
          <w:sz w:val="32"/>
          <w:szCs w:val="32"/>
          <w:rFonts w:ascii="Times New Roman" w:hAnsi="Times New Roman" w:eastAsia="仿宋_GB2312" w:hint="eastAsia"/>
        </w:rPr>
        <w:t>3、公务用车购置费及运行维护费支出决算为4.47万元，其中：公务用车购置费0万元，</w:t>
      </w:r>
      <w:r>
        <w:rPr>
          <w:sz w:val="28"/>
          <w:bCs/>
          <w:szCs w:val="28"/>
          <w:rFonts w:hAnsi="黑体" w:hint="eastAsia"/>
        </w:rPr>
        <w:t>东门街道办事处财政所</w:t>
      </w:r>
      <w:r>
        <w:rPr>
          <w:sz w:val="32"/>
          <w:szCs w:val="32"/>
          <w:rFonts w:ascii="Times New Roman" w:hAnsi="Times New Roman" w:eastAsia="仿宋_GB2312" w:hint="eastAsia"/>
        </w:rPr>
        <w:t>更新公务用车0辆</w:t>
      </w:r>
      <w:r>
        <w:rPr>
          <w:color w:val="000000" w:themeColor="text1"/>
          <w:sz w:val="32"/>
          <w:szCs w:val="32"/>
          <w:rFonts w:ascii="Times New Roman" w:hAnsi="Times New Roman" w:eastAsia="仿宋_GB2312" w:hint="eastAsia"/>
        </w:rPr>
        <w:t>。</w:t>
      </w:r>
      <w:r>
        <w:rPr>
          <w:sz w:val="32"/>
          <w:szCs w:val="32"/>
          <w:rFonts w:ascii="Times New Roman" w:hAnsi="Times New Roman" w:eastAsia="仿宋_GB2312" w:hint="eastAsia"/>
        </w:rPr>
        <w:t>公务用车运行维护费4.47万元，主要是运营维护支出，截止2023年12月31日，我单位开支财政拨款的公务用车保有量为1辆。</w:t>
      </w:r>
    </w:p>
    <w:p>
      <w:pPr>
        <w:pStyle w:val="17"/>
        <w:spacing w:line="600" w:lineRule="exact"/>
        <w:ind w:firstLine="640" w:firstLineChars="200"/>
        <w:rPr>
          <w:sz w:val="32"/>
          <w:bCs/>
          <w:szCs w:val="32"/>
          <w:rFonts w:hAnsi="黑体"/>
        </w:rPr>
      </w:pPr>
      <w:r>
        <w:rPr>
          <w:sz w:val="32"/>
          <w:bCs/>
          <w:szCs w:val="32"/>
          <w:rFonts w:hAnsi="黑体" w:hint="eastAsia"/>
        </w:rPr>
        <w:t>八、政府性基金预算收入支出决算情况</w:t>
      </w:r>
    </w:p>
    <w:p>
      <w:pPr>
        <w:pStyle w:val="17"/>
        <w:spacing w:line="600" w:lineRule="exact"/>
        <w:rPr>
          <w:sz w:val="32"/>
          <w:szCs w:val="32"/>
          <w:rFonts w:ascii="Times New Roman" w:hAnsi="Times New Roman" w:eastAsia="仿宋_GB2312"/>
        </w:rPr>
      </w:pPr>
      <w:r>
        <w:rPr>
          <w:sz w:val="32"/>
          <w:szCs w:val="32"/>
          <w:rFonts w:ascii="Times New Roman" w:hAnsi="Times New Roman" w:eastAsia="仿宋_GB2312" w:hint="eastAsia"/>
        </w:rPr>
        <w:t xml:space="preserve">  2023年度政府性基金预算财政拨款收入0万元；年初结转和结余0万元；支出0万元，其中基本支出0万元，项目支出0万元；年末结转和结余0万元。</w:t>
      </w:r>
    </w:p>
    <w:p>
      <w:pPr>
        <w:pStyle w:val="17"/>
        <w:spacing w:line="600" w:lineRule="exact"/>
        <w:ind w:firstLine="640" w:firstLineChars="200"/>
        <w:rPr>
          <w:b w:val="1"/>
          <w:color w:val="auto"/>
          <w:sz w:val="32"/>
          <w:szCs w:val="32"/>
          <w:rFonts w:ascii="Times New Roman" w:hAnsi="Times New Roman" w:eastAsia="仿宋_GB2312"/>
        </w:rPr>
      </w:pPr>
      <w:r>
        <w:rPr>
          <w:b w:val="1"/>
          <w:color w:val="auto"/>
          <w:sz w:val="32"/>
          <w:szCs w:val="32"/>
          <w:rFonts w:ascii="Times New Roman" w:hAnsi="Times New Roman" w:eastAsia="仿宋_GB2312" w:hint="eastAsia"/>
        </w:rPr>
        <w:t>九、关于机关运行经费支出说明</w:t>
      </w:r>
    </w:p>
    <w:p>
      <w:pPr>
        <w:pStyle w:val="17"/>
        <w:spacing w:line="600" w:lineRule="exact"/>
        <w:ind w:firstLine="640" w:firstLineChars="200"/>
        <w:rPr>
          <w:b w:val="1"/>
          <w:i w:val="1"/>
          <w:color w:val="auto"/>
          <w:sz w:val="32"/>
          <w:bCs/>
          <w:szCs w:val="32"/>
          <w:rFonts w:ascii="楷体" w:hAnsi="楷体" w:eastAsia="楷体" w:cs="楷体" w:hint="eastAsia"/>
        </w:rPr>
      </w:pPr>
      <w:bookmarkStart w:id="29" w:name="_GoBack"/>
      <w:bookmarkEnd w:id="29"/>
      <w:r>
        <w:rPr>
          <w:sz w:val="32"/>
          <w:szCs w:val="32"/>
          <w:rFonts w:ascii="Times New Roman" w:hAnsi="Times New Roman" w:eastAsia="仿宋_GB2312" w:hint="eastAsia"/>
        </w:rPr>
        <w:t>本部门2023年度机关运行经费支出202.21万元，比年初预算数（或者上年决算数）增加115.21万元，增长132.43%。主要原因是：</w:t>
      </w:r>
      <w:r>
        <w:rPr>
          <w:sz w:val="32"/>
          <w:szCs w:val="32"/>
          <w:rFonts w:ascii="Times New Roman" w:hAnsi="Times New Roman" w:eastAsia="仿宋_GB2312" w:hint="eastAsia"/>
        </w:rPr>
        <w:t>项目增加。</w:t>
      </w:r>
    </w:p>
    <w:p>
      <w:pPr>
        <w:pStyle w:val="17"/>
        <w:spacing w:line="600" w:lineRule="exact"/>
        <w:ind w:firstLine="640" w:firstLineChars="200"/>
        <w:rPr>
          <w:sz w:val="32"/>
          <w:bCs/>
          <w:szCs w:val="32"/>
          <w:rFonts w:hAnsi="黑体"/>
        </w:rPr>
      </w:pPr>
      <w:r>
        <w:rPr>
          <w:sz w:val="32"/>
          <w:bCs/>
          <w:szCs w:val="32"/>
          <w:rFonts w:hAnsi="黑体" w:hint="eastAsia"/>
        </w:rPr>
        <w:t>十、一般性支出情况说明</w:t>
      </w:r>
    </w:p>
    <w:p>
      <w:pPr>
        <w:pStyle w:val="17"/>
        <w:spacing w:line="600" w:lineRule="exact"/>
        <w:ind w:firstLine="640" w:firstLineChars="200"/>
        <w:rPr>
          <w:b w:val="1"/>
          <w:i w:val="1"/>
          <w:color w:val="auto"/>
          <w:sz w:val="32"/>
          <w:bCs/>
          <w:szCs w:val="32"/>
          <w:rFonts w:ascii="楷体" w:hAnsi="楷体" w:eastAsia="楷体" w:cs="楷体" w:hint="eastAsia"/>
        </w:rPr>
      </w:pPr>
      <w:bookmarkStart w:id="25" w:name="MEET_FUNDS_HYNR"/>
      <w:bookmarkEnd w:id="25"/>
      <w:bookmarkStart w:id="26" w:name="TRAIN_FUNDS_COUNT"/>
      <w:bookmarkEnd w:id="26"/>
      <w:bookmarkStart w:id="27" w:name="TRAIN_FUNDS_PXNR"/>
      <w:bookmarkEnd w:id="27"/>
      <w:bookmarkStart w:id="28" w:name="END_TRAIN_FUNDS_AMT"/>
      <w:bookmarkEnd w:id="28"/>
      <w:r>
        <w:rPr>
          <w:sz w:val="32"/>
          <w:szCs w:val="32"/>
          <w:rFonts w:ascii="Times New Roman" w:hAnsi="Times New Roman" w:eastAsia="仿宋_GB2312" w:hint="eastAsia"/>
        </w:rPr>
        <w:t>2023年本部门开支会议费0.96万元，用于召开工作会议，人数23人，内容为</w:t>
      </w:r>
      <w:r>
        <w:rPr>
          <w:sz w:val="32"/>
          <w:szCs w:val="32"/>
          <w:rFonts w:ascii="Times New Roman" w:hAnsi="Times New Roman" w:eastAsia="仿宋_GB2312" w:hint="eastAsia"/>
        </w:rPr>
        <w:t>本单位工作会议</w:t>
      </w:r>
      <w:r>
        <w:rPr>
          <w:sz w:val="32"/>
          <w:szCs w:val="32"/>
          <w:rFonts w:ascii="Times New Roman" w:hAnsi="Times New Roman" w:eastAsia="仿宋_GB2312" w:hint="eastAsia"/>
        </w:rPr>
        <w:t>；开支培训费6.62万元，用于开展</w:t>
      </w:r>
      <w:r>
        <w:rPr>
          <w:sz w:val="32"/>
          <w:szCs w:val="32"/>
          <w:rFonts w:ascii="Times New Roman" w:hAnsi="Times New Roman" w:eastAsia="仿宋_GB2312" w:hint="eastAsia"/>
        </w:rPr>
        <w:t>干部</w:t>
      </w:r>
      <w:r>
        <w:rPr>
          <w:sz w:val="32"/>
          <w:szCs w:val="32"/>
          <w:rFonts w:ascii="Times New Roman" w:hAnsi="Times New Roman" w:eastAsia="仿宋_GB2312" w:hint="eastAsia"/>
        </w:rPr>
        <w:t>、党员培训，人数196人，内容为</w:t>
      </w:r>
      <w:r>
        <w:rPr>
          <w:sz w:val="32"/>
          <w:szCs w:val="32"/>
          <w:rFonts w:ascii="Times New Roman" w:hAnsi="Times New Roman" w:eastAsia="仿宋_GB2312" w:hint="eastAsia"/>
        </w:rPr>
        <w:t>县党校培训</w:t>
      </w:r>
      <w:r>
        <w:rPr>
          <w:sz w:val="32"/>
          <w:szCs w:val="32"/>
          <w:rFonts w:ascii="Times New Roman" w:hAnsi="Times New Roman" w:eastAsia="仿宋_GB2312" w:hint="eastAsia"/>
        </w:rPr>
        <w:t>、镇党委党员培训。</w:t>
      </w:r>
    </w:p>
    <w:p>
      <w:pPr>
        <w:pStyle w:val="17"/>
        <w:spacing w:line="600" w:lineRule="exact"/>
        <w:ind w:firstLine="640" w:firstLineChars="200"/>
        <w:rPr>
          <w:sz w:val="32"/>
          <w:bCs/>
          <w:szCs w:val="32"/>
          <w:rFonts w:hAnsi="黑体"/>
        </w:rPr>
      </w:pPr>
      <w:r>
        <w:rPr>
          <w:sz w:val="32"/>
          <w:bCs/>
          <w:szCs w:val="32"/>
          <w:rFonts w:hAnsi="黑体" w:hint="eastAsia"/>
        </w:rPr>
        <w:t>十一、关于政府采购支出说明</w:t>
      </w:r>
    </w:p>
    <w:p>
      <w:pPr>
        <w:pStyle w:val="17"/>
        <w:spacing w:line="580" w:lineRule="exact"/>
        <w:ind w:firstLine="640" w:firstLineChars="200"/>
        <w:rPr>
          <w:b w:val="1"/>
          <w:i w:val="1"/>
          <w:color w:val="auto"/>
          <w:sz w:val="32"/>
          <w:bCs/>
          <w:szCs w:val="32"/>
          <w:rFonts w:ascii="楷体" w:hAnsi="楷体" w:eastAsia="楷体" w:cs="楷体" w:hint="eastAsia"/>
        </w:rPr>
      </w:pPr>
      <w:r>
        <w:rPr>
          <w:sz w:val="32"/>
          <w:szCs w:val="32"/>
          <w:rFonts w:ascii="Times New Roman" w:hAnsi="Times New Roman" w:eastAsia="仿宋_GB2312" w:hint="eastAsia"/>
        </w:rPr>
        <w:t>本部门2023年度政府采购支出总额2.06万元，其中：政府采购货物支出2.06万元、政府采购工程支出0万元、政府采购服务支出0万元。授予中小企业合同金额2.06万元，占政府采购支出总额的100%，其中：授予小微企业合同金额2.06万元，</w:t>
      </w:r>
      <w:r>
        <w:rPr>
          <w:color w:val="auto"/>
          <w:sz w:val="32"/>
          <w:szCs w:val="32"/>
          <w:rFonts w:ascii="Times New Roman" w:hAnsi="Times New Roman" w:eastAsia="仿宋_GB2312" w:hint="eastAsia"/>
        </w:rPr>
        <w:t>占授予中小企业合同金额的100%。货物采购授予中小企业合同金额占货物支出金额的0%，工程采购授予中小企业合同金额占工程支出金额的0%，服务采购授予中小企业合同金额占服务支出金额的0%。</w:t>
      </w:r>
    </w:p>
    <w:p>
      <w:pPr>
        <w:pStyle w:val="17"/>
        <w:spacing w:line="580" w:lineRule="exact"/>
        <w:ind w:firstLine="640" w:firstLineChars="200"/>
        <w:rPr>
          <w:color w:val="auto"/>
          <w:sz w:val="32"/>
          <w:bCs/>
          <w:szCs w:val="32"/>
          <w:rFonts w:hAnsi="黑体"/>
        </w:rPr>
      </w:pPr>
      <w:r>
        <w:rPr>
          <w:color w:val="auto"/>
          <w:sz w:val="32"/>
          <w:bCs/>
          <w:szCs w:val="32"/>
          <w:rFonts w:hAnsi="黑体" w:hint="eastAsia"/>
        </w:rPr>
        <w:t>十二、关于国有资产占用情况说明</w:t>
      </w:r>
    </w:p>
    <w:p>
      <w:pPr>
        <w:pStyle w:val="17"/>
        <w:spacing w:line="580" w:lineRule="exact"/>
        <w:ind w:firstLine="640" w:firstLineChars="200"/>
        <w:rPr>
          <w:color w:val="auto"/>
          <w:sz w:val="32"/>
          <w:szCs w:val="32"/>
          <w:rFonts w:ascii="Times New Roman" w:hAnsi="Times New Roman" w:eastAsia="仿宋_GB2312"/>
        </w:rPr>
      </w:pPr>
      <w:r>
        <w:rPr>
          <w:color w:val="auto"/>
          <w:sz w:val="32"/>
          <w:szCs w:val="32"/>
          <w:rFonts w:ascii="Times New Roman" w:hAnsi="Times New Roman" w:eastAsia="仿宋_GB2312" w:hint="eastAsia"/>
        </w:rPr>
        <w:t>截至2023年12月31日，部门（单位）共有车辆1辆，其中，副部（省）级及以上领导用车0辆、主要负责人用车0辆、机要通信用车0辆、应急保障用车</w:t>
      </w:r>
      <w:r>
        <w:rPr>
          <w:color w:val="auto"/>
          <w:sz w:val="32"/>
          <w:lang w:val="en-US" w:eastAsia="zh-CN"/>
          <w:szCs w:val="32"/>
          <w:rFonts w:ascii="Times New Roman" w:hAnsi="Times New Roman" w:eastAsia="仿宋_GB2312" w:hint="eastAsia"/>
        </w:rPr>
        <w:t>1</w:t>
      </w:r>
      <w:r>
        <w:rPr>
          <w:color w:val="auto"/>
          <w:sz w:val="32"/>
          <w:szCs w:val="32"/>
          <w:rFonts w:ascii="Times New Roman" w:hAnsi="Times New Roman" w:eastAsia="仿宋_GB2312" w:hint="eastAsia"/>
        </w:rPr>
        <w:t>辆、执法执勤用车0辆、特种专业技术用车0辆、离退休干部服务用车0辆、其他用车0辆，其他用车主要是……；单位价值100万元以上设备（不含车辆）0台（套）。</w:t>
      </w:r>
    </w:p>
    <w:p>
      <w:pPr>
        <w:pStyle w:val="17"/>
        <w:spacing w:line="580" w:lineRule="exact"/>
        <w:ind w:firstLine="640" w:firstLineChars="200"/>
        <w:rPr>
          <w:color w:val="auto"/>
          <w:sz w:val="32"/>
          <w:bCs/>
          <w:szCs w:val="32"/>
          <w:rFonts w:hAnsi="黑体"/>
        </w:rPr>
      </w:pPr>
      <w:r>
        <w:rPr>
          <w:color w:val="auto"/>
          <w:sz w:val="32"/>
          <w:bCs/>
          <w:szCs w:val="32"/>
          <w:rFonts w:hAnsi="黑体" w:hint="eastAsia"/>
        </w:rPr>
        <w:t>十三、关于</w:t>
      </w:r>
      <w:r>
        <w:rPr>
          <w:color w:val="auto"/>
          <w:sz w:val="32"/>
          <w:szCs w:val="32"/>
          <w:rFonts w:ascii="Times New Roman" w:hAnsi="Times New Roman" w:eastAsia="仿宋_GB2312" w:hint="eastAsia"/>
        </w:rPr>
        <w:t>2023</w:t>
      </w:r>
      <w:r>
        <w:rPr>
          <w:color w:val="auto"/>
          <w:sz w:val="32"/>
          <w:bCs/>
          <w:szCs w:val="32"/>
          <w:rFonts w:hAnsi="黑体" w:hint="eastAsia"/>
        </w:rPr>
        <w:t>年度预算绩效情况的说明</w:t>
      </w:r>
    </w:p>
    <w:p>
      <w:pPr>
        <w:pStyle w:val="17"/>
        <w:spacing w:line="580" w:lineRule="exact"/>
        <w:ind w:firstLine="640" w:firstLineChars="200"/>
        <w:rPr>
          <w:b w:val="1"/>
          <w:sz w:val="32"/>
          <w:bCs/>
          <w:szCs w:val="32"/>
          <w:rFonts w:ascii="楷体" w:hAnsi="楷体" w:eastAsia="楷体" w:cs="楷体"/>
        </w:rPr>
      </w:pPr>
      <w:r>
        <w:rPr>
          <w:b w:val="1"/>
          <w:sz w:val="32"/>
          <w:bCs/>
          <w:szCs w:val="32"/>
          <w:rFonts w:ascii="楷体" w:hAnsi="楷体" w:eastAsia="楷体" w:cs="楷体" w:hint="eastAsia"/>
        </w:rPr>
        <w:t>（一）绩效管理工作开展情况</w:t>
      </w:r>
    </w:p>
    <w:p>
      <w:pPr>
        <w:pStyle w:val="17"/>
        <w:spacing w:line="580" w:lineRule="exact"/>
        <w:ind w:firstLine="640" w:firstLineChars="200"/>
        <w:rPr>
          <w:b w:val="1"/>
          <w:sz w:val="32"/>
          <w:bCs/>
          <w:szCs w:val="32"/>
          <w:rFonts w:ascii="楷体" w:hAnsi="楷体" w:eastAsia="楷体" w:cs="楷体"/>
        </w:rPr>
      </w:pPr>
      <w:r>
        <w:rPr>
          <w:b w:val="1"/>
          <w:sz w:val="32"/>
          <w:bCs/>
          <w:szCs w:val="32"/>
          <w:rFonts w:ascii="楷体" w:hAnsi="楷体" w:eastAsia="楷体" w:cs="楷体" w:hint="eastAsia"/>
        </w:rPr>
        <w:t>（二）部门（单位）整体支出绩效情况</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2023年是贯彻落实党的二十大精神开局之年，也是实施“十四五”规划承上启下的一年，做好全年工作意义重大。东门街道在县委、县政府的正确领导和上级各部门的大力支持下，始终坚持以习近平新时代中国特色社会主义思想为指导，全面贯彻党的二十大精神和习近平总书记对湖南重要讲话重要指示批示精神，全面落实“三高四新”战略定位和使命任务，紧紧围绕县委“1251”行动计划，统筹推进党的建设、经济发展、乡村振兴、项目建设、民生事业、平安建设、生态文明建设等工作，扎实抓好“四个十”工作，全面高质量完成了上级交给的各项工作任务，有力保障了全街道经济社会的平稳发展与和谐稳定。</w:t>
      </w:r>
    </w:p>
    <w:p>
      <w:p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（一）创新载体，激发活力，切实加强基层党建工作</w:t>
      </w:r>
    </w:p>
    <w:p>
      <w:p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1.抓好政治理论学习。</w:t>
      </w:r>
      <w:r>
        <w:fldChar w:fldCharType="begin"/>
      </w:r>
      <w:r>
        <w:instrText xml:space="preserve"> HYPERLINK "https://www.so.com/link?m=z8FR+ztoO4oaNNtnP2By9AMWAHsJIZt6Crj670VBgGX9ojzCa8YrhoAdJPAHYGdeairJSLvv25IckwDxMM9CFcnPGyihEkEfK/kDLnCW/HdXj9wtq8N4TJquC65Bxb2HnU0egwsGNjwK4CjfmM2En0C64kblzGAKvoy46Kqw6cIrQkEasg6BGFNF3OpSXD2B3Kk95HPm3NGATNLDoJOyhVVDUcEtqTOb/Ka5lwL42papTq0xThuMr46FX/R0e7p8xCkdrFtqi5DpvjPLySiP9NwJqhZpXCOaRWzFzSvYfNIN/plFhEsp+Ip1q1kjNE4slM1R7+LmA/fz8BvWn5vHcp2psnJoWS/1p9F0yhnuQeyrSO0LpRQrVUggvENToCl5hGElDBNt2tZWKR04P28ywdFVQItPTGkAsn7vpnv+XtGNKWv/pUJ/vNbbVF32JgxJ5NOhwbuCIzCaWJEuCqnYVlcxnSyy/hASt" \t "https://www.so.com/_blank" </w:instrText>
      </w:r>
      <w:r>
        <w:fldChar w:fldCharType="separate"/>
      </w:r>
      <w:r>
        <w:rPr>
          <w:color w:val="000000"/>
          <w:sz w:val="32"/>
          <w:kern w:val="0"/>
          <w:szCs w:val="32"/>
          <w:rFonts w:ascii="Times New Roman" w:hAnsi="Times New Roman" w:eastAsia="仿宋_GB2312" w:cs="黑体" w:hint="eastAsia"/>
        </w:rPr>
        <w:t>以主题教育为契机，以“一月一课一片一实践”活动为载体，深入学习贯彻落实党的二十大精神，推进习近平新时代中国特色社会主义思想学习教育常态化制度化。</w:t>
      </w:r>
      <w:r>
        <w:rPr>
          <w:color w:val="000000"/>
          <w:sz w:val="32"/>
          <w:kern w:val="0"/>
          <w:szCs w:val="32"/>
          <w:rFonts w:ascii="Times New Roman" w:hAnsi="Times New Roman" w:eastAsia="仿宋_GB2312" w:cs="黑体" w:hint="eastAsia"/>
        </w:rPr>
        <w:fldChar w:fldCharType="end"/>
      </w:r>
      <w:r>
        <w:rPr>
          <w:color w:val="000000"/>
          <w:sz w:val="32"/>
          <w:kern w:val="0"/>
          <w:szCs w:val="32"/>
          <w:rFonts w:ascii="Times New Roman" w:hAnsi="Times New Roman" w:eastAsia="仿宋_GB2312" w:cs="黑体" w:hint="eastAsia"/>
        </w:rPr>
        <w:t>全年街道理论宣讲团到村（社区）宣传贯彻党的二十大精神30余场次，各村（社区）以屋场会、乡村夜话、庭院会等形式向群众宣讲党的二十大精神86场次；辖区内近500名党员干部通过“线上+线下”模式参加了党的二十大精神专题培训；结合“走找想促”活动，充分发挥街道、村级两级干部和党员群众代表作用，解决重点难点民生问题40余件，为群众办实事好事1080余件。</w:t>
      </w:r>
    </w:p>
    <w:p>
      <w:p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2.抓集体经济发展壮大。通过大力发展产业，集体经济不断壮大，截止12月底，10个村（社区）集体经济年收入均达到6万元以上，其中新立村集体经济收入超过20万元，高车、双塘等5个村（社区）集体经济收入超过10万元。</w:t>
      </w:r>
    </w:p>
    <w:p>
      <w:p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3.抓实党员队伍建设。依托街道党校、乡村学堂开办各类培训班8期，培训1200余人次，党员干部培训实现全覆盖；全年发展党员6名，培养入党积极分子、发展对象45名，高质量完成460余本农村党员档案移交工作；后备干部常年储备23名，调整村（社区）“两委”班子成员6名；机关离退休干部党支部成功创建2023年度全省“示范离退休干部党支部”。</w:t>
      </w:r>
    </w:p>
    <w:p>
      <w:p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4.扎实推进党建“大比武”活动。立足街道实际，紧扣县委“1251”行动计划，制定科学可行的党建“大比武”活动方案，并加强日常督促推动考评，截止12月底，10个村、社区已经开展了三轮“大比武”活动，党建基础得到进一步夯实，通过抓党建促乡村振兴、促基层治理、促文明创建、促五兴创五星及“四个十”等中心工作，推动了全街道各项工作均衡全面发展。冯家社区易地安置点、高车村在省级脱贫攻坚与乡村振兴有效衔接工作年终实地考核中，高质量通过省级检验，新立村力创2023年度全县“五星村”。</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（二）强化教育，守正创新，把牢意识形态的主动权</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落实意识形态工作责任制，构建党工委统一领导、党政齐抓共管，街道干部积极配合，全社会广泛参与的意识形态工作大格局。</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1.强化组织领导。成立由党工委书记亲自抓、负总责的意识形态工作领导小组，党工委召开4次专题会议研究意识形态工作，统筹推进街道意识形态工作。建立健全意识形态“一岗双责”制度，将意识形态工作纳入到党建工作责任制，纳入到领导班子、领导干部目标管理，纳入到党的纪律监督检查范围，形成了横向到边、纵向到底，一级抓一级、层层抓落实的良好氛围。</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2.加强理论学习。党工委理论学习中心组集中学习12次，统一了党员干部的思想，为推进街道经济发展、全面建设社会主义现代化新东门提供了强大的精神动力和思想保证。积极创新理论学习方式方法。除采取集中学习与自学外，还走出去学习，先后3次组织街道和村社区干部到富塘街道春秋塘村、寿雁镇水源头村、濂溪街道良田社区、濂溪社区等单位学习人居环境整治、产业发展、文明创建等工作，组织街道机关支部所有党员、村社区支部委员到陈树湘党员教育培训基地开展主题党日活动，大大增长了街道党员干部的见识，更新了思想观念。</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3.加强舆论引导。通过街道微信工作群、村权微信监督群适时开展网上正面宣传引导，“第一时间”收集广大干部群众对各种热点、难点问题信息26条。以街道的中心工作为载体，开展正面宣传，树立先进典型，传播正能量。全年在省、市、县新闻报刊及网络媒体发表各类正面宣传稿件89篇。</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4.融入重点工作。党工委把抓意识形态工作与重点项目建设、文明创建工作、乡村振兴工作、平安建设等重点工作和中心工作有机结合起来，有力推动了中医院整体搬迁建设后期装修、九井塘公园建设、屠宰场搬迁征地建设、问题厕所集中整改、东方丽都保交楼等各项工作顺利开展。</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（三）强化教育，正风肃纪，不断增强从严治党能力</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1.扛牢党风廉政建设主体责任。全面推进廉洁机关、廉洁村居建设，全面压实党政班子党风廉政建设“一岗双责”责任，开展了违规收送红包礼金、违规兼职、违规借贷等问题专项整治工作。</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2.强化监督执纪。全力支持街道纪工委履职尽责，强化重点工作督促考核，有力推动了党的建设、经济发展、乡村振兴、项目建设、平安建设等重点工作落实落地。扎实开展“三湘护农”工作，摸排出新立村2019年农村厕所改造资金虚报94户套取资金103400元，高车村种粮大户杨某、新立村种粮大户潘某多报一次性粮补贴资金共3675元等问题，均依法依规处理到位。下发作风督查通报8期，对支部书记集中谈话2次，对不作为、慢作为的党员干部约谈13人，党内警告处分4人，开除党籍1人。通过身边的事、身边的人，充分展示了违法乱纪的代价，对其他的党员干部起到了一定的警醒和震慑作用。</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3.强化干部作风建设。以《以学正风固本色，担当作为促发展》为题上干部作风专题党课1次，召开干部队伍作风建设突出问题整治等专项会议4次；严格落实县委“两规范一规定”，签订《作风建设承诺书》70余份，先后组织党员干部观看警示教育片4次，街道和村社区两级党员干部作风得到明显提升。</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4.强化涉纪信访化解。开展纪检检举知识宣传活动，共发放宣传资料600余份，接受群众咨询30余人。纪工委同联村领导主动下村入户走访，了解群众所需所求，对于一些苗头性的问题，及时介入处理，及早及小将信访苗头处置在萌芽阶段。</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（四）夯实责任，系统部署，有序推进乡村振兴战略</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街道持续巩固拓展脱贫攻坚成果，抓好各村、社区重点监测对象扶持、政策落实、动态管理等各项工作。全力巩固拓展脱贫攻坚成果，守住了不发生规模性返贫的底线。</w:t>
      </w:r>
    </w:p>
    <w:p>
      <w:pPr>
        <w:pStyle w:val="9"/>
        <w:widowControl w:val="1"/>
        <w:jc w:val="both"/>
        <w:widowControl/>
        <w:numPr>
          <w:ilvl w:val="0"/>
          <w:numId w:val="2"/>
        </w:numPr>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 xml:space="preserve">守牢底线任务，防止返贫致贫。今年来开展防返贫动态监测二轮，共排查3683户16814人，共新纳入监测户10户43人。  </w:t>
      </w:r>
    </w:p>
    <w:p>
      <w:pPr>
        <w:pStyle w:val="9"/>
        <w:widowControl w:val="1"/>
        <w:jc w:val="both"/>
        <w:widowControl/>
        <w:spacing w:afterAutospacing="0" w:beforeAutospacing="0" w:line="520" w:lineRule="exact"/>
        <w:ind w:firstLine="640" w:firstLineChars="20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2.用好衔接政策，巩固拓展成果。为355户脱贫户、23户监测对象子女申请教育补助，开展医保政策宣传培训活动4场次，政策宣传惠及群众1100人次，特殊人群参保率100％，完成危房改造2户，帮助16名脱贫户争取小额信贷资金77万。</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3.狠抓产业就业，促进群众增收。全街道播种粮食面积6500余亩，种植露地瓜蔬1300余亩，成立专业合作社4个，在解决脱贫人口就业、促进农民群众增收方面起到引领作用。今年脱贫劳动力1701人，目前稳定就业在6个月以上的675人，公益性岗位安置脱贫劳动力14人。做大做强了农业产业，畅通了就近就地就业微循环。</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4.推进乡村建设，提升人居环境。全力推进人居环境整治，在县里多轮暗访督查中名列前茅，2次排名第一。拆除危房21座2150平方米，对6座违建房进行勒令停建。对享受财政资金改造1931座户厕全面进行摸排，发现问题837个，已全部整改到位，2023年完成新（改）建厕所49座。村（社区）共聘有44人的卫生清扫队伍，建立了卫生清扫长效机制。</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5.抓好精神文明建设，激发内生动力。以乡村“五兴”创“五星”乡村活动为抓手，常态化开展移风易俗等各类实践活动，2022年双塘村获“五星村”称号，全村72户获评“五星户”，并成功获评市级乡村治理示范村。在此基础上，今年街道继续创建五星村1个、四星村两个。制定东门街道农村陈规陋习集中整治三年行动方案（2023-2025年），制作宣传栏（牌）60块，以村（社区）为单位，在群众充分讨论、集体同意的基础上，明确喜事新办、丧事简办的详细标准、具体项目和流程，增强可操作性，全部行政村均制定完善了村规民约。</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（五）以稳促安，狠抓落实，打造平安祥和新环境</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1.矛盾纠纷化解有力。切实做好“两节两会”及节假日敏感时期的社会治安和维稳工作。依托街道办综治中心和村(社区)“五老人员”调解工作室的工作平台，将人民调解、行政调解、司法调解和信访调解有机结合，及时有效地解决各类矛盾纠纷，一年来共收到上级交办26件，办结26件，办结率100％,签订息访息诉协议6件。共受理群众来信来访21件，其中网上信访件8件，按时按质办结21件，办结率100％。妥善处理好了东洲学校学生冯多意外死亡事件；周枝花外死亡事件、谭育胜喝酒意外死亡事件、盘兰星意外死亡事件、蒋晓麟意外死亡事件、梁晨意外死亡事件、下关毛家11组征地补偿款发放、东洲社区3个土地纠纷等8起重大矛盾纠纷。</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2.全面夯实社会治理。推行“一村一辅警”、农村治安防控、社会治理工作夯实巩固到村（居），群防群治防控体系进一步完善。一年来，东门派出所立刑事案件50件，破刑事案件20件，刑拘44人，取保候审30人，移送起诉40人，刑拘涉毒人员2人。司法所累计接收社区矫正对象33人，现在所矫正的9人，无重新犯罪人员。</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3.禁毒工作卓有成效。进一步推进社区戒毒(康复)工作，落实帮教管控。与吸毒人员见面率达100%，179名社会面吸毒人员中参加尿检的有129人，尿检率达72%，其中在家尿检率100%，9名社区戒毒人员得到康复。</w:t>
      </w:r>
    </w:p>
    <w:p>
      <w:pPr>
        <w:widowControl w:val="1"/>
        <w:widowControl/>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4.安全生产形势看好。按照打赢安全生产翻身仗总体要求，强化机构建设，成立了突发事件应急委员会和安全生产委员会、应急救援指挥部、森林防灭火指挥部等组织机构；强化宣传教育，专题学习了习近平总书记关于安全生产、消防工作的重要论述和重要指示批示精神、“十五条硬措施”等。强化隐患排查，全年共排查出道路交通、消防、防溺水、森林防火、建筑施工等一般隐患248余处，全部整改到位；强化专项整治。先后对道路交通、烟花爆竹、建筑施工、食品药品开展专项整治行动4次，处理各种违法行为640余宗。强化应急能力建设，基层基础进一步夯实，应急能力进一步提升，“省级安全发展工作示范街道”、“省平安农机示范街道”创建成果得到了巩固。守住了安全发展的底线，一年来实现无生产安全亡人事故，无非生产亡人事故的目标。</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（六）优化环境，绿色发展，扎实开展生态文明建设</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践行“绿水青山就是金山银山”理念，扎实开展国家生态文明建设示范县创建工作。深入推进蓝天保卫战。配合上级组织开展重污染天气消除、臭氧污染防治、柴油货车污染治理等标志性战役。建立专门队伍常态化开展野外用火、秸秆焚烧巡逻巡查，制止秸秆焚烧30余起。深入打好碧水保卫战。严格落实“河长制”管理。积极开展巡河、管河、治河工作。配合县执法检查4次，完成整改问题交办1次。成功完成端午龙舟赛期间河道卫生清洁工作。清扫河道垃圾46次，保持了河道整洁。深入打好净土保卫战。持续开展巩国卫创国文活动，推进10个村社区环境整治，环境卫生面貌得到大幅提升。持续开展农村生活污水治理任务和农业用药减量工作，配合县环保局疑似土壤污染执法1次。深入打好护林防火保卫战。做到入户宣传承诺100%，重点部位巡查管控全覆盖。根据“林长制”要求，建立“清单制+责任制”管理台账，排查出隐患6处，责任到人，及时完成整改；细化辖区内72名特殊人员管控措施，签订责任书，层层落实管控责任人和监护人管控。</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（七）加强国防教育，做好征兵工作，提升党管武装水平</w:t>
      </w:r>
    </w:p>
    <w:p>
      <w:pPr>
        <w:pStyle w:val="9"/>
        <w:widowControl w:val="1"/>
        <w:jc w:val="both"/>
        <w:widowControl/>
        <w:spacing w:afterAutospacing="0" w:beforeAutospacing="0" w:line="520" w:lineRule="exact"/>
        <w:ind w:firstLine="640" w:firstLineChars="20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按照五星级、五融合标准，持续推进办公阵地标准化建设，实现武装工作与经济建设协调发展的目标，党管武装工作取得新的成效。全年两次征兵共为部队输送新兵5人，超额完成大学生兵源征集任务。充分发挥民兵预备役人员在乡村振兴、抢险救灾、维护社会稳定等工作中的生力军和突击队作用。全年，街道基干民兵参与扑救山火5次，共计90余人次，在维护社会稳定中，参与调纠15余次，巡逻巡查220余次，树立了良好的民兵形象。</w:t>
      </w:r>
    </w:p>
    <w:p>
      <w:pPr>
        <w:pStyle w:val="9"/>
        <w:widowControl w:val="1"/>
        <w:jc w:val="both"/>
        <w:widowControl/>
        <w:spacing w:afterAutospacing="0" w:beforeAutospacing="0" w:line="520" w:lineRule="exact"/>
        <w:ind w:firstLine="640" w:firstLineChars="20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（八）抓实“四个”实事工作，服务为民，推进各项事业全面进步</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抓实发展大事：1、服务好园区建设。全力做好园区征地拆迁工作，及时调处园区各类矛盾纠纷，为园区企业正常生产、项目顺利推进保驾护航，积极为全县“一千五百”工程贡献力量。2、扎实抓好辖区重点项目建设。牢固树立“抓项目就是抓发展”的意识，努力做好辖区重点项目服务保障工作。及时解决项目推进过程中存在的困难问题，不断优化营商环境，确保项目高效有序推进。今年来，按要求完成了九井塘公园建设用地、道县现代畜牧产业园项目征地、八号地块拆迁安置区基础建设及临时污水管网建设、工业新村安置区135叶家安置区和张家安置区拆迁户办证等复杂工作。推进了中医院整体搬迁建设后期装修、东方丽都保交楼等工作顺利开展。3、持续推进农业产业发展。不断完善新立村千亩省级高标准现代脐橙产业园建设，及时解决建设过程中的遗留问题。全力配合抓好道州灰鹅原种繁育场建设。</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抓实民生实事：1、全面落实各项惠民政策。按时发放80周岁及以上高龄老人补贴263人，资金7.86万元，发放五保金77.1万元，护理费14.5万元。临时救助92 人次，发放救助金14.1万元，共发放城乡低保金130.6万元。及时解决了困难群众的燃眉之急和后顾之忧。2、高度关注特殊群体生活。定期走访特困家庭、特困残疾人、特困职工、特困党员50余户;建立“亲情关爱档案”，成立了特殊家庭“一对一”帮扶团队，定期不定期送去关怀和温暖。联合派出所组织开展养老诈骗和非法集资宣传活动，有效化解和防范养老诈骗和非法集资案件发生。3、不断完善各类基础设施建设。今年来，提质改造了双塘村自来水供水工程，新修水渠1400余米，维修加固山塘24口，新建机耕道4800余米，拓宽道路1200余米。</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抓实安全稳定要事：1、持续守牢安全发展底线。做到全民安全宣教、全员扛牢责任、全域安全排查整治、全时安全监管，实现零伤亡零事故目标。2、全力排查化解各类矛盾纠纷。紧盯婚恋家庭纠纷、债务纠纷、群体纠纷的及时排查化解，抓实命案防范工作。3、全面加强未成年人保护工作。联合开展“利剑护蕾”2023秋冬专项行动。从安排部署、宣传教育、人员管理、场所监管等方面，开展了普法宣传、专项检查等系列活动，进一步提升了“利剑护蕾”工作效能，守护了辖区未成年人健康成长。联合县妇联在街道开展了为期一个月的留守儿童暑期公益班活动，惠及留守儿童180余名，未成年人保护和儿童福利工作得到进一步落实。</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抓实改革急事：1、进一步加强“田长制”工作。“非农化”图斑整改27处，耕地恢复任务指标85.1亩，完成114亩，完成任务的139.9%。2、土地延包试点取得明显成效。街道10个村社区全部完成土地承包合同签订工作，签字率达98%以上，整个土地二轮延包按既定方案健康有序推进。3、扎实做好拆违控违工作。建立全覆盖、“零”容忍、高效率的违法占地、违法建设查处机制，坚决打击“两违”行为，全年查处违法建筑9起，拆除违章建筑11起。开展居民自建房安全隐患整治工作，消防隐患整改4户，合法合规性整改17户，安全隐患工程消号35户。拆除空心危房34座，面积4100平方米。低收入群体等重点对象房屋排查603户按时完成。</w:t>
      </w:r>
    </w:p>
    <w:p>
      <w:pPr>
        <w:numPr>
          <w:ilvl w:val="0"/>
          <w:numId w:val="3"/>
        </w:numPr>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创新思路，突出特色，不断打造新的工作亮点</w:t>
      </w:r>
    </w:p>
    <w:p>
      <w:pPr>
        <w:jc w:val="left"/>
        <w:spacing w:line="520" w:lineRule="exact"/>
        <w:ind w:firstLine="640" w:firstLineChars="200"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围绕全年中心工作和重点工作，不断创新工作思路，打造新的工作亮点。</w:t>
      </w:r>
    </w:p>
    <w:p>
      <w:pPr>
        <w:numPr>
          <w:ilvl w:val="0"/>
          <w:numId w:val="4"/>
        </w:numPr>
        <w:tabs>
          <w:tab w:val="left" w:pos="840"/>
          <w:tab w:val="left" w:pos="1050"/>
        </w:tabs>
        <w:spacing w:line="520" w:lineRule="exact"/>
        <w:ind w:firstLine="643"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完成土地二轮延包试点工作。自全县依法完善土地二轮延包工作会召开后，我街道按照上级的统一部署，立即启动第二轮土地承包到期后再延长30年试点工作，通过抓好“四个环节”，积极探索、勇于创新，推动试点工作取得阶段性成效。到今年四月底，全街道10个村（社区）全部完成土地承包合同签订工作，签字率达 98%以上，整个土地二轮延包正在按既定方案健康有序推进，较好地完成了阶段性工作任务，并在全省土地二轮延包业务培训会上作经验推介发言。</w:t>
      </w:r>
    </w:p>
    <w:p>
      <w:pPr>
        <w:numPr>
          <w:ilvl w:val="0"/>
          <w:numId w:val="4"/>
        </w:numPr>
        <w:tabs>
          <w:tab w:val="left" w:pos="840"/>
          <w:tab w:val="left" w:pos="1050"/>
        </w:tabs>
        <w:spacing w:line="520" w:lineRule="exact"/>
        <w:ind w:firstLine="643"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举办绍基书法共享课堂。自2022年10月起，由街道出资，聘请书法老师每周末在东门社区进士楼开展一期何绍基书法培训活动，义务为辖区青少年培训毛笔书法知识，为传承和发扬优秀传统书法文化打下了坚实的基础。</w:t>
      </w:r>
    </w:p>
    <w:p>
      <w:pPr>
        <w:numPr>
          <w:ilvl w:val="0"/>
          <w:numId w:val="4"/>
        </w:numPr>
        <w:tabs>
          <w:tab w:val="left" w:pos="840"/>
          <w:tab w:val="left" w:pos="1050"/>
        </w:tabs>
        <w:spacing w:line="520" w:lineRule="exact"/>
        <w:ind w:firstLine="643" w:left="-210" w:leftChars="-100" w:right="-315" w:rightChars="-150"/>
        <w:rPr>
          <w:color w:val="000000"/>
          <w:sz w:val="32"/>
          <w:kern w:val="0"/>
          <w:szCs w:val="32"/>
          <w:rFonts w:ascii="Times New Roman" w:hAnsi="Times New Roman" w:eastAsia="仿宋_GB2312" w:cs="黑体"/>
        </w:rPr>
      </w:pPr>
      <w:r>
        <w:rPr>
          <w:color w:val="000000"/>
          <w:sz w:val="32"/>
          <w:kern w:val="0"/>
          <w:szCs w:val="32"/>
          <w:rFonts w:ascii="Times New Roman" w:hAnsi="Times New Roman" w:eastAsia="仿宋_GB2312" w:cs="黑体" w:hint="eastAsia"/>
        </w:rPr>
        <w:t>老年支部建设成效显著。街道机关老年支部围绕党工委、办事处的各项决策部署积极开展工作，在“护安全、保稳定、传文化、促发展”等方面建言献策、尽心竭力，在奉献中实现“老有所为”、“老有所得”。一年来，老年支部围绕街道社会经济发展、生态环境、乡村振兴等工作做好人好事90余人次，开展集中宣传活动12次，收集群众意愿和诉求30余条，妥善调处土地纠纷、邻里矛盾问题8宗，受到群众的肯定。2023年度成功创建全省“示范离退休干部党支部”。</w:t>
      </w:r>
    </w:p>
    <w:p>
      <w:pPr>
        <w:pStyle w:val="9"/>
        <w:widowControl w:val="1"/>
        <w:jc w:val="both"/>
        <w:widowControl/>
        <w:spacing w:afterAutospacing="0" w:beforeAutospacing="0" w:line="520" w:lineRule="exact"/>
        <w:ind w:firstLine="640" w:left="-210" w:leftChars="-100" w:right="-315" w:rightChars="-15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在肯定成绩的同时，我们也清醒地看到前进中的困难和挑战。一些公共服务设施建设与大家的期待还有较大差距；人居环境整治工作中群众的认同感、支持度还有待进一步提升；乡村振兴产业支撑不足，村级集体经济发展路子不宽;207国道营阳大道穿越街道南北全境，辖区3所公立中小学校有6000多名学生，工业园区位于辖区内，人流量、车流量大，道路交通、防溺水、消防安全监管压力大，风险隐患大；潇水河、洑水河流经80%的行政村社区，防汛抗旱、河流环境保护任务艰巨。对于这些问题，我们一定高度重视，勇于面对、迎难而上，采取更加有效措施认真加以解决。</w:t>
      </w:r>
    </w:p>
    <w:p>
      <w:pPr>
        <w:pStyle w:val="17"/>
        <w:spacing w:line="580" w:lineRule="exact"/>
        <w:ind w:firstLine="640" w:firstLineChars="200"/>
        <w:rPr>
          <w:b w:val="1"/>
          <w:sz w:val="32"/>
          <w:bCs/>
          <w:szCs w:val="32"/>
          <w:rFonts w:ascii="楷体" w:hAnsi="楷体" w:eastAsia="楷体" w:cs="楷体"/>
        </w:rPr>
      </w:pPr>
      <w:r>
        <w:rPr>
          <w:b w:val="1"/>
          <w:sz w:val="32"/>
          <w:bCs/>
          <w:szCs w:val="32"/>
          <w:rFonts w:ascii="楷体" w:hAnsi="楷体" w:eastAsia="楷体" w:cs="楷体" w:hint="eastAsia"/>
        </w:rPr>
        <w:t>（三）存在的问题及原因分析</w:t>
      </w:r>
    </w:p>
    <w:p>
      <w:pPr>
        <w:pStyle w:val="9"/>
        <w:widowControl w:val="1"/>
        <w:jc w:val="both"/>
        <w:widowControl/>
        <w:spacing w:afterAutospacing="0" w:beforeAutospacing="0" w:line="33" w:lineRule="atLeast"/>
        <w:ind w:firstLine="420"/>
        <w:rPr>
          <w:color w:val="000000"/>
          <w:sz w:val="32"/>
          <w:szCs w:val="32"/>
          <w:rFonts w:ascii="Times New Roman" w:hAnsi="Times New Roman" w:eastAsia="仿宋_GB2312" w:cs="黑体"/>
        </w:rPr>
      </w:pPr>
      <w:r>
        <w:rPr>
          <w:color w:val="000000"/>
          <w:sz w:val="32"/>
          <w:szCs w:val="32"/>
          <w:rFonts w:ascii="Times New Roman" w:hAnsi="Times New Roman" w:eastAsia="仿宋_GB2312" w:cs="黑体" w:hint="eastAsia"/>
        </w:rPr>
        <w:t>一是专项资金拨付不及时，资金使用与专项工作运行时间不对口，凸显出账目不规范。</w:t>
      </w:r>
    </w:p>
    <w:p>
      <w:pPr>
        <w:pStyle w:val="9"/>
        <w:widowControl w:val="1"/>
        <w:jc w:val="both"/>
        <w:widowControl/>
        <w:spacing w:afterAutospacing="0" w:beforeAutospacing="0" w:line="33" w:lineRule="atLeast"/>
        <w:ind w:firstLine="420"/>
        <w:rPr>
          <w:sz w:val="28"/>
          <w:kern w:val="2"/>
          <w:szCs w:val="28"/>
          <w:rFonts w:ascii="仿宋" w:hAnsi="仿宋" w:eastAsia="仿宋" w:cs="仿宋"/>
        </w:rPr>
      </w:pPr>
      <w:r>
        <w:rPr>
          <w:color w:val="000000"/>
          <w:sz w:val="32"/>
          <w:szCs w:val="32"/>
          <w:rFonts w:ascii="Times New Roman" w:hAnsi="Times New Roman" w:eastAsia="仿宋_GB2312" w:cs="黑体" w:hint="eastAsia"/>
        </w:rPr>
        <w:t>二是财政预算安排单项工作经费不足，难于足额保障开展专项工作。</w:t>
      </w:r>
    </w:p>
    <w:p>
      <w:pPr>
        <w:pStyle w:val="17"/>
        <w:jc w:val="both"/>
        <w:rPr>
          <w:sz w:val="72"/>
          <w:szCs w:val="72"/>
        </w:rPr>
      </w:pPr>
    </w:p>
    <w:p>
      <w:pPr>
        <w:pStyle w:val="17"/>
        <w:jc w:val="center"/>
        <w:rPr>
          <w:sz w:val="72"/>
          <w:szCs w:val="72"/>
        </w:rPr>
      </w:pPr>
    </w:p>
    <w:p>
      <w:pPr>
        <w:pStyle w:val="17"/>
        <w:jc w:val="center"/>
        <w:rPr>
          <w:sz w:val="72"/>
          <w:szCs w:val="72"/>
        </w:rPr>
      </w:pPr>
    </w:p>
    <w:p>
      <w:pPr>
        <w:pStyle w:val="17"/>
        <w:jc w:val="both"/>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r>
        <w:rPr>
          <w:sz w:val="72"/>
          <w:szCs w:val="72"/>
          <w:rFonts w:ascii="方正小标宋_GBK" w:hAnsi="方正小标宋_GBK" w:eastAsia="方正小标宋_GBK" w:cs="方正小标宋_GBK" w:hint="eastAsia"/>
        </w:rPr>
        <w:t>第四部分</w:t>
      </w:r>
    </w:p>
    <w:p>
      <w:pPr>
        <w:jc w:val="center"/>
        <w:rPr>
          <w:color w:val="000000"/>
          <w:sz w:val="70"/>
          <w:kern w:val="0"/>
          <w:szCs w:val="70"/>
          <w:rFonts w:ascii="方正小标宋_GBK" w:hAnsi="方正小标宋_GBK" w:eastAsia="方正小标宋_GBK" w:cs="方正小标宋_GBK"/>
        </w:rPr>
      </w:pPr>
    </w:p>
    <w:p>
      <w:pPr>
        <w:jc w:val="center"/>
        <w:rPr>
          <w:color w:val="000000"/>
          <w:sz w:val="70"/>
          <w:kern w:val="0"/>
          <w:szCs w:val="70"/>
          <w:rFonts w:ascii="方正小标宋_GBK" w:hAnsi="方正小标宋_GBK" w:eastAsia="方正小标宋_GBK" w:cs="方正小标宋_GBK"/>
        </w:rPr>
      </w:pPr>
      <w:r>
        <w:rPr>
          <w:color w:val="000000"/>
          <w:sz w:val="70"/>
          <w:kern w:val="0"/>
          <w:szCs w:val="70"/>
          <w:rFonts w:ascii="方正小标宋_GBK" w:hAnsi="方正小标宋_GBK" w:eastAsia="方正小标宋_GBK" w:cs="方正小标宋_GBK" w:hint="eastAsia"/>
        </w:rPr>
        <w:t>名词解释</w:t>
      </w:r>
    </w:p>
    <w:p>
      <w:pPr>
        <w:widowControl w:val="1"/>
        <w:jc w:val="left"/>
        <w:widowControl/>
        <w:rPr>
          <w:color w:val="000000"/>
          <w:sz w:val="32"/>
          <w:kern w:val="0"/>
          <w:szCs w:val="32"/>
          <w:rFonts w:cs="黑体" w:asciiTheme="minorEastAsia" w:hAnsiTheme="minorEastAsia"/>
        </w:rPr>
      </w:pPr>
      <w:r>
        <w:br w:type="page"/>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rPr>
          <w:color w:val="000000"/>
          <w:sz w:val="32"/>
          <w:kern w:val="0"/>
          <w:szCs w:val="32"/>
          <w:rFonts w:ascii="Times New Roman" w:hAnsi="Times New Roman" w:eastAsia="仿宋_GB2312" w:cs="黑体" w:hint="eastAsia"/>
        </w:rPr>
        <w:t>1．财政拨款收入：指单位本年度从同级财政部门取得的各类财政拨款。</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2．上级补助收入：指事业单位从主管部门和上级单位取得的非财政补助收入。</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5．对附属单位补助支出：指事业单位用财政拨款收入之外的收入对附属单位补助发生的支出。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6．经营支出：指事业单位在专业业务活动及其辅助活动之外开展非独立核算经营活动发生的支出。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7．上缴上级支出：指事业单位按照财政部门和主管部门的规定上缴上级单位的支出。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8．项目支出：指在为完成特定的工作任务和事业发展目标所发生的支出。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9．基本支出：指为保障机构正常运转、完成日常工作任务而发生的支出，包括人员经费和公用经费。</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10．年末结转和结余资金：指本年度或以前年度预算安排、因客观条件发生变化无法按原计划实施，需要延迟到以后年度按有关规定继续使用的资金。</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11．事业收入：指事业单位开展专业业务活动及其辅助活动取得的收入，事业单位收到的财政专户实际核拨的教育收费等资金在此反映。</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12．经营收入：指事业单位在专业业务活动及其辅助活动之外开展非独立核算经营活动取得的收入。</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13．附属单位上缴收入：指事业单位附属独立核算单位按照有关规定上缴的收入。</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14．其他收入：指单位取得的除上述“财政拨款收入”、“事业收入”、“经营收入”等以外的各项收入。</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15．使用非财政拨款结余：指事业单位使用非财政拨款结余（原事业基金）弥补当年收支差额的数额。</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16．年初结转和结余：指单位上年结转本年使用的基本支出结转、项目支出结转和结余和经营结余。</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17．结余分配：指事业单位按规定对非财政拨款结余资金提取的专用基金、缴纳的所得税和转入非财政拨款结余等。</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18．一般公共服务支出（类）人大事务（款）行政运行（项）：反映行政单位（包括实行公务员管理的事业单位）的基本支出。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19．一般公共服务支出（类）政府办公厅（室）及相关机构事务（款）行政运行（项）：反映行政单位（包括实行公务员管理的事业单位）的基本 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20．一般公共服务支出（类）财政事务（款）行政运行（项）：反映行政单位（包括实行公务员管理的事业单位）的基本 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21．一般公共服务支出（类）纪检监察事务（款）行政运行（项）：反映行政单位（包括实行公务员管理的事业单位）的基本 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22．一般公共服务支出（类）群众团体事务（款）行政运行（项）：反映行政单位（包括实行公务员管理的事业单位）的基本 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23．一般公共服务支出（类）党委办公厅（室）及相关机构事务（款）行政运行（项）：反映行政单位（包括实行公务员管理的事业单位）的基本 支出。</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24．社会保障和就业支出（类）抚恤（款）死亡抚恤（项）：反映按规定用于烈士和牺牲、病故人员家属的一次性和定期 抚恤金、丧葬补助费以及烈士褒扬金。</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25．卫生健康支出（类）行政事业单位医疗（款）事业单位医疗（项）：反映财政部门安排的事业单位基本医疗保险缴费经费，未参 加医疗保险的事业单位的公费医疗经费，按国家规定享受离休 人员待遇的医疗经费。</w:t>
      </w:r>
    </w:p>
    <w:p>
      <w:pPr>
        <w:tabs>
          <w:tab w:val="left" w:pos="360"/>
        </w:tabs>
        <w:spacing w:line="360" w:lineRule="auto"/>
        <w:ind w:firstLine="358" w:firstLineChars="112" w:left="420" w:leftChars="200"/>
        <w:rPr>
          <w:color w:val="000000"/>
          <w:sz w:val="32"/>
          <w:kern w:val="0"/>
          <w:szCs w:val="32"/>
          <w:rFonts w:ascii="Times New Roman" w:hAnsi="Times New Roman" w:eastAsia="仿宋_GB2312" w:cs="黑体" w:hint="eastAsia"/>
        </w:rPr>
      </w:pPr>
      <w:r>
        <w:tab/>
        <w:rPr>
          <w:color w:val="000000"/>
          <w:sz w:val="32"/>
          <w:kern w:val="0"/>
          <w:szCs w:val="32"/>
          <w:rFonts w:ascii="Times New Roman" w:hAnsi="Times New Roman" w:eastAsia="仿宋_GB2312" w:cs="黑体" w:hint="eastAsia"/>
        </w:rPr>
      </w:r>
      <w:r>
        <w:tab/>
        <w:rPr>
          <w:color w:val="000000"/>
          <w:sz w:val="32"/>
          <w:kern w:val="0"/>
          <w:szCs w:val="32"/>
          <w:rFonts w:ascii="Times New Roman" w:hAnsi="Times New Roman" w:eastAsia="仿宋_GB2312" w:cs="黑体" w:hint="eastAsia"/>
        </w:rPr>
      </w:r>
      <w:r>
        <w:rPr>
          <w:color w:val="000000"/>
          <w:sz w:val="32"/>
          <w:kern w:val="0"/>
          <w:szCs w:val="32"/>
          <w:rFonts w:ascii="Times New Roman" w:hAnsi="Times New Roman" w:eastAsia="仿宋_GB2312" w:cs="黑体" w:hint="eastAsia"/>
        </w:rPr>
        <w:t>26．农林水支出（类）农村综合改革（款）对村民委员会和村党支部的补助（项）：反映各级财政对村民委员会和村党支部的补助支出，以及支持建立县级基本财力保障机制安排的村级组织运转奖补资金。</w:t>
      </w: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sz w:val="72"/>
          <w:szCs w:val="72"/>
        </w:rPr>
      </w:pPr>
      <w:r>
        <w:br w:type="page"/>
      </w: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p>
    <w:p>
      <w:pPr>
        <w:pStyle w:val="17"/>
        <w:jc w:val="center"/>
        <w:rPr>
          <w:sz w:val="72"/>
          <w:szCs w:val="72"/>
          <w:rFonts w:ascii="方正小标宋_GBK" w:hAnsi="方正小标宋_GBK" w:eastAsia="方正小标宋_GBK" w:cs="方正小标宋_GBK"/>
        </w:rPr>
      </w:pPr>
      <w:r>
        <w:rPr>
          <w:sz w:val="72"/>
          <w:szCs w:val="72"/>
          <w:rFonts w:ascii="方正小标宋_GBK" w:hAnsi="方正小标宋_GBK" w:eastAsia="方正小标宋_GBK" w:cs="方正小标宋_GBK" w:hint="eastAsia"/>
        </w:rPr>
        <w:t>第五部分</w:t>
      </w:r>
    </w:p>
    <w:p>
      <w:pPr>
        <w:pStyle w:val="17"/>
        <w:jc w:val="center"/>
        <w:rPr>
          <w:sz w:val="70"/>
          <w:szCs w:val="70"/>
          <w:rFonts w:ascii="方正小标宋_GBK" w:hAnsi="方正小标宋_GBK" w:eastAsia="方正小标宋_GBK" w:cs="方正小标宋_GBK"/>
        </w:rPr>
      </w:pPr>
    </w:p>
    <w:p>
      <w:pPr>
        <w:pStyle w:val="17"/>
        <w:jc w:val="center"/>
        <w:rPr>
          <w:sz w:val="72"/>
          <w:szCs w:val="72"/>
        </w:rPr>
      </w:pPr>
      <w:r>
        <w:rPr>
          <w:sz w:val="70"/>
          <w:szCs w:val="70"/>
          <w:rFonts w:ascii="方正小标宋_GBK" w:hAnsi="方正小标宋_GBK" w:eastAsia="方正小标宋_GBK" w:cs="方正小标宋_GBK" w:hint="eastAsia"/>
        </w:rPr>
        <w:t>附件</w:t>
      </w:r>
    </w:p>
    <w:p>
      <w:pPr>
        <w:rPr>
          <w:sz w:val="72"/>
          <w:szCs w:val="72"/>
        </w:rPr>
      </w:pPr>
      <w:r>
        <w:br w:type="page"/>
      </w:r>
    </w:p>
    <w:p>
      <w:pPr>
        <w:pStyle w:val="17"/>
        <w:spacing w:line="600" w:lineRule="exact"/>
        <w:ind w:firstLine="640" w:firstLineChars="200"/>
        <w:rPr>
          <w:sz w:val="32"/>
          <w:szCs w:val="32"/>
          <w:rFonts w:ascii="Times New Roman" w:hAnsi="Times New Roman" w:eastAsia="仿宋_GB2312"/>
        </w:rPr>
      </w:pPr>
      <w:r>
        <w:rPr>
          <w:b w:val="1"/>
          <w:sz w:val="32"/>
          <w:bCs/>
          <w:szCs w:val="32"/>
          <w:rFonts w:ascii="楷体" w:hAnsi="楷体" w:eastAsia="楷体" w:cs="楷体" w:hint="eastAsia"/>
        </w:rPr>
        <w:t>一、</w:t>
      </w:r>
      <w:r>
        <w:rPr>
          <w:sz w:val="32"/>
          <w:szCs w:val="32"/>
          <w:rFonts w:ascii="Times New Roman" w:hAnsi="Times New Roman" w:eastAsia="仿宋_GB2312" w:hint="eastAsia"/>
        </w:rPr>
        <w:t>2023年度部门(单位)整体支出绩效自评报告。</w:t>
      </w:r>
    </w:p>
    <w:p>
      <w:pPr>
        <w:pStyle w:val="17"/>
        <w:ind w:firstLine="1280" w:firstLineChars="400"/>
        <w:rPr>
          <w:sz w:val="32"/>
          <w:szCs w:val="32"/>
          <w:rFonts w:asciiTheme="minorEastAsia" w:hAnsiTheme="minorEastAsia" w:eastAsiaTheme="minorEastAsia"/>
        </w:rPr>
      </w:pPr>
      <w:r>
        <w:rPr>
          <w:sz w:val="32"/>
          <w:szCs w:val="32"/>
          <w:rFonts w:hint="eastAsia" w:asciiTheme="minorEastAsia" w:hAnsiTheme="minorEastAsia" w:eastAsiaTheme="minorEastAsia"/>
        </w:rPr>
        <w:t>………</w:t>
      </w:r>
    </w:p>
    <w:p>
      <w:pPr>
        <w:pStyle w:val="17"/>
        <w:spacing w:line="600" w:lineRule="exact"/>
        <w:ind w:firstLine="640" w:firstLineChars="200"/>
        <w:rPr>
          <w:sz w:val="32"/>
          <w:szCs w:val="32"/>
          <w:rFonts w:ascii="Times New Roman" w:hAnsi="Times New Roman" w:eastAsia="仿宋_GB2312"/>
        </w:rPr>
      </w:pPr>
    </w:p>
    <w:p>
      <w:pPr>
        <w:pStyle w:val="17"/>
        <w:jc w:val="center"/>
        <w:rPr>
          <w:sz w:val="72"/>
          <w:szCs w:val="72"/>
        </w:rPr>
      </w:pPr>
    </w:p>
    <w:p>
      <w:pPr>
        <w:pStyle w:val="17"/>
        <w:jc w:val="center"/>
        <w:rPr>
          <w:sz w:val="72"/>
          <w:szCs w:val="72"/>
        </w:rPr>
      </w:pPr>
    </w:p>
    <w:p>
      <w:pPr>
        <w:jc w:val="left"/>
        <w:rPr>
          <w:color w:val="000000"/>
          <w:sz w:val="32"/>
          <w:kern w:val="0"/>
          <w:szCs w:val="32"/>
          <w:rFonts w:cs="黑体" w:asciiTheme="minorEastAsia" w:hAnsiTheme="minorEastAsia"/>
        </w:rPr>
      </w:pPr>
    </w:p>
    <w:sectPr>
      <w:docGrid w:type="linesAndChars" w:linePitch="312" w:charSpace="0"/>
      <w:pgSz w:w="11906" w:h="16838"/>
      <w:pgMar w:top="720" w:right="720" w:bottom="720" w:left="72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C792929C"/>
    <w:multiLevelType w:val="singleLevel"/>
    <w:tmpl w:val="C792929C"/>
    <w:lvl w:ilvl="0" w:tentative="0">
      <w:start w:val="1"/>
      <w:numFmt w:val="decimal"/>
      <w:lvlText w:val="%1."/>
      <w:lvlJc w:val="left"/>
      <w:pPr>
        <w:tabs>
          <w:tab w:val="left" w:pos="312"/>
        </w:tabs>
        <w:ind w:left="-13"/>
      </w:pPr>
    </w:lvl>
  </w:abstractNum>
  <w:abstractNum w:abstractNumId="1">
    <w:nsid w:val="03630BC0"/>
    <w:multiLevelType w:val="multilevel"/>
    <w:tmpl w:val="03630BC0"/>
    <w:lvl w:ilvl="0" w:tentative="0">
      <w:start w:val="1"/>
      <w:numFmt w:val="none"/>
      <w:lvlText w:val="一、"/>
      <w:lvlJc w:val="left"/>
      <w:pPr>
        <w:ind w:hanging="720" w:left="720"/>
      </w:pPr>
      <w:rPr>
        <w:rFonts w:hint="default"/>
      </w:r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abstractNum w:abstractNumId="2">
    <w:nsid w:val="3EC1FC28"/>
    <w:multiLevelType w:val="singleLevel"/>
    <w:tmpl w:val="3EC1FC28"/>
    <w:lvl w:ilvl="0" w:tentative="0">
      <w:start w:val="9"/>
      <w:numFmt w:val="chineseCounting"/>
      <w:suff w:val="nothing"/>
      <w:lvlText w:val="（%1）"/>
      <w:lvlJc w:val="left"/>
      <w:rPr>
        <w:rFonts w:hint="eastAsia"/>
      </w:rPr>
    </w:lvl>
  </w:abstractNum>
  <w:abstractNum w:abstractNumId="3">
    <w:nsid w:val="562FA070"/>
    <w:multiLevelType w:val="singleLevel"/>
    <w:tmpl w:val="562FA070"/>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rawingGridHorizontalSpacing w:val="105"/>
  <w:characterSpacingControl w:val="compressPunctuation"/>
  <w:zoom w:percent="120"/>
  <w:compat>
    <w:spaceForUL/>
    <w:balanceSingleByteDoubleByteWidth/>
    <w:doNotLeaveBackslashAlone/>
    <w:ulTrailSpace/>
    <w:doNotExpandShiftReturn/>
    <w:adjustLineHeightInTable/>
    <w:useFELayout/>
    <w:compatSetting w:val="12" w:uri="http://schemas.microsoft.com/office/word" w:name="compatibilityMode"/>
  </w:compat>
  <w:rsids>
    <w:rsidRoot w:val="00BF4483"/>
    <w:rsid w:val="0006122D"/>
    <w:rsid w:val="000664E2"/>
    <w:rsid w:val="00066ECF"/>
    <w:rsid w:val="00151371"/>
    <w:rsid w:val="00187C5B"/>
    <w:rsid w:val="001E17C7"/>
    <w:rsid w:val="00202FC3"/>
    <w:rsid w:val="00206226"/>
    <w:rsid w:val="00211BF7"/>
    <w:rsid w:val="00254D45"/>
    <w:rsid w:val="002A4AEE"/>
    <w:rsid w:val="00315ED1"/>
    <w:rsid w:val="003274A3"/>
    <w:rsid w:val="00334128"/>
    <w:rsid w:val="003441AE"/>
    <w:rsid w:val="0049706F"/>
    <w:rsid w:val="004D4651"/>
    <w:rsid w:val="00753E7A"/>
    <w:rsid w:val="007803CE"/>
    <w:rsid w:val="00795992"/>
    <w:rsid w:val="0079687B"/>
    <w:rsid w:val="00864A10"/>
    <w:rsid w:val="008A231C"/>
    <w:rsid w:val="00976455"/>
    <w:rsid w:val="009E7434"/>
    <w:rsid w:val="009F2BD1"/>
    <w:rsid w:val="00A37835"/>
    <w:rsid w:val="00A938EC"/>
    <w:rsid w:val="00AE2376"/>
    <w:rsid w:val="00B16268"/>
    <w:rsid w:val="00B2346A"/>
    <w:rsid w:val="00B27E91"/>
    <w:rsid w:val="00B6084E"/>
    <w:rsid w:val="00B74332"/>
    <w:rsid w:val="00B758E1"/>
    <w:rsid w:val="00BD00A4"/>
    <w:rsid w:val="00BF4483"/>
    <w:rsid w:val="00C234CE"/>
    <w:rsid w:val="00C35F70"/>
    <w:rsid w:val="00C66DD2"/>
    <w:rsid w:val="00C90B13"/>
    <w:rsid w:val="00CB102D"/>
    <w:rsid w:val="00CF60ED"/>
    <w:rsid w:val="00D670EB"/>
    <w:rsid w:val="00E23B3D"/>
    <w:rsid w:val="00E559EB"/>
    <w:rsid w:val="00E9762C"/>
    <w:rsid w:val="00F52B1C"/>
    <w:rsid w:val="00F64430"/>
    <w:rsid w:val="00FB02FF"/>
    <w:rsid w:val="502337A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spidmax="0" fill="t" fillcolor="#FFFFFF" stroke="t"/>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lsdException w:name="Block Text"/>
    <w:lsdException w:name="Body Text" w:semiHidden="0"/>
    <w:lsdException w:name="Body Text 2"/>
    <w:lsdException w:name="Body Text 3"/>
    <w:lsdException w:name="Body Text First Indent"/>
    <w:lsdException w:name="Body Text First Indent 2" w:semiHidden="0"/>
    <w:lsdException w:name="Body Text Indent" w:semiHidden="0"/>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semiHidden="0" w:unhideWhenUsed="0"/>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unhideWhenUsed="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pPr>
    <w:rPr>
      <w:sz w:val="21"/>
      <w:lang w:val="en-US" w:eastAsia="zh-CN" w:bidi="ar-SA"/>
      <w:kern w:val="2"/>
      <w:szCs w:val="22"/>
      <w:rFonts w:asciiTheme="minorHAnsi" w:hAnsiTheme="minorHAnsi" w:eastAsiaTheme="minorEastAsia" w:cstheme="minorBidi"/>
    </w:rPr>
  </w:style>
  <w:style w:type="character" w:styleId="12" w:default="1">
    <w:name w:val="Default Paragraph Font"/>
    <w:uiPriority w:val="1"/>
    <w:semiHidden/>
    <w:unhideWhenUsed/>
  </w:style>
  <w:style w:type="table" w:styleId="10" w:default="1">
    <w:name w:val="Normal Table"/>
    <w:uiPriority w:val="99"/>
    <w:semiHidden/>
    <w:unhideWhenUsed/>
    <w:qFormat/>
    <w:tblPr>
      <w:tblCellMar>
        <w:top w:type="dxa" w:w="0.000000"/>
        <w:bottom w:type="dxa" w:w="0.000000"/>
        <w:left w:type="dxa" w:w="108.000000"/>
        <w:right w:type="dxa" w:w="108.000000"/>
      </w:tblCellMar>
    </w:tblPr>
  </w:style>
  <w:style w:type="paragraph" w:styleId="2" w:customStyle="1">
    <w:name w:val="Footnote Text"/>
    <w:basedOn w:val="1"/>
    <w:uiPriority w:val="0"/>
    <w:semiHidden/>
    <w:qFormat/>
    <w:pPr>
      <w:snapToGrid w:val="0"/>
      <w:jc w:val="left"/>
    </w:pPr>
    <w:rPr>
      <w:sz w:val="18"/>
      <w:szCs w:val="18"/>
    </w:rPr>
  </w:style>
  <w:style w:type="paragraph" w:styleId="3">
    <w:name w:val="Body Text First Indent 2"/>
    <w:basedOn w:val="4"/>
    <w:uiPriority w:val="99"/>
    <w:unhideWhenUsed/>
    <w:qFormat/>
    <w:pPr>
      <w:ind w:firstLine="420" w:firstLineChars="200"/>
    </w:pPr>
  </w:style>
  <w:style w:type="paragraph" w:styleId="4">
    <w:name w:val="Body Text Indent"/>
    <w:basedOn w:val="1"/>
    <w:uiPriority w:val="99"/>
    <w:unhideWhenUsed/>
    <w:qFormat/>
    <w:pPr>
      <w:widowControl w:val="1"/>
      <w:jc w:val="left"/>
      <w:widowControl/>
      <w:spacing w:after="120"/>
      <w:ind w:left="420" w:leftChars="200"/>
    </w:pPr>
    <w:rPr>
      <w:sz w:val="24"/>
      <w:kern w:val="0"/>
      <w:rFonts w:ascii="宋体" w:hAnsi="宋体" w:eastAsia="宋体" w:cs="宋体"/>
    </w:rPr>
  </w:style>
  <w:style w:type="paragraph" w:styleId="5">
    <w:name w:val="Body Text"/>
    <w:basedOn w:val="1"/>
    <w:link w:val="25"/>
    <w:uiPriority w:val="99"/>
    <w:unhideWhenUsed/>
    <w:qFormat/>
    <w:pPr>
      <w:spacing w:after="120"/>
    </w:pPr>
  </w:style>
  <w:style w:type="paragraph" w:styleId="6">
    <w:name w:val="Balloon Text"/>
    <w:basedOn w:val="1"/>
    <w:link w:val="19"/>
    <w:uiPriority w:val="99"/>
    <w:semiHidden/>
    <w:unhideWhenUsed/>
    <w:qFormat/>
    <w:rPr>
      <w:sz w:val="18"/>
      <w:szCs w:val="18"/>
    </w:rPr>
  </w:style>
  <w:style w:type="paragraph" w:styleId="7">
    <w:name w:val="footer"/>
    <w:basedOn w:val="1"/>
    <w:link w:val="24"/>
    <w:uiPriority w:val="99"/>
    <w:unhideWhenUsed/>
    <w:qFormat/>
    <w:pPr>
      <w:snapToGrid w:val="0"/>
      <w:jc w:val="left"/>
      <w:tabs>
        <w:tab w:val="center" w:pos="4153"/>
        <w:tab w:val="right" w:pos="8306"/>
      </w:tabs>
    </w:pPr>
    <w:rPr>
      <w:sz w:val="18"/>
      <w:szCs w:val="18"/>
    </w:rPr>
  </w:style>
  <w:style w:type="paragraph" w:styleId="8">
    <w:name w:val="header"/>
    <w:basedOn w:val="1"/>
    <w:link w:val="23"/>
    <w:uiPriority w:val="99"/>
    <w:unhideWhenUsed/>
    <w:qFormat/>
    <w:pPr>
      <w:snapToGrid w:val="0"/>
      <w:jc w:val="center"/>
      <w:pBdr>
        <w:bottom w:val="single" w:color="auto" w:sz="6" w:space="1"/>
      </w:pBdr>
      <w:tabs>
        <w:tab w:val="center" w:pos="4153"/>
        <w:tab w:val="right" w:pos="8306"/>
      </w:tabs>
    </w:pPr>
    <w:rPr>
      <w:sz w:val="18"/>
      <w:szCs w:val="18"/>
    </w:rPr>
  </w:style>
  <w:style w:type="paragraph" w:styleId="9">
    <w:name w:val="Normal (Web)"/>
    <w:basedOn w:val="1"/>
    <w:uiPriority w:val="0"/>
    <w:qFormat/>
    <w:pPr>
      <w:jc w:val="left"/>
      <w:spacing w:afterAutospacing="1" w:beforeAutospacing="1"/>
    </w:pPr>
    <w:rPr>
      <w:sz w:val="24"/>
      <w:kern w:val="0"/>
      <w:szCs w:val="24"/>
      <w:rFonts w:ascii="Calibri" w:hAnsi="Calibri" w:eastAsia="宋体" w:cs="Times New Roman"/>
    </w:rPr>
  </w:style>
  <w:style w:type="table" w:styleId="11">
    <w:name w:val="Table Grid"/>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style>
  <w:style w:type="paragraph" w:styleId="13" w:customStyle="1">
    <w:name w:val="Footer"/>
    <w:basedOn w:val="1"/>
    <w:link w:val="16"/>
    <w:uiPriority w:val="99"/>
    <w:unhideWhenUsed/>
    <w:qFormat/>
    <w:pPr>
      <w:snapToGrid w:val="0"/>
      <w:jc w:val="left"/>
      <w:tabs>
        <w:tab w:val="center" w:pos="4153"/>
        <w:tab w:val="right" w:pos="8306"/>
      </w:tabs>
    </w:pPr>
    <w:rPr>
      <w:sz w:val="18"/>
      <w:szCs w:val="18"/>
    </w:rPr>
  </w:style>
  <w:style w:type="paragraph" w:styleId="14" w:customStyle="1">
    <w:name w:val="Header"/>
    <w:basedOn w:val="1"/>
    <w:link w:val="15"/>
    <w:uiPriority w:val="99"/>
    <w:unhideWhenUsed/>
    <w:qFormat/>
    <w:pPr>
      <w:snapToGrid w:val="0"/>
      <w:jc w:val="center"/>
      <w:pBdr>
        <w:bottom w:val="single" w:color="auto" w:sz="6" w:space="1"/>
      </w:pBdr>
      <w:tabs>
        <w:tab w:val="center" w:pos="4153"/>
        <w:tab w:val="right" w:pos="8306"/>
      </w:tabs>
    </w:pPr>
    <w:rPr>
      <w:sz w:val="18"/>
      <w:szCs w:val="18"/>
    </w:rPr>
  </w:style>
  <w:style w:type="character" w:styleId="15" w:customStyle="1">
    <w:name w:val="页眉 Char"/>
    <w:basedOn w:val="12"/>
    <w:link w:val="14"/>
    <w:uiPriority w:val="99"/>
    <w:qFormat/>
    <w:rPr>
      <w:sz w:val="18"/>
      <w:szCs w:val="18"/>
    </w:rPr>
  </w:style>
  <w:style w:type="character" w:styleId="16" w:customStyle="1">
    <w:name w:val="页脚 Char"/>
    <w:basedOn w:val="12"/>
    <w:link w:val="13"/>
    <w:uiPriority w:val="99"/>
    <w:qFormat/>
    <w:rPr>
      <w:sz w:val="18"/>
      <w:szCs w:val="18"/>
    </w:rPr>
  </w:style>
  <w:style w:type="paragraph" w:styleId="17" w:customStyle="1">
    <w:name w:val="Default"/>
    <w:uiPriority w:val="0"/>
    <w:qFormat/>
    <w:pPr>
      <w:widowControl w:val="0"/>
      <w:autoSpaceDE w:val="0"/>
      <w:autoSpaceDN w:val="0"/>
      <w:adjustRightInd w:val="0"/>
      <w:widowControl w:val="0"/>
    </w:pPr>
    <w:rPr>
      <w:color w:val="000000"/>
      <w:sz w:val="24"/>
      <w:lang w:val="en-US" w:eastAsia="zh-CN" w:bidi="ar-SA"/>
      <w:szCs w:val="24"/>
      <w:rFonts w:ascii="黑体" w:eastAsia="黑体" w:cs="黑体" w:hAnsiTheme="minorHAnsi"/>
    </w:rPr>
  </w:style>
  <w:style w:type="paragraph" w:styleId="18">
    <w:name w:val="List Paragraph"/>
    <w:basedOn w:val="1"/>
    <w:uiPriority w:val="34"/>
    <w:qFormat/>
    <w:pPr>
      <w:ind w:firstLine="420" w:firstLineChars="200"/>
    </w:pPr>
  </w:style>
  <w:style w:type="character" w:styleId="19" w:customStyle="1">
    <w:name w:val="批注框文本 Char"/>
    <w:basedOn w:val="12"/>
    <w:link w:val="6"/>
    <w:uiPriority w:val="99"/>
    <w:semiHidden/>
    <w:qFormat/>
    <w:rPr>
      <w:sz w:val="18"/>
      <w:szCs w:val="18"/>
    </w:rPr>
  </w:style>
  <w:style w:type="character" w:styleId="20" w:customStyle="1">
    <w:name w:val="font01"/>
    <w:basedOn w:val="12"/>
    <w:uiPriority w:val="0"/>
    <w:qFormat/>
    <w:rPr>
      <w:u w:val="none"/>
      <w:color w:val="000000"/>
      <w:sz w:val="22"/>
      <w:szCs w:val="22"/>
      <w:rFonts w:ascii="宋体" w:hAnsi="宋体" w:eastAsia="宋体" w:cs="宋体" w:hint="eastAsia"/>
    </w:rPr>
  </w:style>
  <w:style w:type="character" w:styleId="21" w:customStyle="1">
    <w:name w:val="font21"/>
    <w:basedOn w:val="12"/>
    <w:uiPriority w:val="0"/>
    <w:qFormat/>
    <w:rPr>
      <w:u w:val="none"/>
      <w:color w:val="000000"/>
      <w:sz w:val="24"/>
      <w:szCs w:val="24"/>
      <w:rFonts w:ascii="宋体" w:hAnsi="宋体" w:eastAsia="宋体" w:cs="宋体" w:hint="eastAsia"/>
    </w:rPr>
  </w:style>
  <w:style w:type="character" w:styleId="22" w:customStyle="1">
    <w:name w:val="font11"/>
    <w:basedOn w:val="12"/>
    <w:uiPriority w:val="0"/>
    <w:qFormat/>
    <w:rPr>
      <w:u w:val="none"/>
      <w:color w:val="000000"/>
      <w:sz w:val="24"/>
      <w:szCs w:val="24"/>
      <w:rFonts w:ascii="宋体" w:hAnsi="宋体" w:eastAsia="宋体" w:cs="宋体" w:hint="eastAsia"/>
    </w:rPr>
  </w:style>
  <w:style w:type="character" w:styleId="23" w:customStyle="1">
    <w:name w:val="页眉 Char1"/>
    <w:basedOn w:val="12"/>
    <w:link w:val="8"/>
    <w:uiPriority w:val="99"/>
    <w:qFormat/>
    <w:rPr>
      <w:sz w:val="18"/>
      <w:kern w:val="2"/>
      <w:szCs w:val="18"/>
      <w:rFonts w:asciiTheme="minorHAnsi" w:hAnsiTheme="minorHAnsi" w:eastAsiaTheme="minorEastAsia" w:cstheme="minorBidi"/>
    </w:rPr>
  </w:style>
  <w:style w:type="character" w:styleId="24" w:customStyle="1">
    <w:name w:val="页脚 Char1"/>
    <w:basedOn w:val="12"/>
    <w:link w:val="7"/>
    <w:uiPriority w:val="99"/>
    <w:qFormat/>
    <w:rPr>
      <w:sz w:val="18"/>
      <w:kern w:val="2"/>
      <w:szCs w:val="18"/>
      <w:rFonts w:asciiTheme="minorHAnsi" w:hAnsiTheme="minorHAnsi" w:eastAsiaTheme="minorEastAsia" w:cstheme="minorBidi"/>
    </w:rPr>
  </w:style>
  <w:style w:type="character" w:styleId="25" w:customStyle="1">
    <w:name w:val="正文文本 Char"/>
    <w:basedOn w:val="12"/>
    <w:link w:val="5"/>
    <w:uiPriority w:val="99"/>
    <w:qFormat/>
    <w:rPr>
      <w:sz w:val="21"/>
      <w:kern w:val="2"/>
      <w:szCs w:val="22"/>
      <w:rFonts w:asciiTheme="minorHAnsi" w:hAnsiTheme="minorHAnsi" w:eastAsiaTheme="minorEastAsia" w:cstheme="minorBidi"/>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108</TotalTime>
  <Pages>38</Pages>
  <Words>2957</Words>
  <Characters>16856</Characters>
  <Application>WPS Office_12.1.0.16417_F1E327BC-269C-435d-A152-05C5408002CA</Application>
  <DocSecurity>0</DocSecurity>
  <Lines>140</Lines>
  <Paragraphs>39</Paragraphs>
  <ScaleCrop>false</ScaleCrop>
  <Company>Microsoft</Company>
  <LinksUpToDate>false</LinksUpToDate>
  <CharactersWithSpaces>19774</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李航 null</dc:creator>
  <cp:keywords/>
  <dc:description/>
  <cp:lastModifiedBy>Administrator</cp:lastModifiedBy>
  <cp:revision>112</cp:revision>
  <dcterms:created xsi:type="dcterms:W3CDTF">2020-07-08T02:32:00Z</dcterms:created>
  <dcterms:modified xsi:type="dcterms:W3CDTF">2024-08-28T14:57:08Z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EECA7531D03344E980E653AEF199DF74_12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w:pict>
          <v:shape id="文本框 1" o:spid="_x0000_s1194" o:spt="202" type="#_x0000_t202" style="position:absolute;left:0pt;margin-left:-18.6pt;margin-top:-23.4pt;height:40.75pt;width:119.95pt;z-index:251659264;mso-width-relative:page;mso-height-relative:page;" stroked="f" coordsize="21600,21600">
            <v:path/>
            <v:fill focussize="0,0"/>
            <v:stroke on="f" weight="0.5pt" joinstyle="miter"/>
            <v:imagedata o:title=""/>
            <o:lock v:ext="edit"/>
            <v:textbox>
              <w:txbxContent>
                <w:p>
                  <w:pPr>
                    <w:rPr>
                      <w:rFonts w:ascii="楷体" w:hAnsi="楷体" w:eastAsia="楷体" w:cs="楷体"/>
                      <w:sz w:val="30"/>
                      <w:szCs w:val="30"/>
                    </w:rPr>
                  </w:pPr>
                  <w:r>
                    <w:rPr>
                      <w:rFonts w:hint="eastAsia" w:ascii="楷体" w:hAnsi="楷体" w:eastAsia="楷体" w:cs="楷体"/>
                      <w:sz w:val="30"/>
                      <w:szCs w:val="30"/>
                    </w:rPr>
                    <w:t>附件1：</w:t>
                  </w:r>
                </w:p>
              </w:txbxContent>
            </v:textbox>
          </v:shape>
        </w:pic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东门街道办事处财政所部门决算</w:t>
      </w:r>
    </w:p>
    <w:p>
      <w:pPr>
        <w:pStyle w:val="17"/>
        <w:jc w:val="center"/>
        <w:rPr>
          <w:rFonts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Ansi="黑体"/>
          <w:bCs/>
          <w:sz w:val="28"/>
          <w:szCs w:val="28"/>
        </w:rPr>
      </w:pPr>
      <w:r>
        <w:rPr>
          <w:rFonts w:hint="eastAsia" w:hAnsi="黑体"/>
          <w:bCs/>
          <w:sz w:val="28"/>
          <w:szCs w:val="28"/>
        </w:rPr>
        <w:t>第一部分东门街道办事处财政所部门概况</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Ansi="黑体"/>
          <w:bCs/>
          <w:sz w:val="28"/>
          <w:szCs w:val="28"/>
        </w:rPr>
      </w:pPr>
      <w:r>
        <w:rPr>
          <w:rFonts w:hint="eastAsia" w:hAnsi="黑体"/>
          <w:bCs/>
          <w:sz w:val="28"/>
          <w:szCs w:val="28"/>
        </w:rPr>
        <w:t>第二部分部门决算表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Ansi="黑体"/>
          <w:bCs/>
          <w:sz w:val="28"/>
          <w:szCs w:val="28"/>
        </w:rPr>
      </w:pPr>
      <w:r>
        <w:rPr>
          <w:rFonts w:hint="eastAsia" w:hAnsi="黑体"/>
          <w:bCs/>
          <w:sz w:val="28"/>
          <w:szCs w:val="28"/>
        </w:rPr>
        <w:t>第三部分部门决算情况说明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7"/>
        <w:spacing w:line="500" w:lineRule="exact"/>
        <w:rPr>
          <w:rFonts w:hAnsi="黑体"/>
          <w:bCs/>
          <w:sz w:val="28"/>
          <w:szCs w:val="28"/>
        </w:rPr>
      </w:pPr>
      <w:r>
        <w:rPr>
          <w:rFonts w:hint="eastAsia" w:hAnsi="黑体"/>
          <w:bCs/>
          <w:sz w:val="28"/>
          <w:szCs w:val="28"/>
        </w:rPr>
        <w:t>第四部分名词解释</w:t>
      </w:r>
    </w:p>
    <w:p>
      <w:pPr>
        <w:pStyle w:val="17"/>
        <w:spacing w:line="500" w:lineRule="exact"/>
        <w:rPr>
          <w:rFonts w:hAnsi="黑体"/>
          <w:bCs/>
          <w:sz w:val="28"/>
          <w:szCs w:val="28"/>
        </w:rPr>
      </w:pPr>
      <w:r>
        <w:rPr>
          <w:rFonts w:hint="eastAsia" w:hAnsi="黑体"/>
          <w:bCs/>
          <w:sz w:val="28"/>
          <w:szCs w:val="28"/>
        </w:rPr>
        <w:t>第五部分附件</w:t>
      </w:r>
    </w:p>
    <w:p>
      <w:pPr>
        <w:pStyle w:val="17"/>
        <w:spacing w:line="500" w:lineRule="exact"/>
        <w:rPr>
          <w:rFonts w:hAnsi="黑体"/>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ascii="方正小标宋_GBK" w:hAnsi="方正小标宋_GBK" w:eastAsia="方正小标宋_GBK" w:cs="方正小标宋_GBK"/>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东门街道办事处财政所部门概况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pStyle w:val="2"/>
      </w:pPr>
    </w:p>
    <w:p>
      <w:pPr>
        <w:pStyle w:val="18"/>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8"/>
        <w:spacing w:line="360" w:lineRule="auto"/>
        <w:ind w:left="720" w:firstLine="0" w:firstLineChars="0"/>
        <w:rPr>
          <w:rFonts w:ascii="Times New Roman" w:hAnsi="Times New Roman" w:eastAsia="仿宋_GB2312" w:cs="仿宋_GB2312"/>
          <w:bCs/>
          <w:kern w:val="0"/>
          <w:sz w:val="32"/>
          <w:szCs w:val="32"/>
        </w:rPr>
      </w:pPr>
      <w:bookmarkStart w:id="0" w:name="AGENCY_NAME_TITLE3"/>
      <w:r>
        <w:rPr>
          <w:rFonts w:hint="eastAsia" w:ascii="Times New Roman" w:hAnsi="Times New Roman" w:eastAsia="仿宋_GB2312" w:cs="仿宋_GB2312"/>
          <w:bCs/>
          <w:kern w:val="0"/>
          <w:sz w:val="32"/>
          <w:szCs w:val="32"/>
        </w:rPr>
        <w:t>道县</w:t>
      </w:r>
      <w:bookmarkEnd w:id="0"/>
      <w:r>
        <w:rPr>
          <w:rFonts w:hint="eastAsia" w:ascii="Times New Roman" w:hAnsi="Times New Roman" w:eastAsia="仿宋_GB2312" w:cs="仿宋_GB2312"/>
          <w:bCs/>
          <w:kern w:val="0"/>
          <w:sz w:val="32"/>
          <w:szCs w:val="32"/>
        </w:rPr>
        <w:t>东门街道办事处财政所的主要职责是：</w:t>
      </w:r>
    </w:p>
    <w:p>
      <w:pPr>
        <w:widowControl/>
        <w:spacing w:line="360" w:lineRule="auto"/>
        <w:ind w:firstLine="960" w:firstLineChars="300"/>
        <w:jc w:val="left"/>
        <w:rPr>
          <w:rFonts w:ascii="Times New Roman" w:hAnsi="Times New Roman" w:eastAsia="仿宋_GB2312" w:cs="仿宋_GB2312"/>
          <w:bCs/>
          <w:kern w:val="0"/>
          <w:sz w:val="32"/>
          <w:szCs w:val="32"/>
        </w:rPr>
      </w:pPr>
      <w:bookmarkStart w:id="1" w:name="FUNCRESP"/>
      <w:r>
        <w:rPr>
          <w:rFonts w:hint="eastAsia" w:ascii="Times New Roman" w:hAnsi="Times New Roman" w:eastAsia="仿宋_GB2312" w:cs="仿宋_GB2312"/>
          <w:bCs/>
          <w:kern w:val="0"/>
          <w:sz w:val="32"/>
          <w:szCs w:val="32"/>
        </w:rPr>
        <w:t>严格执行上级制定的财务收支管理办法，加强整体部门支出和固定资产管理，提高资金和资产的使用效率和财务的精细化管理水平。</w:t>
      </w:r>
      <w:bookmarkEnd w:id="1"/>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东门街道办事处财政所内设机构包括：办公室、财务室、民政室、计生办、综治办等</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东门街道办事处财政所2023年部门决算汇总公开单位构成包括：东门街道办事处财政所本级。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jc w:val="center"/>
        <w:rPr>
          <w:rFonts w:ascii="方正小标宋_GBK" w:hAnsi="方正小标宋_GBK" w:eastAsia="方正小标宋_GBK" w:cs="方正小标宋_GBK"/>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ascii="方正小标宋_GBK" w:hAnsi="方正小标宋_GBK" w:eastAsia="方正小标宋_GBK" w:cs="方正小标宋_GBK"/>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autofit"/>
        <w:tblCellMar>
          <w:top w:w="0" w:type="dxa"/>
          <w:left w:w="0" w:type="dxa"/>
          <w:bottom w:w="0" w:type="dxa"/>
          <w:right w:w="0" w:type="dxa"/>
        </w:tblCellMar>
      </w:tblPr>
      <w:tblGrid>
        <w:gridCol w:w="399"/>
        <w:gridCol w:w="358"/>
        <w:gridCol w:w="7158"/>
        <w:gridCol w:w="1391"/>
        <w:gridCol w:w="1082"/>
        <w:gridCol w:w="777"/>
        <w:gridCol w:w="745"/>
        <w:gridCol w:w="719"/>
        <w:gridCol w:w="694"/>
        <w:gridCol w:w="210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4896" w:type="dxa"/>
              <w:tblInd w:w="0" w:type="dxa"/>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tblPrEx>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590"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438"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193"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196"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897" w:type="dxa"/>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905.98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746.56</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3.62</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155.80</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905.98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905.98</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905.98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color w:val="000000"/>
                      <w:sz w:val="22"/>
                    </w:rPr>
                    <w:t>905.98</w:t>
                  </w:r>
                </w:p>
              </w:tc>
            </w:tr>
            <w:tr>
              <w:tblPrEx>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注：1.本表反映部门本年度的总收支和年末结转结余情况。</w:t>
                  </w:r>
                </w:p>
                <w:p>
                  <w:pPr>
                    <w:pStyle w:val="2"/>
                    <w:rPr>
                      <w:rFonts w:hint="eastAsia"/>
                      <w:lang w:eastAsia="zh-CN"/>
                    </w:rPr>
                  </w:pP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742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9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65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905.98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905.98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0.76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0.76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510.41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510.41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126.42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126.42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2012999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6.19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6.19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2130705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对村民委员会和村党支部的补助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93.00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93.00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2130701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对村级公益事业建设的补助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其他巩固脱贫攻坚成果衔接乡村振兴支出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2130399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其他水利支出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37.80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37.80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2010601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71.64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71.64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其他人大事务支出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5462"/>
        <w:gridCol w:w="1418"/>
        <w:gridCol w:w="1275"/>
        <w:gridCol w:w="1418"/>
        <w:gridCol w:w="1417"/>
        <w:gridCol w:w="1276"/>
        <w:gridCol w:w="1875"/>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4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4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696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46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4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696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696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905.98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905.98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2010101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行政运行</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14.50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14.50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2010399</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其他政府办公厅（室）及相关机构事务支出</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0.76</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0.76</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2010301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行政运行</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510.41</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510.41</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2010302</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一般行政管理事务</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126.42</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126.42</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2012999</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其他群众团体事务支出</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6.19</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6.19</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2080801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死亡抚恤</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3.62</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3.62</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2130705</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对村民委员会和村党支部的补助</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93.00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93.00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2130701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对村级公益事业建设的补助</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17.00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2130599</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其他巩固脱贫攻坚成果衔接乡村振兴支出</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8.00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8.00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2011101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行政运行</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13.64</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13.64</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2130399</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其他水利支出</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37.80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37.80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2010601</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行政运行</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71.64</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71.64</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2010199</w:t>
            </w:r>
          </w:p>
        </w:tc>
        <w:tc>
          <w:tcPr>
            <w:tcW w:w="546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其他人大事务支出</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3.00</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2" w:name="RANGE!A1:I22"/>
            <w:bookmarkEnd w:id="2"/>
            <w:bookmarkStart w:id="3"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p>
            <w:pPr>
              <w:pStyle w:val="2"/>
            </w:pPr>
          </w:p>
          <w:p>
            <w:pPr>
              <w:pStyle w:val="3"/>
              <w:ind w:firstLine="480"/>
            </w:pPr>
          </w:p>
          <w:p/>
          <w:p>
            <w:pPr>
              <w:pStyle w:val="2"/>
            </w:pPr>
          </w:p>
          <w:p>
            <w:pPr>
              <w:pStyle w:val="3"/>
              <w:ind w:firstLine="480"/>
            </w:pPr>
          </w:p>
          <w:p/>
          <w:p>
            <w:pPr>
              <w:pStyle w:val="2"/>
            </w:pPr>
          </w:p>
          <w:p>
            <w:pPr>
              <w:pStyle w:val="3"/>
              <w:ind w:firstLine="480"/>
            </w:pPr>
          </w:p>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p>
            <w:pPr>
              <w:pStyle w:val="2"/>
            </w:pPr>
          </w:p>
          <w:p>
            <w:pPr>
              <w:pStyle w:val="3"/>
              <w:ind w:firstLine="480"/>
            </w:pPr>
          </w:p>
          <w:p/>
          <w:p>
            <w:pPr>
              <w:pStyle w:val="2"/>
            </w:pPr>
          </w:p>
          <w:p>
            <w:pPr>
              <w:pStyle w:val="3"/>
              <w:ind w:firstLine="480"/>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905.98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746.56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746.56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3.62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155.80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155.80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905.98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905.98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905.98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905.98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905.98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905.98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2010101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14.50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14.50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2010399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0.76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0.76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2010301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510.41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510.41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2010302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126.42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126.42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2012999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6.19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6.19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3.62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2130705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93.00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93.00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2130701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17.00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17.00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2130599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8.00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8.00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2011101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13.64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13.64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2130399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其他水利支出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37.80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37.80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2010601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71.64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71.64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2010199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其他人大事务支出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tbl>
      <w:tblPr>
        <w:tblStyle w:val="10"/>
        <w:tblW w:w="0" w:type="auto"/>
        <w:tblInd w:w="0" w:type="dxa"/>
        <w:tblLayout w:type="autofit"/>
        <w:tblCellMar>
          <w:top w:w="0" w:type="dxa"/>
          <w:left w:w="108" w:type="dxa"/>
          <w:bottom w:w="0" w:type="dxa"/>
          <w:right w:w="108" w:type="dxa"/>
        </w:tblCellMar>
      </w:tblPr>
      <w:tblGrid>
        <w:gridCol w:w="953"/>
        <w:gridCol w:w="238"/>
        <w:gridCol w:w="98"/>
        <w:gridCol w:w="1237"/>
        <w:gridCol w:w="1486"/>
        <w:gridCol w:w="521"/>
        <w:gridCol w:w="561"/>
        <w:gridCol w:w="1159"/>
        <w:gridCol w:w="300"/>
        <w:gridCol w:w="1502"/>
        <w:gridCol w:w="508"/>
        <w:gridCol w:w="511"/>
        <w:gridCol w:w="1160"/>
        <w:gridCol w:w="435"/>
        <w:gridCol w:w="2444"/>
        <w:gridCol w:w="1196"/>
        <w:gridCol w:w="1067"/>
        <w:gridCol w:w="238"/>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659.35</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185.21</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208.70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48.64</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101.37</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33.00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87.00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2.17</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56.12</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6.53</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12.92</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0.90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27.20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1.02</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36.67</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7.84</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96.36</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44.42</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0.96</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6.62</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0.96</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3.62</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40.80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4.53</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12.60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15.91</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ascii="宋体" w:hAnsi="宋体" w:eastAsia="宋体" w:cs="宋体"/>
                <w:color w:val="000000"/>
                <w:kern w:val="0"/>
                <w:szCs w:val="20"/>
              </w:rPr>
            </w:pPr>
          </w:p>
          <w:tbl>
            <w:tblPr>
              <w:tblStyle w:val="10"/>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bl>
            <w:tblPr>
              <w:tblStyle w:val="10"/>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4.47</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23.39</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33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0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48.66</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703.77</w:t>
            </w:r>
          </w:p>
        </w:tc>
        <w:tc>
          <w:tcPr>
            <w:tcW w:w="909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202.21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43" w:type="dxa"/>
          <w:trHeight w:val="690" w:hRule="atLeast"/>
        </w:trPr>
        <w:tc>
          <w:tcPr>
            <w:tcW w:w="15371"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43" w:type="dxa"/>
          <w:trHeight w:val="345" w:hRule="atLeast"/>
        </w:trPr>
        <w:tc>
          <w:tcPr>
            <w:tcW w:w="970"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61"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0"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4"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30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43" w:type="dxa"/>
          <w:trHeight w:val="690" w:hRule="atLeast"/>
        </w:trPr>
        <w:tc>
          <w:tcPr>
            <w:tcW w:w="970"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61"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0"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4"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30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43" w:type="dxa"/>
          <w:trHeight w:val="459" w:hRule="atLeast"/>
        </w:trPr>
        <w:tc>
          <w:tcPr>
            <w:tcW w:w="2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21"/>
                <w:rFonts w:hint="default"/>
              </w:rPr>
              <w:t>目</w:t>
            </w:r>
          </w:p>
        </w:tc>
        <w:tc>
          <w:tcPr>
            <w:tcW w:w="2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0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2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43" w:type="dxa"/>
          <w:trHeight w:val="609" w:hRule="atLeast"/>
        </w:trPr>
        <w:tc>
          <w:tcPr>
            <w:tcW w:w="12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2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409" w:hRule="atLeast"/>
        </w:trPr>
        <w:tc>
          <w:tcPr>
            <w:tcW w:w="1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2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43" w:type="dxa"/>
          <w:trHeight w:val="509" w:hRule="atLeast"/>
        </w:trPr>
        <w:tc>
          <w:tcPr>
            <w:tcW w:w="2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3" w:type="dxa"/>
          <w:trHeight w:val="725" w:hRule="atLeast"/>
        </w:trPr>
        <w:tc>
          <w:tcPr>
            <w:tcW w:w="15371"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10"/>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22"/>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10"/>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5.43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4.47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5.43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4.47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4.47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0.96</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ascii="方正小标宋_GBK" w:hAnsi="方正小标宋_GBK" w:eastAsia="方正小标宋_GBK" w:cs="方正小标宋_GBK"/>
          <w:sz w:val="70"/>
          <w:szCs w:val="70"/>
        </w:rPr>
      </w:pPr>
    </w:p>
    <w:p>
      <w:pPr>
        <w:pStyle w:val="17"/>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pPr>
        <w:widowControl/>
        <w:jc w:val="left"/>
      </w:pPr>
      <w:r>
        <w:br w:type="page"/>
      </w:r>
    </w:p>
    <w:p>
      <w:pPr>
        <w:pStyle w:val="2"/>
      </w:pPr>
    </w:p>
    <w:p>
      <w:pPr>
        <w:pStyle w:val="17"/>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2023年度收、支总计905.98元。与上年相比，减少63.54万元，减少6.55%，主要是因为减少了人员经费支出。</w:t>
      </w:r>
    </w:p>
    <w:p>
      <w:pPr>
        <w:pStyle w:val="17"/>
        <w:spacing w:line="600" w:lineRule="exact"/>
        <w:ind w:firstLine="640" w:firstLineChars="200"/>
        <w:rPr>
          <w:rFonts w:hAnsi="黑体"/>
          <w:bCs/>
          <w:sz w:val="32"/>
          <w:szCs w:val="32"/>
        </w:rPr>
      </w:pPr>
      <w:r>
        <w:rPr>
          <w:rFonts w:hint="eastAsia" w:hAnsi="黑体"/>
          <w:bCs/>
          <w:sz w:val="32"/>
          <w:szCs w:val="32"/>
        </w:rPr>
        <w:t>二、收入决算情况说明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2023年度收入合计905.98万元，其中：财政拨款收入905.98万元，占100%；上级补助收入0万元，占0%；事业收入0万元，占0%；经营收入0万元，占0%；附属单位上缴收入0万元，占0%；其他收入0万元，占0%。</w:t>
      </w:r>
    </w:p>
    <w:p>
      <w:pPr>
        <w:pStyle w:val="17"/>
        <w:spacing w:line="600" w:lineRule="exact"/>
        <w:ind w:firstLine="640" w:firstLineChars="200"/>
        <w:rPr>
          <w:rFonts w:hAnsi="黑体"/>
          <w:bCs/>
          <w:sz w:val="32"/>
          <w:szCs w:val="32"/>
        </w:rPr>
      </w:pPr>
      <w:r>
        <w:rPr>
          <w:rFonts w:hint="eastAsia" w:hAnsi="黑体"/>
          <w:bCs/>
          <w:sz w:val="32"/>
          <w:szCs w:val="32"/>
        </w:rPr>
        <w:t>三、支出决算情况说明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2023年度支出合计905.98万元，其中：基本支出905.98万元，占100%；项目支出0万元，占0%；上缴上级支出0万元，占0%；经营支出0万元，占0%；对附属单位补助支出0万元，占0%。</w:t>
      </w:r>
    </w:p>
    <w:p>
      <w:pPr>
        <w:pStyle w:val="17"/>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2023年度财政拨款收、支总计905.98万元，与上年相比，减少63.54万元，减少6.55%，主要是因为减少了人员经费支出。</w:t>
      </w:r>
    </w:p>
    <w:p>
      <w:pPr>
        <w:pStyle w:val="17"/>
        <w:spacing w:line="600" w:lineRule="exact"/>
        <w:rPr>
          <w:rFonts w:hAnsi="黑体"/>
          <w:bCs/>
          <w:sz w:val="32"/>
          <w:szCs w:val="32"/>
        </w:rPr>
      </w:pPr>
      <w:r>
        <w:rPr>
          <w:rFonts w:hint="eastAsia" w:hAnsi="黑体"/>
          <w:bCs/>
          <w:sz w:val="32"/>
          <w:szCs w:val="32"/>
        </w:rPr>
        <w:t>五、一般公共预算财政拨款支出决算情况说明</w:t>
      </w:r>
    </w:p>
    <w:p>
      <w:pPr>
        <w:pStyle w:val="17"/>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2023年度财政拨款支出905.98万元，占本年支出合计的100%，与上年相比，财政拨款支出减少63.54万元，减少6.55%，主要是因为减少了人员经费支出。</w:t>
      </w:r>
    </w:p>
    <w:p>
      <w:pPr>
        <w:pStyle w:val="17"/>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2023年度财政拨款支出905.98万元，主要用于以下方面：一般公共服务支出（类）支出746.56万元，占82.4%；社会保障和就业（类）支出3.62万元，占0.41%;农林水支出（类）支出155.8万元，占17.19%</w:t>
      </w:r>
    </w:p>
    <w:p>
      <w:pPr>
        <w:pStyle w:val="17"/>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2023年度财政拨款支出年初预算数为1167.52万元，支出决算数为905.98万元，完成年初预算的77.60%，其中：</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1、一般公共服务支出（类）政府办公室及相关机关事务（款）行政运行（项）。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年初预算为771.95万元，支出决算为510.41万元，完成年初预算的66.12%。</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bookmarkStart w:id="5" w:name="LKX_BM"/>
      <w:r>
        <w:rPr>
          <w:rFonts w:hint="eastAsia" w:ascii="Times New Roman" w:hAnsi="Times New Roman" w:eastAsia="仿宋_GB2312" w:cs="黑体"/>
          <w:color w:val="000000"/>
          <w:kern w:val="0"/>
          <w:sz w:val="32"/>
          <w:szCs w:val="32"/>
        </w:rPr>
        <w:t>2、一般公共服务支出（类）政府办公厅（室）及相关机构事务（款）其他政府办公厅（室）及相关机构事务支出（项）。。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年初预算为0.76万元，支出决算为0.76万元，完成年初预算的100%。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3、一般公共服务支出（类）政府办公厅（室）及相关机构事务（款）一般行政管理事务（项）。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年初预算为126.42万元，支出决算为126.42万元，完成年初预算的100%。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4</w:t>
      </w:r>
      <w:r>
        <w:rPr>
          <w:rFonts w:hint="eastAsia" w:ascii="Times New Roman" w:hAnsi="Times New Roman" w:eastAsia="仿宋_GB2312" w:cs="黑体"/>
          <w:color w:val="000000"/>
          <w:kern w:val="0"/>
          <w:sz w:val="32"/>
          <w:szCs w:val="32"/>
        </w:rPr>
        <w:t>、一般公共服务支出（类）纪检监察事务（款）行政运行（项）。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年初预算为13.64万元，支出决算为13.64万元，完成年初预算的100%。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5</w:t>
      </w:r>
      <w:r>
        <w:rPr>
          <w:rFonts w:hint="eastAsia" w:ascii="Times New Roman" w:hAnsi="Times New Roman" w:eastAsia="仿宋_GB2312" w:cs="黑体"/>
          <w:color w:val="000000"/>
          <w:kern w:val="0"/>
          <w:sz w:val="32"/>
          <w:szCs w:val="32"/>
        </w:rPr>
        <w:t>、一般公共服务支出（类）人大事务（款）其他人大事务支出（项）。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年初预算为3万元，支出决算为3万元，完成年初预算的100%。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6</w:t>
      </w:r>
      <w:r>
        <w:rPr>
          <w:rFonts w:hint="eastAsia" w:ascii="Times New Roman" w:hAnsi="Times New Roman" w:eastAsia="仿宋_GB2312" w:cs="黑体"/>
          <w:color w:val="000000"/>
          <w:kern w:val="0"/>
          <w:sz w:val="32"/>
          <w:szCs w:val="32"/>
        </w:rPr>
        <w:t>、一般公共服务支出（类）人大事务（款）行政运行（项）。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年初预算为14.5万元，支出决算为14.5万元，完成年初预算的100%。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7、农林水支出（类）农村综合改革（款）对村民委员会和村党支部的补助（项）。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年初预算为93万元，支出决算为93万元，完成年初预算的100%。8、社会保障和就业支出（类）抚恤（款）死亡抚恤（项）。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年初预算为3.62万元，支出决算为3.62万元，完成年初预算的100%。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9、一般公共服务支出（类）群众团体事务（款）其他群众团体事务支出（项）。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年初预算为6.19万元，支出决算为6.19万元，完成年初预算的100%。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10、农林水支出（类）农村综合改革（款）对村级公益事业建设的补助（项）。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年初预算为17万元，支出决算为17万元，完成年初预算的100%。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11、农林水支出（类）巩固脱贫衔接乡村振兴（款）其他巩固脱贫攻坚成果衔接乡村振兴支出（项）。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年初预算为8万元，支出决算为8万元，完成年初预算的100%。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12、农林水支出（类）水利（款）其他水利支出（项）。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年初预算为37.80万元，支出决算为37.80万元，完成年初预算的100%。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13、一般公共服务支出（类）财政事务（款）行政运行（项）。</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年初预算为71.64万元，支出决算为71.64万元，完成年初预算的100%。</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bookmarkEnd w:id="5"/>
    <w:p>
      <w:pPr>
        <w:pStyle w:val="17"/>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2023年度财政拨款基本支出905.98万元，其中：</w:t>
      </w:r>
    </w:p>
    <w:p>
      <w:pPr>
        <w:pStyle w:val="17"/>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703.77万元，占基本支出的77.68%,主要包括基本工资、津贴补贴、奖金、伙食补助费、机关事业单位基本养老保险缴费、职业年金缴费、职工基本医疗保险缴费、其他社会保障缴费、住房公积金、退休费、抚恤金、生活补助、救济费、奖励金、其他对个人和家庭的补助等等。</w:t>
      </w:r>
    </w:p>
    <w:p>
      <w:pPr>
        <w:pStyle w:val="17"/>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202.21万元，占基本支出的22.32%，主要包括办公费、印刷费、咨询费、水费、电费、邮电费、物业管理费、差旅费、维修（护）费、会议费、培训费、公务接待费、劳务费、委托业务费、工会经费、福利费、公务用车运行维护费、其他商品和服务支出等。</w:t>
      </w:r>
    </w:p>
    <w:p>
      <w:pPr>
        <w:pStyle w:val="17"/>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hint="eastAsia" w:ascii="楷体" w:hAnsi="楷体" w:eastAsia="楷体" w:cs="楷体"/>
          <w:b/>
          <w:bCs/>
          <w:i/>
          <w:color w:val="auto"/>
          <w:sz w:val="32"/>
          <w:szCs w:val="32"/>
        </w:rPr>
        <w:t>（注意：三公经费情况说明，往年为一般公共预算财政拨款口径，今年为财政拨款口径）</w:t>
      </w:r>
    </w:p>
    <w:p>
      <w:pPr>
        <w:pStyle w:val="17"/>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“三公”经费财政拨款支出预算为6.5万元，支出决算为5.43万元，完成预算的83.54%，决算数小于预算数的主要原因是节约开支，与上年相比减少1.07万元，减少16.46%,减少的主要原因是节约开支。其中：</w:t>
      </w:r>
    </w:p>
    <w:p>
      <w:pPr>
        <w:pStyle w:val="5"/>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因公出国（境）费支出预算为</w:t>
      </w:r>
      <w:bookmarkStart w:id="6" w:name="THERR_CZBK_YGCGJFY_BGT_AMT"/>
      <w:r>
        <w:rPr>
          <w:rFonts w:hint="eastAsia" w:ascii="Times New Roman" w:hAnsi="Times New Roman" w:eastAsia="仿宋_GB2312" w:cs="黑体"/>
          <w:color w:val="000000"/>
          <w:kern w:val="0"/>
          <w:sz w:val="32"/>
          <w:szCs w:val="32"/>
        </w:rPr>
        <w:t>0.00</w:t>
      </w:r>
      <w:bookmarkEnd w:id="6"/>
      <w:r>
        <w:rPr>
          <w:rFonts w:hint="eastAsia" w:ascii="Times New Roman" w:hAnsi="Times New Roman" w:eastAsia="仿宋_GB2312" w:cs="黑体"/>
          <w:color w:val="000000"/>
          <w:kern w:val="0"/>
          <w:sz w:val="32"/>
          <w:szCs w:val="32"/>
        </w:rPr>
        <w:t>万元，支出决算为</w:t>
      </w:r>
      <w:bookmarkStart w:id="7" w:name="THERR_CZBK_YGCGJFY_FINAL_ACCOUNTS_AMT"/>
      <w:r>
        <w:rPr>
          <w:rFonts w:hint="eastAsia" w:ascii="Times New Roman" w:hAnsi="Times New Roman" w:eastAsia="仿宋_GB2312" w:cs="黑体"/>
          <w:color w:val="000000"/>
          <w:kern w:val="0"/>
          <w:sz w:val="32"/>
          <w:szCs w:val="32"/>
        </w:rPr>
        <w:t>0.00</w:t>
      </w:r>
      <w:bookmarkEnd w:id="7"/>
      <w:r>
        <w:rPr>
          <w:rFonts w:hint="eastAsia" w:ascii="Times New Roman" w:hAnsi="Times New Roman" w:eastAsia="仿宋_GB2312" w:cs="黑体"/>
          <w:color w:val="000000"/>
          <w:kern w:val="0"/>
          <w:sz w:val="32"/>
          <w:szCs w:val="32"/>
        </w:rPr>
        <w:t>万元，</w:t>
      </w:r>
      <w:bookmarkStart w:id="8" w:name="DIS_MARK_THERR_CZBK_YGCGJFY_BGT_AMT"/>
      <w:bookmarkEnd w:id="8"/>
      <w:bookmarkStart w:id="9" w:name="END_THERR_CZBK_YGCGJFY_BGT_AMT"/>
      <w:bookmarkEnd w:id="9"/>
      <w:bookmarkStart w:id="10" w:name="START_THERR_CZBK_YGCGJFY_BGT_AMT"/>
      <w:bookmarkEnd w:id="10"/>
      <w:bookmarkStart w:id="11" w:name="START_THERR_CZBK_YGCGJFY_FINAL_BGT_DB1"/>
      <w:bookmarkEnd w:id="11"/>
      <w:bookmarkStart w:id="12" w:name="START_THERR_CZBK_YGCGJFY_FINAL_BGT_DB"/>
      <w:bookmarkEnd w:id="12"/>
      <w:bookmarkStart w:id="13" w:name="END_THERR_CZBK_YGCGJFY_FINAL_BGT_DB"/>
      <w:bookmarkEnd w:id="13"/>
      <w:bookmarkStart w:id="14" w:name="DIS_MARK_THERR_CZBK_YGCGJFY_FINAL_BGT_DB"/>
      <w:bookmarkEnd w:id="14"/>
      <w:r>
        <w:rPr>
          <w:rFonts w:hint="eastAsia" w:ascii="Times New Roman" w:hAnsi="Times New Roman" w:eastAsia="仿宋_GB2312" w:cs="黑体"/>
          <w:color w:val="000000"/>
          <w:kern w:val="0"/>
          <w:sz w:val="32"/>
          <w:szCs w:val="32"/>
        </w:rPr>
        <w:t>与本年预算数相同，</w:t>
      </w:r>
      <w:bookmarkStart w:id="15" w:name="DIS_MARK_IS_ZERO_01_1"/>
      <w:bookmarkEnd w:id="15"/>
      <w:bookmarkStart w:id="16" w:name="START_IS_ZERO_01_1"/>
      <w:bookmarkEnd w:id="16"/>
      <w:bookmarkStart w:id="17" w:name="END_IS_ZERO_01_1"/>
      <w:bookmarkEnd w:id="17"/>
      <w:bookmarkStart w:id="18" w:name="START_IS_ZERO_01_2"/>
      <w:bookmarkEnd w:id="18"/>
      <w:bookmarkStart w:id="19" w:name="IS_ZERO_01"/>
      <w:bookmarkEnd w:id="19"/>
      <w:bookmarkStart w:id="20" w:name="END_THERR_CZBK_YGCGJFY_FINAL_BGT_DB1"/>
      <w:bookmarkEnd w:id="20"/>
      <w:bookmarkStart w:id="21" w:name="DIS_MARK_IS_ZERO_01_2"/>
      <w:r>
        <w:rPr>
          <w:rFonts w:hint="eastAsia" w:ascii="Times New Roman" w:hAnsi="Times New Roman" w:eastAsia="仿宋_GB2312" w:cs="黑体"/>
          <w:color w:val="000000"/>
          <w:kern w:val="0"/>
          <w:sz w:val="32"/>
          <w:szCs w:val="32"/>
        </w:rPr>
        <w:t>与上年决算数相同。</w:t>
      </w:r>
      <w:bookmarkEnd w:id="21"/>
      <w:bookmarkStart w:id="22" w:name="END_IS_ZERO_01_2"/>
      <w:bookmarkEnd w:id="22"/>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公务接待费支出预算为2万元，支出决算为0.69万元，完成预算的34.5%，决算数小于预算数的主要原因是节约开支，与上年相比减少1.31万元，减少65.5%,减少的主要原因是节约开支。</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公务用车购置费支出预算为0万元，支出决算为0万元，完成预算的0%，决算数与预算数持平，与上年相持平。</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公务用车运行维护费支出预算为4.5万元，支出决算为4.47万元，完成预算的99.33%，决算数小于预算数的主要原因是节约开支，与上年相比减少0.03万元，减少0.67%,减少的主要原因是节约开支。</w:t>
      </w:r>
    </w:p>
    <w:p>
      <w:pPr>
        <w:pStyle w:val="17"/>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2023年度“三公”经费财政拨款支出决算中，公务接待费支出决算0.96万元，占17.68%,因公出国（境）费支出决算0万元，占0%,公务用车购置费及运行维护费支出决算4.47万元，占82.32%。其中：</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2、公务接待费支出决算为0.96万元，全年共接待来访团组28个、来宾168人次，主要是</w:t>
      </w:r>
      <w:bookmarkStart w:id="23" w:name="THERR_GWJDF_AMT_ZYYY"/>
      <w:r>
        <w:rPr>
          <w:rFonts w:hint="eastAsia" w:ascii="Times New Roman" w:hAnsi="Times New Roman" w:eastAsia="仿宋_GB2312"/>
          <w:sz w:val="32"/>
          <w:szCs w:val="32"/>
        </w:rPr>
        <w:t>接待其他单位领导</w:t>
      </w:r>
      <w:bookmarkEnd w:id="23"/>
      <w:bookmarkStart w:id="24" w:name="END_THERR_GWJDF_AMT"/>
      <w:bookmarkEnd w:id="24"/>
      <w:r>
        <w:rPr>
          <w:rFonts w:hint="eastAsia" w:ascii="Times New Roman" w:hAnsi="Times New Roman" w:eastAsia="仿宋_GB2312"/>
          <w:sz w:val="32"/>
          <w:szCs w:val="32"/>
        </w:rPr>
        <w:t>同事发生的接待支出。</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3、公务用车购置费及运行维护费支出决算为4.47万元，其中：公务用车购置费0万元，</w:t>
      </w:r>
      <w:r>
        <w:rPr>
          <w:rFonts w:hint="eastAsia" w:hAnsi="黑体"/>
          <w:bCs/>
          <w:sz w:val="28"/>
          <w:szCs w:val="28"/>
        </w:rPr>
        <w:t>东门街道办事处财政所</w:t>
      </w:r>
      <w:r>
        <w:rPr>
          <w:rFonts w:hint="eastAsia" w:ascii="Times New Roman" w:hAnsi="Times New Roman" w:eastAsia="仿宋_GB2312"/>
          <w:sz w:val="32"/>
          <w:szCs w:val="32"/>
        </w:rPr>
        <w:t>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公务用车运行维护费4.47万元，主要是运营维护支出，截止2023年12月31日，我单位开支财政拨款的公务用车保有量为1辆。</w:t>
      </w:r>
    </w:p>
    <w:p>
      <w:pPr>
        <w:pStyle w:val="17"/>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7"/>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pPr>
        <w:pStyle w:val="17"/>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7"/>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本部门2023年度机关运行经费支出202.21万元，比年初预算数（或者上年决算数）增加115.21万元，增长132.43%。主要原因是：</w:t>
      </w:r>
      <w:bookmarkStart w:id="29" w:name="_GoBack"/>
      <w:bookmarkEnd w:id="29"/>
      <w:r>
        <w:rPr>
          <w:rFonts w:hint="eastAsia" w:ascii="Times New Roman" w:hAnsi="Times New Roman" w:eastAsia="仿宋_GB2312"/>
          <w:sz w:val="32"/>
          <w:szCs w:val="32"/>
        </w:rPr>
        <w:t>项目增加。</w:t>
      </w:r>
    </w:p>
    <w:p>
      <w:pPr>
        <w:pStyle w:val="17"/>
        <w:spacing w:line="600" w:lineRule="exact"/>
        <w:ind w:firstLine="640" w:firstLineChars="200"/>
        <w:rPr>
          <w:rFonts w:hAnsi="黑体"/>
          <w:bCs/>
          <w:sz w:val="32"/>
          <w:szCs w:val="32"/>
        </w:rPr>
      </w:pPr>
      <w:r>
        <w:rPr>
          <w:rFonts w:hint="eastAsia" w:hAnsi="黑体"/>
          <w:bCs/>
          <w:sz w:val="32"/>
          <w:szCs w:val="32"/>
        </w:rPr>
        <w:t>十、一般性支出情况说明</w:t>
      </w:r>
    </w:p>
    <w:p>
      <w:pPr>
        <w:pStyle w:val="17"/>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2023年本部门开支会议费0.96万元，用于召开工作会议，人数23人，内容为</w:t>
      </w:r>
      <w:bookmarkStart w:id="25" w:name="MEET_FUNDS_HYNR"/>
      <w:r>
        <w:rPr>
          <w:rFonts w:hint="eastAsia" w:ascii="Times New Roman" w:hAnsi="Times New Roman" w:eastAsia="仿宋_GB2312"/>
          <w:sz w:val="32"/>
          <w:szCs w:val="32"/>
        </w:rPr>
        <w:t>本单位工作会议</w:t>
      </w:r>
      <w:bookmarkEnd w:id="25"/>
      <w:r>
        <w:rPr>
          <w:rFonts w:hint="eastAsia" w:ascii="Times New Roman" w:hAnsi="Times New Roman" w:eastAsia="仿宋_GB2312"/>
          <w:sz w:val="32"/>
          <w:szCs w:val="32"/>
        </w:rPr>
        <w:t>；开支培训费6.62万元，用于开展</w:t>
      </w:r>
      <w:bookmarkStart w:id="26" w:name="TRAIN_FUNDS_COUNT"/>
      <w:r>
        <w:rPr>
          <w:rFonts w:hint="eastAsia" w:ascii="Times New Roman" w:hAnsi="Times New Roman" w:eastAsia="仿宋_GB2312"/>
          <w:sz w:val="32"/>
          <w:szCs w:val="32"/>
        </w:rPr>
        <w:t>干部</w:t>
      </w:r>
      <w:bookmarkEnd w:id="26"/>
      <w:r>
        <w:rPr>
          <w:rFonts w:hint="eastAsia" w:ascii="Times New Roman" w:hAnsi="Times New Roman" w:eastAsia="仿宋_GB2312"/>
          <w:sz w:val="32"/>
          <w:szCs w:val="32"/>
        </w:rPr>
        <w:t>、党员培训，人数196人，内容为</w:t>
      </w:r>
      <w:bookmarkStart w:id="27" w:name="TRAIN_FUNDS_PXNR"/>
      <w:r>
        <w:rPr>
          <w:rFonts w:hint="eastAsia" w:ascii="Times New Roman" w:hAnsi="Times New Roman" w:eastAsia="仿宋_GB2312"/>
          <w:sz w:val="32"/>
          <w:szCs w:val="32"/>
        </w:rPr>
        <w:t>县党校培训</w:t>
      </w:r>
      <w:bookmarkEnd w:id="27"/>
      <w:bookmarkStart w:id="28" w:name="END_TRAIN_FUNDS_AMT"/>
      <w:bookmarkEnd w:id="28"/>
      <w:r>
        <w:rPr>
          <w:rFonts w:hint="eastAsia" w:ascii="Times New Roman" w:hAnsi="Times New Roman" w:eastAsia="仿宋_GB2312"/>
          <w:sz w:val="32"/>
          <w:szCs w:val="32"/>
        </w:rPr>
        <w:t>、镇党委党员培训。</w:t>
      </w:r>
    </w:p>
    <w:p>
      <w:pPr>
        <w:pStyle w:val="17"/>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7"/>
        <w:spacing w:line="58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2.06万元，其中：政府采购货物支出2.06万元、政府采购工程支出0万元、政府采购服务支出0万元。授予中小企业合同金额2.06万元，占政府采购支出总额的100%，其中：授予小微企业合同金额2.06万元，</w:t>
      </w:r>
      <w:r>
        <w:rPr>
          <w:rFonts w:hint="eastAsia" w:ascii="Times New Roman" w:hAnsi="Times New Roman" w:eastAsia="仿宋_GB2312"/>
          <w:color w:val="auto"/>
          <w:sz w:val="32"/>
          <w:szCs w:val="32"/>
        </w:rPr>
        <w:t>占授予中小企业合同金额的100%。货物采购授予中小企业合同金额占货物支出金额的0%，工程采购授予中小企业合同金额占工程支出金额的0%，服务采购授予中小企业合同金额占服务支出金额的0%。</w:t>
      </w:r>
    </w:p>
    <w:p>
      <w:pPr>
        <w:pStyle w:val="17"/>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pPr>
        <w:pStyle w:val="17"/>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截至2023年12月31日，部门（单位）共有车辆1辆，其中，副部（省）级及以上领导用车0辆、主要负责人用车0辆、机要通信用车0辆、应急保障用车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辆、执法执勤用车0辆、特种专业技术用车0辆、离退休干部服务用车0辆、其他用车0辆，其他用车主要是……；单位价值100万元以上设备（不含车辆）0台（套）。</w:t>
      </w:r>
    </w:p>
    <w:p>
      <w:pPr>
        <w:pStyle w:val="17"/>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7"/>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pPr>
        <w:pStyle w:val="17"/>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2023年是贯彻落实党的二十大精神开局之年，也是实施“十四五”规划承上启下的一年，做好全年工作意义重大。东门街道在县委、县政府的正确领导和上级各部门的大力支持下，始终坚持以习近平新时代中国特色社会主义思想为指导，全面贯彻党的二十大精神和习近平总书记对湖南重要讲话重要指示批示精神，全面落实“三高四新”战略定位和使命任务，紧紧围绕县委“1251”行动计划，统筹推进党的建设、经济发展、乡村振兴、项目建设、民生事业、平安建设、生态文明建设等工作，扎实抓好“四个十”工作，全面高质量完成了上级交给的各项工作任务，有力保障了全街道经济社会的平稳发展与和谐稳定。</w:t>
      </w:r>
    </w:p>
    <w:p>
      <w:p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（一）创新载体，激发活力，切实加强基层党建工作</w:t>
      </w:r>
    </w:p>
    <w:p>
      <w:p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1.抓好政治理论学习。</w:t>
      </w:r>
      <w:r>
        <w:fldChar w:fldCharType="begin"/>
      </w:r>
      <w:r>
        <w:instrText xml:space="preserve"> HYPERLINK "https://www.so.com/link?m=z8FR+ztoO4oaNNtnP2By9AMWAHsJIZt6Crj670VBgGX9ojzCa8YrhoAdJPAHYGdeairJSLvv25IckwDxMM9CFcnPGyihEkEfK/kDLnCW/HdXj9wtq8N4TJquC65Bxb2HnU0egwsGNjwK4CjfmM2En0C64kblzGAKvoy46Kqw6cIrQkEasg6BGFNF3OpSXD2B3Kk95HPm3NGATNLDoJOyhVVDUcEtqTOb/Ka5lwL42papTq0xThuMr46FX/R0e7p8xCkdrFtqi5DpvjPLySiP9NwJqhZpXCOaRWzFzSvYfNIN/plFhEsp+Ip1q1kjNE4slM1R7+LmA/fz8BvWn5vHcp2psnJoWS/1p9F0yhnuQeyrSO0LpRQrVUggvENToCl5hGElDBNt2tZWKR04P28ywdFVQItPTGkAsn7vpnv+XtGNKWv/pUJ/vNbbVF32JgxJ5NOhwbuCIzCaWJEuCqnYVlcxnSyy/hASt" \t "https://www.so.com/_blank" </w:instrText>
      </w:r>
      <w:r>
        <w:fldChar w:fldCharType="separate"/>
      </w:r>
      <w:r>
        <w:rPr>
          <w:rFonts w:hint="eastAsia" w:ascii="Times New Roman" w:hAnsi="Times New Roman" w:eastAsia="仿宋_GB2312" w:cs="黑体"/>
          <w:color w:val="000000"/>
          <w:kern w:val="0"/>
          <w:sz w:val="32"/>
          <w:szCs w:val="32"/>
        </w:rPr>
        <w:t>以主题教育为契机，以“一月一课一片一实践”活动为载体，深入学习贯彻落实党的二十大精神，推进习近平新时代中国特色社会主义思想学习教育常态化制度化。</w:t>
      </w:r>
      <w:r>
        <w:rPr>
          <w:rFonts w:hint="eastAsia" w:ascii="Times New Roman" w:hAnsi="Times New Roman" w:eastAsia="仿宋_GB2312" w:cs="黑体"/>
          <w:color w:val="000000"/>
          <w:kern w:val="0"/>
          <w:sz w:val="32"/>
          <w:szCs w:val="32"/>
        </w:rPr>
        <w:fldChar w:fldCharType="end"/>
      </w:r>
      <w:r>
        <w:rPr>
          <w:rFonts w:hint="eastAsia" w:ascii="Times New Roman" w:hAnsi="Times New Roman" w:eastAsia="仿宋_GB2312" w:cs="黑体"/>
          <w:color w:val="000000"/>
          <w:kern w:val="0"/>
          <w:sz w:val="32"/>
          <w:szCs w:val="32"/>
        </w:rPr>
        <w:t>全年街道理论宣讲团到村（社区）宣传贯彻党的二十大精神30余场次，各村（社区）以屋场会、乡村夜话、庭院会等形式向群众宣讲党的二十大精神86场次；辖区内近500名党员干部通过“线上+线下”模式参加了党的二十大精神专题培训；结合“走找想促”活动，充分发挥街道、村级两级干部和党员群众代表作用，解决重点难点民生问题40余件，为群众办实事好事1080余件。</w:t>
      </w:r>
    </w:p>
    <w:p>
      <w:p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抓集体经济发展壮大。通过大力发展产业，集体经济不断壮大，截止12月底，10个村（社区）集体经济年收入均达到6万元以上，其中新立村集体经济收入超过20万元，高车、双塘等5个村（社区）集体经济收入超过10万元。</w:t>
      </w:r>
    </w:p>
    <w:p>
      <w:p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抓实党员队伍建设。依托街道党校、乡村学堂开办各类培训班8期，培训1200余人次，党员干部培训实现全覆盖；全年发展党员6名，培养入党积极分子、发展对象45名，高质量完成460余本农村党员档案移交工作；后备干部常年储备23名，调整村（社区）“两委”班子成员6名；机关离退休干部党支部成功创建2023年度全省“示范离退休干部党支部”。</w:t>
      </w:r>
    </w:p>
    <w:p>
      <w:p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扎实推进党建“大比武”活动。立足街道实际，紧扣县委“1251”行动计划，制定科学可行的党建“大比武”活动方案，并加强日常督促推动考评，截止12月底，10个村、社区已经开展了三轮“大比武”活动，党建基础得到进一步夯实，通过抓党建促乡村振兴、促基层治理、促文明创建、促五兴创五星及“四个十”等中心工作，推动了全街道各项工作均衡全面发展。冯家社区易地安置点、高车村在省级脱贫攻坚与乡村振兴有效衔接工作年终实地考核中，高质量通过省级检验，新立村力创2023年度全县“五星村”。</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（二）强化教育，守正创新，把牢意识形态的主动权</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落实意识形态工作责任制，构建党工委统一领导、党政齐抓共管，街道干部积极配合，全社会广泛参与的意识形态工作大格局。</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强化组织领导。成立由党工委书记亲自抓、负总责的意识形态工作领导小组，党工委召开4次专题会议研究意识形态工作，统筹推进街道意识形态工作。建立健全意识形态“一岗双责”制度，将意识形态工作纳入到党建工作责任制，纳入到领导班子、领导干部目标管理，纳入到党的纪律监督检查范围，形成了横向到边、纵向到底，一级抓一级、层层抓落实的良好氛围。</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加强理论学习。党工委理论学习中心组集中学习12次，统一了党员干部的思想，为推进街道经济发展、全面建设社会主义现代化新东门提供了强大的精神动力和思想保证。积极创新理论学习方式方法。除采取集中学习与自学外，还走出去学习，先后3次组织街道和村社区干部到富塘街道春秋塘村、寿雁镇水源头村、濂溪街道良田社区、濂溪社区等单位学习人居环境整治、产业发展、文明创建等工作，组织街道机关支部所有党员、村社区支部委员到陈树湘党员教育培训基地开展主题党日活动，大大增长了街道党员干部的见识，更新了思想观念。</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加强舆论引导。通过街道微信工作群、村权微信监督群适时开展网上正面宣传引导，“第一时间”收集广大干部群众对各种热点、难点问题信息26条。以街道的中心工作为载体，开展正面宣传，树立先进典型，传播正能量。全年在省、市、县新闻报刊及网络媒体发表各类正面宣传稿件89篇。</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融入重点工作。党工委把抓意识形态工作与重点项目建设、文明创建工作、乡村振兴工作、平安建设等重点工作和中心工作有机结合起来，有力推动了中医院整体搬迁建设后期装修、九井塘公园建设、屠宰场搬迁征地建设、问题厕所集中整改、东方丽都保交楼等各项工作顺利开展。</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（三）强化教育，正风肃纪，不断增强从严治党能力</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1.扛牢党风廉政建设主体责任。全面推进廉洁机关、廉洁村居建设，全面压实党政班子党风廉政建设“一岗双责”责任，开展了违规收送红包礼金、违规兼职、违规借贷等问题专项整治工作。</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强化监督执纪。全力支持街道纪工委履职尽责，强化重点工作督促考核，有力推动了党的建设、经济发展、乡村振兴、项目建设、平安建设等重点工作落实落地。扎实开展“三湘护农”工作，摸排出新立村2019年农村厕所改造资金虚报94户套取资金103400元，高车村种粮大户杨某、新立村种粮大户潘某多报一次性粮补贴资金共3675元等问题，均依法依规处理到位。下发作风督查通报8期，对支部书记集中谈话2次，对不作为、慢作为的党员干部约谈13人，党内警告处分4人，开除党籍1人。通过身边的事、身边的人，充分展示了违法乱纪的代价，对其他的党员干部起到了一定的警醒和震慑作用。</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强化干部作风建设。以《以学正风固本色，担当作为促发展》为题上干部作风专题党课1次，召开干部队伍作风建设突出问题整治等专项会议4次；严格落实县委“两规范一规定”，签订《作风建设承诺书》70余份，先后组织党员干部观看警示教育片4次，街道和村社区两级党员干部作风得到明显提升。</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强化涉纪信访化解。开展纪检检举知识宣传活动，共发放宣传资料600余份，接受群众咨询30余人。纪工委同联村领导主动下村入户走访，了解群众所需所求，对于一些苗头性的问题，及时介入处理，及早及小将信访苗头处置在萌芽阶段。</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（四）夯实责任，系统部署，有序推进乡村振兴战略</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街道持续巩固拓展脱贫攻坚成果，抓好各村、社区重点监测对象扶持、政策落实、动态管理等各项工作。全力巩固拓展脱贫攻坚成果，守住了不发生规模性返贫的底线。</w:t>
      </w:r>
    </w:p>
    <w:p>
      <w:pPr>
        <w:pStyle w:val="9"/>
        <w:widowControl/>
        <w:numPr>
          <w:ilvl w:val="0"/>
          <w:numId w:val="2"/>
        </w:numPr>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xml:space="preserve">守牢底线任务，防止返贫致贫。今年来开展防返贫动态监测二轮，共排查3683户16814人，共新纳入监测户10户43人。  </w:t>
      </w:r>
    </w:p>
    <w:p>
      <w:pPr>
        <w:pStyle w:val="9"/>
        <w:widowControl/>
        <w:spacing w:beforeAutospacing="0" w:afterAutospacing="0" w:line="520" w:lineRule="exact"/>
        <w:ind w:left="-210" w:leftChars="-100" w:right="-315" w:rightChars="-150" w:firstLine="640" w:firstLineChars="20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用好衔接政策，巩固拓展成果。为355户脱贫户、23户监测对象子女申请教育补助，开展医保政策宣传培训活动4场次，政策宣传惠及群众1100人次，特殊人群参保率100％，完成危房改造2户，帮助16名脱贫户争取小额信贷资金77万。</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狠抓产业就业，促进群众增收。全街道播种粮食面积6500余亩，种植露地瓜蔬1300余亩，成立专业合作社4个，在解决脱贫人口就业、促进农民群众增收方面起到引领作用。今年脱贫劳动力1701人，目前稳定就业在6个月以上的675人，公益性岗位安置脱贫劳动力14人。做大做强了农业产业，畅通了就近就地就业微循环。</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推进乡村建设，提升人居环境。全力推进人居环境整治，在县里多轮暗访督查中名列前茅，2次排名第一。拆除危房21座2150平方米，对6座违建房进行勒令停建。对享受财政资金改造1931座户厕全面进行摸排，发现问题837个，已全部整改到位，2023年完成新（改）建厕所49座。村（社区）共聘有44人的卫生清扫队伍，建立了卫生清扫长效机制。</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抓好精神文明建设，激发内生动力。以乡村“五兴”创“五星”乡村活动为抓手，常态化开展移风易俗等各类实践活动，2022年双塘村获“五星村”称号，全村72户获评“五星户”，并成功获评市级乡村治理示范村。在此基础上，今年街道继续创建五星村1个、四星村两个。制定东门街道农村陈规陋习集中整治三年行动方案（2023-2025年），制作宣传栏（牌）60块，以村（社区）为单位，在群众充分讨论、集体同意的基础上，明确喜事新办、丧事简办的详细标准、具体项目和流程，增强可操作性，全部行政村均制定完善了村规民约。</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（五）以稳促安，狠抓落实，打造平安祥和新环境</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矛盾纠纷化解有力。切实做好“两节两会”及节假日敏感时期的社会治安和维稳工作。依托街道办综治中心和村(社区)“五老人员”调解工作室的工作平台，将人民调解、行政调解、司法调解和信访调解有机结合，及时有效地解决各类矛盾纠纷，一年来共收到上级交办26件，办结26件，办结率100％,签订息访息诉协议6件。共受理群众来信来访21件，其中网上信访件8件，按时按质办结21件，办结率100％。妥善处理好了东洲学校学生冯多意外死亡事件；周枝花外死亡事件、谭育胜喝酒意外死亡事件、盘兰星意外死亡事件、蒋晓麟意外死亡事件、梁晨意外死亡事件、下关毛家11组征地补偿款发放、东洲社区3个土地纠纷等8起重大矛盾纠纷。</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全面夯实社会治理。推行“一村一辅警”、农村治安防控、社会治理工作夯实巩固到村（居），群防群治防控体系进一步完善。一年来，东门派出所立刑事案件50件，破刑事案件20件，刑拘44人，取保候审30人，移送起诉40人，刑拘涉毒人员2人。司法所累计接收社区矫正对象33人，现在所矫正的9人，无重新犯罪人员。</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3.禁毒工作卓有成效。进一步推进社区戒毒(康复)工作，落实帮教管控。与吸毒人员见面率达100%，179名社会面吸毒人员中参加尿检的有129人，尿检率达72%，其中在家尿检率100%，9名社区戒毒人员得到康复。</w:t>
      </w:r>
    </w:p>
    <w:p>
      <w:pPr>
        <w:widowControl/>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安全生产形势看好。按照打赢安全生产翻身仗总体要求，强化机构建设，成立了突发事件应急委员会和安全生产委员会、应急救援指挥部、森林防灭火指挥部等组织机构；强化宣传教育，专题学习了习近平总书记关于安全生产、消防工作的重要论述和重要指示批示精神、“十五条硬措施”等。强化隐患排查，全年共排查出道路交通、消防、防溺水、森林防火、建筑施工等一般隐患248余处，全部整改到位；强化专项整治。先后对道路交通、烟花爆竹、建筑施工、食品药品开展专项整治行动4次，处理各种违法行为640余宗。强化应急能力建设，基层基础进一步夯实，应急能力进一步提升，“省级安全发展工作示范街道”、“省平安农机示范街道”创建成果得到了巩固。守住了安全发展的底线，一年来实现无生产安全亡人事故，无非生产亡人事故的目标。</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（六）优化环境，绿色发展，扎实开展生态文明建设</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践行“绿水青山就是金山银山”理念，扎实开展国家生态文明建设示范县创建工作。深入推进蓝天保卫战。配合上级组织开展重污染天气消除、臭氧污染防治、柴油货车污染治理等标志性战役。建立专门队伍常态化开展野外用火、秸秆焚烧巡逻巡查，制止秸秆焚烧30余起。深入打好碧水保卫战。严格落实“河长制”管理。积极开展巡河、管河、治河工作。配合县执法检查4次，完成整改问题交办1次。成功完成端午龙舟赛期间河道卫生清洁工作。清扫河道垃圾46次，保持了河道整洁。深入打好净土保卫战。持续开展巩国卫创国文活动，推进10个村社区环境整治，环境卫生面貌得到大幅提升。持续开展农村生活污水治理任务和农业用药减量工作，配合县环保局疑似土壤污染执法1次。深入打好护林防火保卫战。做到入户宣传承诺100%，重点部位巡查管控全覆盖。根据“林长制”要求，建立“清单制+责任制”管理台账，排查出隐患6处，责任到人，及时完成整改；细化辖区内72名特殊人员管控措施，签订责任书，层层落实管控责任人和监护人管控。</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（七）加强国防教育，做好征兵工作，提升党管武装水平</w:t>
      </w:r>
    </w:p>
    <w:p>
      <w:pPr>
        <w:pStyle w:val="9"/>
        <w:widowControl/>
        <w:spacing w:beforeAutospacing="0" w:afterAutospacing="0" w:line="520" w:lineRule="exact"/>
        <w:ind w:left="-210" w:leftChars="-100" w:right="-315" w:rightChars="-150" w:firstLine="640" w:firstLineChars="20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按照五星级、五融合标准，持续推进办公阵地标准化建设，实现武装工作与经济建设协调发展的目标，党管武装工作取得新的成效。全年两次征兵共为部队输送新兵5人，超额完成大学生兵源征集任务。充分发挥民兵预备役人员在乡村振兴、抢险救灾、维护社会稳定等工作中的生力军和突击队作用。全年，街道基干民兵参与扑救山火5次，共计90余人次，在维护社会稳定中，参与调纠15余次，巡逻巡查220余次，树立了良好的民兵形象。</w:t>
      </w:r>
    </w:p>
    <w:p>
      <w:pPr>
        <w:pStyle w:val="9"/>
        <w:widowControl/>
        <w:spacing w:beforeAutospacing="0" w:afterAutospacing="0" w:line="520" w:lineRule="exact"/>
        <w:ind w:left="-210" w:leftChars="-100" w:right="-315" w:rightChars="-150" w:firstLine="640" w:firstLineChars="20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（八）抓实“四个”实事工作，服务为民，推进各项事业全面进步</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抓实发展大事：1、服务好园区建设。全力做好园区征地拆迁工作，及时调处园区各类矛盾纠纷，为园区企业正常生产、项目顺利推进保驾护航，积极为全县“一千五百”工程贡献力量。2、扎实抓好辖区重点项目建设。牢固树立“抓项目就是抓发展”的意识，努力做好辖区重点项目服务保障工作。及时解决项目推进过程中存在的困难问题，不断优化营商环境，确保项目高效有序推进。今年来，按要求完成了九井塘公园建设用地、道县现代畜牧产业园项目征地、八号地块拆迁安置区基础建设及临时污水管网建设、工业新村安置区135叶家安置区和张家安置区拆迁户办证等复杂工作。推进了中医院整体搬迁建设后期装修、东方丽都保交楼等工作顺利开展。3、持续推进农业产业发展。不断完善新立村千亩省级高标准现代脐橙产业园建设，及时解决建设过程中的遗留问题。全力配合抓好道州灰鹅原种繁育场建设。</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抓实民生实事：1、全面落实各项惠民政策。按时发放80周岁及以上高龄老人补贴263人，资金7.86万元，发放五保金77.1万元，护理费14.5万元。临时救助92 人次，发放救助金14.1万元，共发放城乡低保金130.6万元。及时解决了困难群众的燃眉之急和后顾之忧。2、高度关注特殊群体生活。定期走访特困家庭、特困残疾人、特困职工、特困党员50余户;建立“亲情关爱档案”，成立了特殊家庭“一对一”帮扶团队，定期不定期送去关怀和温暖。联合派出所组织开展养老诈骗和非法集资宣传活动，有效化解和防范养老诈骗和非法集资案件发生。3、不断完善各类基础设施建设。今年来，提质改造了双塘村自来水供水工程，新修水渠1400余米，维修加固山塘24口，新建机耕道4800余米，拓宽道路1200余米。</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抓实安全稳定要事：1、持续守牢安全发展底线。做到全民安全宣教、全员扛牢责任、全域安全排查整治、全时安全监管，实现零伤亡零事故目标。2、全力排查化解各类矛盾纠纷。紧盯婚恋家庭纠纷、债务纠纷、群体纠纷的及时排查化解，抓实命案防范工作。3、全面加强未成年人保护工作。联合开展“利剑护蕾”2023秋冬专项行动。从安排部署、宣传教育、人员管理、场所监管等方面，开展了普法宣传、专项检查等系列活动，进一步提升了“利剑护蕾”工作效能，守护了辖区未成年人健康成长。联合县妇联在街道开展了为期一个月的留守儿童暑期公益班活动，惠及留守儿童180余名，未成年人保护和儿童福利工作得到进一步落实。</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抓实改革急事：1、进一步加强“田长制”工作。“非农化”图斑整改27处，耕地恢复任务指标85.1亩，完成114亩，完成任务的139.9%。2、土地延包试点取得明显成效。街道10个村社区全部完成土地承包合同签订工作，签字率达98%以上，整个土地二轮延包按既定方案健康有序推进。3、扎实做好拆违控违工作。建立全覆盖、“零”容忍、高效率的违法占地、违法建设查处机制，坚决打击“两违”行为，全年查处违法建筑9起，拆除违章建筑11起。开展居民自建房安全隐患整治工作，消防隐患整改4户，合法合规性整改17户，安全隐患工程消号35户。拆除空心危房34座，面积4100平方米。低收入群体等重点对象房屋排查603户按时完成。</w:t>
      </w:r>
    </w:p>
    <w:p>
      <w:pPr>
        <w:numPr>
          <w:ilvl w:val="0"/>
          <w:numId w:val="3"/>
        </w:numPr>
        <w:spacing w:line="520" w:lineRule="exact"/>
        <w:ind w:left="-210" w:leftChars="-100" w:right="-315" w:rightChars="-15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创新思路，突出特色，不断打造新的工作亮点</w:t>
      </w:r>
    </w:p>
    <w:p>
      <w:pPr>
        <w:spacing w:line="520" w:lineRule="exact"/>
        <w:ind w:left="-210" w:leftChars="-100" w:right="-315" w:rightChars="-150"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围绕全年中心工作和重点工作，不断创新工作思路，打造新的工作亮点。</w:t>
      </w:r>
    </w:p>
    <w:p>
      <w:pPr>
        <w:numPr>
          <w:ilvl w:val="0"/>
          <w:numId w:val="4"/>
        </w:numPr>
        <w:tabs>
          <w:tab w:val="left" w:pos="840"/>
          <w:tab w:val="left" w:pos="1050"/>
        </w:tabs>
        <w:spacing w:line="520" w:lineRule="exact"/>
        <w:ind w:left="-210" w:leftChars="-100" w:right="-315" w:rightChars="-150" w:firstLine="643"/>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完成土地二轮延包试点工作。自全县依法完善土地二轮延包工作会召开后，我街道按照上级的统一部署，立即启动第二轮土地承包到期后再延长30年试点工作，通过抓好“四个环节”，积极探索、勇于创新，推动试点工作取得阶段性成效。到今年四月底，全街道10个村（社区）全部完成土地承包合同签订工作，签字率达 98%以上，整个土地二轮延包正在按既定方案健康有序推进，较好地完成了阶段性工作任务，并在全省土地二轮延包业务培训会上作经验推介发言。</w:t>
      </w:r>
    </w:p>
    <w:p>
      <w:pPr>
        <w:numPr>
          <w:ilvl w:val="0"/>
          <w:numId w:val="4"/>
        </w:numPr>
        <w:tabs>
          <w:tab w:val="left" w:pos="840"/>
          <w:tab w:val="left" w:pos="1050"/>
        </w:tabs>
        <w:spacing w:line="520" w:lineRule="exact"/>
        <w:ind w:left="-210" w:leftChars="-100" w:right="-315" w:rightChars="-150" w:firstLine="643"/>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举办绍基书法共享课堂。自2022年10月起，由街道出资，聘请书法老师每周末在东门社区进士楼开展一期何绍基书法培训活动，义务为辖区青少年培训毛笔书法知识，为传承和发扬优秀传统书法文化打下了坚实的基础。</w:t>
      </w:r>
    </w:p>
    <w:p>
      <w:pPr>
        <w:numPr>
          <w:ilvl w:val="0"/>
          <w:numId w:val="4"/>
        </w:numPr>
        <w:tabs>
          <w:tab w:val="left" w:pos="840"/>
          <w:tab w:val="left" w:pos="1050"/>
        </w:tabs>
        <w:spacing w:line="520" w:lineRule="exact"/>
        <w:ind w:left="-210" w:leftChars="-100" w:right="-315" w:rightChars="-150" w:firstLine="643"/>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老年支部建设成效显著。街道机关老年支部围绕党工委、办事处的各项决策部署积极开展工作，在“护安全、保稳定、传文化、促发展”等方面建言献策、尽心竭力，在奉献中实现“老有所为”、“老有所得”。一年来，老年支部围绕街道社会经济发展、生态环境、乡村振兴等工作做好人好事90余人次，开展集中宣传活动12次，收集群众意愿和诉求30余条，妥善调处土地纠纷、邻里矛盾问题8宗，受到群众的肯定。2023年度成功创建全省“示范离退休干部党支部”。</w:t>
      </w:r>
    </w:p>
    <w:p>
      <w:pPr>
        <w:pStyle w:val="9"/>
        <w:widowControl/>
        <w:spacing w:beforeAutospacing="0" w:afterAutospacing="0" w:line="520" w:lineRule="exact"/>
        <w:ind w:left="-210" w:leftChars="-100" w:right="-315" w:rightChars="-150" w:firstLine="64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在肯定成绩的同时，我们也清醒地看到前进中的困难和挑战。一些公共服务设施建设与大家的期待还有较大差距；人居环境整治工作中群众的认同感、支持度还有待进一步提升；乡村振兴产业支撑不足，村级集体经济发展路子不宽;207国道营阳大道穿越街道南北全境，辖区3所公立中小学校有6000多名学生，工业园区位于辖区内，人流量、车流量大，道路交通、防溺水、消防安全监管压力大，风险隐患大；潇水河、洑水河流经80%的行政村社区，防汛抗旱、河流环境保护任务艰巨。对于这些问题，我们一定高度重视，勇于面对、迎难而上，采取更加有效措施认真加以解决。</w:t>
      </w:r>
    </w:p>
    <w:p>
      <w:pPr>
        <w:pStyle w:val="17"/>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pStyle w:val="9"/>
        <w:widowControl/>
        <w:spacing w:beforeAutospacing="0" w:afterAutospacing="0" w:line="33" w:lineRule="atLeast"/>
        <w:ind w:firstLine="42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一是专项资金拨付不及时，资金使用与专项工作运行时间不对口，凸显出账目不规范。</w:t>
      </w:r>
    </w:p>
    <w:p>
      <w:pPr>
        <w:pStyle w:val="9"/>
        <w:widowControl/>
        <w:spacing w:beforeAutospacing="0" w:afterAutospacing="0" w:line="33" w:lineRule="atLeast"/>
        <w:ind w:firstLine="420"/>
        <w:jc w:val="both"/>
        <w:rPr>
          <w:rFonts w:ascii="仿宋" w:hAnsi="仿宋" w:eastAsia="仿宋" w:cs="仿宋"/>
          <w:kern w:val="2"/>
          <w:sz w:val="28"/>
          <w:szCs w:val="28"/>
        </w:rPr>
      </w:pPr>
      <w:r>
        <w:rPr>
          <w:rFonts w:hint="eastAsia" w:ascii="Times New Roman" w:hAnsi="Times New Roman" w:eastAsia="仿宋_GB2312" w:cs="黑体"/>
          <w:color w:val="000000"/>
          <w:sz w:val="32"/>
          <w:szCs w:val="32"/>
        </w:rPr>
        <w:t>二是财政预算安排单项工作经费不足，难于足额保障开展专项工作。</w:t>
      </w:r>
    </w:p>
    <w:p>
      <w:pPr>
        <w:pStyle w:val="17"/>
        <w:jc w:val="both"/>
        <w:rPr>
          <w:sz w:val="72"/>
          <w:szCs w:val="72"/>
        </w:rPr>
      </w:pPr>
    </w:p>
    <w:p>
      <w:pPr>
        <w:pStyle w:val="17"/>
        <w:jc w:val="center"/>
        <w:rPr>
          <w:sz w:val="72"/>
          <w:szCs w:val="72"/>
        </w:rPr>
      </w:pPr>
    </w:p>
    <w:p>
      <w:pPr>
        <w:pStyle w:val="17"/>
        <w:jc w:val="center"/>
        <w:rPr>
          <w:sz w:val="72"/>
          <w:szCs w:val="72"/>
        </w:rPr>
      </w:pPr>
    </w:p>
    <w:p>
      <w:pPr>
        <w:pStyle w:val="17"/>
        <w:jc w:val="both"/>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br w:type="page"/>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1．财政拨款收入：指单位本年度从同级财政部门取得的各类财政拨款。</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2．上级补助收入：指事业单位从主管部门和上级单位取得的非财政补助收入。</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5．对附属单位补助支出：指事业单位用财政拨款收入之外的收入对附属单位补助发生的支出。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6．经营支出：指事业单位在专业业务活动及其辅助活动之外开展非独立核算经营活动发生的支出。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7．上缴上级支出：指事业单位按照财政部门和主管部门的规定上缴上级单位的支出。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8．项目支出：指在为完成特定的工作任务和事业发展目标所发生的支出。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9．基本支出：指为保障机构正常运转、完成日常工作任务而发生的支出，包括人员经费和公用经费。</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10．年末结转和结余资金：指本年度或以前年度预算安排、因客观条件发生变化无法按原计划实施，需要延迟到以后年度按有关规定继续使用的资金。</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11．事业收入：指事业单位开展专业业务活动及其辅助活动取得的收入，事业单位收到的财政专户实际核拨的教育收费等资金在此反映。</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12．经营收入：指事业单位在专业业务活动及其辅助活动之外开展非独立核算经营活动取得的收入。</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13．附属单位上缴收入：指事业单位附属独立核算单位按照有关规定上缴的收入。</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14．其他收入：指单位取得的除上述“财政拨款收入”、“事业收入”、“经营收入”等以外的各项收入。</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15．使用非财政拨款结余：指事业单位使用非财政拨款结余（原事业基金）弥补当年收支差额的数额。</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16．年初结转和结余：指单位上年结转本年使用的基本支出结转、项目支出结转和结余和经营结余。</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17．结余分配：指事业单位按规定对非财政拨款结余资金提取的专用基金、缴纳的所得税和转入非财政拨款结余等。</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18．一般公共服务支出（类）人大事务（款）行政运行（项）：反映行政单位（包括实行公务员管理的事业单位）的基本支出。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19．一般公共服务支出（类）政府办公厅（室）及相关机构事务（款）行政运行（项）：反映行政单位（包括实行公务员管理的事业单位）的基本 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20．一般公共服务支出（类）财政事务（款）行政运行（项）：反映行政单位（包括实行公务员管理的事业单位）的基本 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21．一般公共服务支出（类）纪检监察事务（款）行政运行（项）：反映行政单位（包括实行公务员管理的事业单位）的基本 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22．一般公共服务支出（类）群众团体事务（款）行政运行（项）：反映行政单位（包括实行公务员管理的事业单位）的基本 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23．一般公共服务支出（类）党委办公厅（室）及相关机构事务（款）行政运行（项）：反映行政单位（包括实行公务员管理的事业单位）的基本 支出。</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24．社会保障和就业支出（类）抚恤（款）死亡抚恤（项）：反映按规定用于烈士和牺牲、病故人员家属的一次性和定期 抚恤金、丧葬补助费以及烈士褒扬金。</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25．卫生健康支出（类）行政事业单位医疗（款）事业单位医疗（项）：反映财政部门安排的事业单位基本医疗保险缴费经费，未参 加医疗保险的事业单位的公费医疗经费，按国家规定享受离休 人员待遇的医疗经费。</w:t>
      </w:r>
    </w:p>
    <w:p>
      <w:pPr>
        <w:tabs>
          <w:tab w:val="left" w:pos="360"/>
        </w:tabs>
        <w:spacing w:line="360" w:lineRule="auto"/>
        <w:ind w:left="420" w:leftChars="200" w:firstLine="358" w:firstLineChars="112"/>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ab/>
      </w:r>
      <w:r>
        <w:rPr>
          <w:rFonts w:hint="eastAsia" w:ascii="Times New Roman" w:hAnsi="Times New Roman" w:eastAsia="仿宋_GB2312" w:cs="黑体"/>
          <w:color w:val="000000"/>
          <w:kern w:val="0"/>
          <w:sz w:val="32"/>
          <w:szCs w:val="32"/>
        </w:rPr>
        <w:t>26．农林水支出（类）农村综合改革（款）对村民委员会和村党支部的补助（项）：反映各级财政对村民委员会和村党支部的补助支出，以及支持建立县级基本财力保障机制安排的村级组织运转奖补资金。</w:t>
      </w: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sz w:val="72"/>
          <w:szCs w:val="72"/>
        </w:rPr>
      </w:pPr>
      <w:r>
        <w:br w:type="page"/>
      </w: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7"/>
        <w:jc w:val="center"/>
        <w:rPr>
          <w:rFonts w:ascii="方正小标宋_GBK" w:hAnsi="方正小标宋_GBK" w:eastAsia="方正小标宋_GBK" w:cs="方正小标宋_GBK"/>
          <w:sz w:val="70"/>
          <w:szCs w:val="70"/>
        </w:rPr>
      </w:pPr>
    </w:p>
    <w:p>
      <w:pPr>
        <w:pStyle w:val="17"/>
        <w:jc w:val="center"/>
        <w:rPr>
          <w:sz w:val="72"/>
          <w:szCs w:val="72"/>
        </w:rPr>
      </w:pPr>
      <w:r>
        <w:rPr>
          <w:rFonts w:hint="eastAsia" w:ascii="方正小标宋_GBK" w:hAnsi="方正小标宋_GBK" w:eastAsia="方正小标宋_GBK" w:cs="方正小标宋_GBK"/>
          <w:sz w:val="70"/>
          <w:szCs w:val="70"/>
        </w:rPr>
        <w:t>附件</w:t>
      </w:r>
    </w:p>
    <w:p>
      <w:pPr>
        <w:rPr>
          <w:sz w:val="72"/>
          <w:szCs w:val="72"/>
        </w:rPr>
      </w:pPr>
      <w:r>
        <w:br w:type="page"/>
      </w:r>
    </w:p>
    <w:p>
      <w:pPr>
        <w:pStyle w:val="17"/>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pPr>
        <w:pStyle w:val="17"/>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w:t>
      </w:r>
    </w:p>
    <w:p>
      <w:pPr>
        <w:pStyle w:val="17"/>
        <w:spacing w:line="600" w:lineRule="exact"/>
        <w:ind w:firstLine="640" w:firstLineChars="200"/>
        <w:rPr>
          <w:rFonts w:ascii="Times New Roman" w:hAnsi="Times New Roman" w:eastAsia="仿宋_GB2312"/>
          <w:sz w:val="32"/>
          <w:szCs w:val="32"/>
        </w:rPr>
      </w:pPr>
    </w:p>
    <w:p>
      <w:pPr>
        <w:pStyle w:val="17"/>
        <w:jc w:val="center"/>
        <w:rPr>
          <w:sz w:val="72"/>
          <w:szCs w:val="72"/>
        </w:rPr>
      </w:pPr>
    </w:p>
    <w:p>
      <w:pPr>
        <w:pStyle w:val="17"/>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