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pPr>
                        <w:rPr>
                          <w:rFonts w:hint="eastAsia"/>
                          <w:lang w:val="en-US" w:eastAsia="zh-CN"/>
                        </w:rPr>
                      </w:pP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永州市生态环境局道县分局</w:t>
      </w: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00" w:lineRule="exact"/>
        <w:jc w:val="both"/>
        <w:rPr>
          <w:rFonts w:hint="eastAsia"/>
          <w:b/>
          <w:sz w:val="36"/>
          <w:szCs w:val="28"/>
        </w:rPr>
      </w:pPr>
    </w:p>
    <w:p>
      <w:pPr>
        <w:pStyle w:val="16"/>
        <w:spacing w:line="500" w:lineRule="exact"/>
        <w:jc w:val="center"/>
        <w:rPr>
          <w:rFonts w:hint="eastAsia"/>
          <w:b/>
          <w:sz w:val="36"/>
          <w:szCs w:val="28"/>
        </w:rPr>
      </w:pPr>
      <w:r>
        <w:rPr>
          <w:rFonts w:hint="eastAsia"/>
          <w:b/>
          <w:sz w:val="36"/>
          <w:szCs w:val="28"/>
        </w:rPr>
        <w:t>目录</w:t>
      </w:r>
    </w:p>
    <w:p>
      <w:pPr>
        <w:pStyle w:val="16"/>
        <w:spacing w:line="500" w:lineRule="exact"/>
        <w:jc w:val="both"/>
        <w:rPr>
          <w:rFonts w:hint="eastAsia"/>
          <w:b/>
          <w:sz w:val="36"/>
          <w:szCs w:val="28"/>
        </w:rPr>
      </w:pPr>
    </w:p>
    <w:p>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第一部分</w:t>
      </w:r>
      <w:r>
        <w:rPr>
          <w:rFonts w:hint="eastAsia" w:ascii="黑体" w:hAnsi="黑体" w:eastAsia="黑体" w:cs="黑体"/>
          <w:b w:val="0"/>
          <w:bCs/>
          <w:sz w:val="30"/>
          <w:szCs w:val="30"/>
          <w:lang w:val="en-US" w:eastAsia="zh-CN"/>
        </w:rPr>
        <w:t xml:space="preserve"> </w:t>
      </w:r>
      <w:r>
        <w:rPr>
          <w:rFonts w:hint="eastAsia" w:hAnsi="黑体" w:cs="黑体"/>
          <w:b w:val="0"/>
          <w:bCs/>
          <w:sz w:val="30"/>
          <w:szCs w:val="30"/>
          <w:lang w:eastAsia="zh-CN"/>
        </w:rPr>
        <w:t>永州市生态环境局道县分局</w:t>
      </w:r>
      <w:r>
        <w:rPr>
          <w:rFonts w:hint="eastAsia" w:ascii="黑体" w:hAnsi="黑体" w:eastAsia="黑体" w:cs="黑体"/>
          <w:b w:val="0"/>
          <w:bCs/>
          <w:sz w:val="30"/>
          <w:szCs w:val="30"/>
        </w:rPr>
        <w:t>概况</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一、部门职责</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二、机构设置</w:t>
      </w:r>
    </w:p>
    <w:p>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第二部分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六、一般公共预算财政拨款基本支出决算明细表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七、政府性基金预算财政拨款收入支出决算表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八、国有资本经营预算财政拨款支出决算表</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九、财政拨款“三公”经费支出决算表</w:t>
      </w:r>
    </w:p>
    <w:p>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第三部分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部门决算情况说明</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w:t>
      </w:r>
    </w:p>
    <w:p>
      <w:pPr>
        <w:keepNext w:val="0"/>
        <w:keepLines w:val="0"/>
        <w:pageBreakBefore w:val="0"/>
        <w:widowControl w:val="0"/>
        <w:kinsoku/>
        <w:wordWrap/>
        <w:overflowPunct/>
        <w:topLinePunct w:val="0"/>
        <w:bidi w:val="0"/>
        <w:snapToGrid/>
        <w:spacing w:line="560" w:lineRule="exact"/>
        <w:ind w:firstLine="750" w:firstLineChars="25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九、关于机关运行经费支出说明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十、一般性支出情况说明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750" w:firstLineChars="25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rPr>
        <w:t>十一、关于政府采购支出说明</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十二、关于国有资产占用情况说明</w:t>
      </w:r>
    </w:p>
    <w:p>
      <w:pPr>
        <w:pStyle w:val="16"/>
        <w:keepNext w:val="0"/>
        <w:keepLines w:val="0"/>
        <w:pageBreakBefore w:val="0"/>
        <w:widowControl w:val="0"/>
        <w:kinsoku/>
        <w:wordWrap/>
        <w:overflowPunct/>
        <w:topLinePunct w:val="0"/>
        <w:bidi w:val="0"/>
        <w:snapToGrid/>
        <w:spacing w:line="560" w:lineRule="exact"/>
        <w:ind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十三、关于</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预算</w:t>
      </w:r>
      <w:r>
        <w:rPr>
          <w:rFonts w:hint="eastAsia" w:ascii="仿宋_GB2312" w:hAnsi="仿宋_GB2312" w:eastAsia="仿宋_GB2312" w:cs="仿宋_GB2312"/>
          <w:sz w:val="30"/>
          <w:szCs w:val="30"/>
        </w:rPr>
        <w:t>绩效情况的说明</w:t>
      </w:r>
    </w:p>
    <w:p>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第四部分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名词解释</w:t>
      </w:r>
    </w:p>
    <w:p>
      <w:pPr>
        <w:pStyle w:val="16"/>
        <w:keepNext w:val="0"/>
        <w:keepLines w:val="0"/>
        <w:pageBreakBefore w:val="0"/>
        <w:widowControl w:val="0"/>
        <w:kinsoku/>
        <w:wordWrap/>
        <w:overflowPunct/>
        <w:topLinePunct w:val="0"/>
        <w:bidi w:val="0"/>
        <w:snapToGrid/>
        <w:spacing w:line="560" w:lineRule="exact"/>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第</w:t>
      </w:r>
      <w:r>
        <w:rPr>
          <w:rFonts w:hint="eastAsia" w:hAnsi="黑体" w:cs="黑体"/>
          <w:b w:val="0"/>
          <w:bCs/>
          <w:sz w:val="30"/>
          <w:szCs w:val="30"/>
          <w:lang w:eastAsia="zh-CN"/>
        </w:rPr>
        <w:t>五</w:t>
      </w:r>
      <w:r>
        <w:rPr>
          <w:rFonts w:hint="eastAsia" w:ascii="黑体" w:hAnsi="黑体" w:eastAsia="黑体" w:cs="黑体"/>
          <w:b w:val="0"/>
          <w:bCs/>
          <w:sz w:val="30"/>
          <w:szCs w:val="30"/>
        </w:rPr>
        <w:t>部分</w:t>
      </w:r>
      <w:r>
        <w:rPr>
          <w:rFonts w:hint="eastAsia" w:ascii="黑体" w:hAnsi="黑体" w:eastAsia="黑体" w:cs="黑体"/>
          <w:b w:val="0"/>
          <w:bCs/>
          <w:sz w:val="30"/>
          <w:szCs w:val="30"/>
          <w:lang w:val="en-US" w:eastAsia="zh-CN"/>
        </w:rPr>
        <w:t xml:space="preserve"> </w:t>
      </w:r>
      <w:r>
        <w:rPr>
          <w:rFonts w:hint="eastAsia" w:hAnsi="黑体" w:cs="黑体"/>
          <w:b w:val="0"/>
          <w:bCs/>
          <w:sz w:val="30"/>
          <w:szCs w:val="30"/>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rPr>
          <w:sz w:val="72"/>
          <w:szCs w:val="72"/>
        </w:rPr>
      </w:pPr>
    </w:p>
    <w:p>
      <w:pPr>
        <w:pStyle w:val="5"/>
        <w:rPr>
          <w:sz w:val="72"/>
          <w:szCs w:val="72"/>
        </w:rPr>
      </w:pPr>
    </w:p>
    <w:p>
      <w:pPr>
        <w:rPr>
          <w:sz w:val="72"/>
          <w:szCs w:val="72"/>
        </w:rPr>
      </w:pPr>
    </w:p>
    <w:p>
      <w:pPr>
        <w:pStyle w:val="9"/>
        <w:rPr>
          <w:sz w:val="72"/>
          <w:szCs w:val="72"/>
        </w:rPr>
      </w:pPr>
    </w:p>
    <w:p>
      <w:pPr>
        <w:pStyle w:val="5"/>
        <w:rPr>
          <w:sz w:val="72"/>
          <w:szCs w:val="72"/>
        </w:rPr>
      </w:pPr>
    </w:p>
    <w:p>
      <w:pPr>
        <w:rPr>
          <w:sz w:val="72"/>
          <w:szCs w:val="72"/>
        </w:rPr>
      </w:pPr>
    </w:p>
    <w:p>
      <w:pPr>
        <w:pStyle w:val="9"/>
        <w:rPr>
          <w:sz w:val="72"/>
          <w:szCs w:val="72"/>
        </w:rPr>
      </w:pPr>
    </w:p>
    <w:p>
      <w:pPr>
        <w:pStyle w:val="5"/>
        <w:rPr>
          <w:sz w:val="72"/>
          <w:szCs w:val="72"/>
        </w:rPr>
      </w:pPr>
    </w:p>
    <w:p>
      <w:pPr>
        <w:pStyle w:val="5"/>
        <w:ind w:left="0" w:leftChars="0" w:firstLine="0" w:firstLineChars="0"/>
        <w:rPr>
          <w:sz w:val="72"/>
          <w:szCs w:val="72"/>
        </w:rPr>
      </w:pPr>
    </w:p>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永州市生态环境局道县分局</w:t>
      </w: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概</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rPr>
        <w:t>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pStyle w:val="9"/>
      </w:pPr>
    </w:p>
    <w:p>
      <w:pPr>
        <w:pStyle w:val="5"/>
      </w:pPr>
    </w:p>
    <w:p/>
    <w:p>
      <w:pPr>
        <w:pStyle w:val="5"/>
        <w:ind w:left="0" w:leftChars="0" w:firstLine="0" w:firstLineChars="0"/>
      </w:pPr>
    </w:p>
    <w:p/>
    <w:p/>
    <w:p/>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（1）贯彻执行国家、省和市有关生态环境的法律法规和政策，负责生态环境保护方面的制度建设。</w:t>
      </w:r>
      <w:r>
        <w:rPr>
          <w:rFonts w:hint="eastAsia" w:ascii="仿宋" w:hAnsi="仿宋" w:eastAsia="仿宋" w:cs="仿宋"/>
          <w:sz w:val="32"/>
          <w:szCs w:val="32"/>
          <w:lang w:eastAsia="zh-CN"/>
        </w:rPr>
        <w:t>会同同级有关部门制定辖区内生态环境规划、规范，并组织实施。会同同级有关部门编制并监督实施辖区内重点区域、流域、饮用水水源地生态环境规划和水功能区划分。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（2）统筹协调和监督管理生态环境保护工作。组织协调辖区内环境污染事故和生态存款事件的调查处理，指导协调辖区内突发生态环境事件的应急、预警工作，参与实施生态环境损害赔偿制度。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（3）监督管理减排目标的落实，根据国家、省、市核定的污染物减排指标，组织制定并监督实施本辖区内污染物排放总量控制计划及相关措施，监督实施排污许可制度，监督检查污染物减排任务完成情况。</w:t>
      </w:r>
      <w:r>
        <w:rPr>
          <w:rFonts w:hint="eastAsia" w:ascii="仿宋" w:hAnsi="仿宋" w:eastAsia="仿宋" w:cs="仿宋"/>
          <w:sz w:val="32"/>
          <w:szCs w:val="32"/>
          <w:lang w:eastAsia="zh-CN"/>
        </w:rPr>
        <w:t>实施生态环境保护目标责任制。</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（4）负责环境污染防治的监督管理。</w:t>
      </w:r>
      <w:r>
        <w:rPr>
          <w:rFonts w:hint="eastAsia" w:ascii="仿宋" w:hAnsi="仿宋" w:eastAsia="仿宋" w:cs="仿宋"/>
          <w:sz w:val="32"/>
          <w:szCs w:val="32"/>
          <w:lang w:eastAsia="zh-CN"/>
        </w:rPr>
        <w:t>组织拟订本辖区大气、水、土壤、噪声、光、恶臭、固体废物、化学品、机动车等的污染防治管理制度并监督实施。会同有关部门监督管理饮用水源地生态环境保护工作，组织指导城乡生态环境综合整治工作，监督指导农业面源污染治理工作。监督指导区域大气环境保护工作，组织协调区域大气污染联防联控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指导协调和监督生态保护修复工作</w:t>
      </w:r>
      <w:r>
        <w:rPr>
          <w:rFonts w:hint="eastAsia" w:ascii="仿宋" w:hAnsi="仿宋" w:eastAsia="仿宋" w:cs="仿宋"/>
          <w:sz w:val="32"/>
          <w:szCs w:val="32"/>
        </w:rPr>
        <w:t>。</w:t>
      </w:r>
      <w:r>
        <w:rPr>
          <w:rFonts w:hint="eastAsia" w:ascii="仿宋" w:hAnsi="仿宋" w:eastAsia="仿宋" w:cs="仿宋"/>
          <w:sz w:val="32"/>
          <w:szCs w:val="32"/>
          <w:lang w:eastAsia="zh-CN"/>
        </w:rPr>
        <w:t>监督管理对生态环境有影响的自然资源开发利用活动、生态环境建设和生态破坏恢复工作，以及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负责核与辐射安全的监管工作。参与核事故和辐射环境事故应急处理;监管核设施和放射源安全，监督管理核设施、核技术应用、电磁辐射、伴有放射性矿产资源开发利用中的污染防治;对核材料管制和民用核安全设备的设计、制造、安装及无损检验活动实施监督管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（7）负责生态环境准入的监督管理。组织实施生态环境准入清单。按规定审批或审查开发建设区域、规划、项目环境影响评价文件。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负责生态环境监测工作。负责辖区内生态环境质量监测、污染源监督性监测、温室气体减排监测、应急监测和执法监测。组织对生态环境质量状况进行调查评价、预警预测，组织建设和管理生态环境监测网。统一发布辖区生态环境综合性报告和重大生态环境相关信息。承担生态环境信息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（9）协调配合生态环境保护督察。组织协调配合中央、省生态环境保护督查工作</w:t>
      </w:r>
      <w:r>
        <w:rPr>
          <w:rFonts w:hint="eastAsia" w:ascii="仿宋" w:hAnsi="仿宋" w:eastAsia="仿宋" w:cs="仿宋"/>
          <w:sz w:val="32"/>
          <w:szCs w:val="32"/>
          <w:lang w:eastAsia="zh-CN"/>
        </w:rPr>
        <w:t>；</w:t>
      </w:r>
      <w:r>
        <w:rPr>
          <w:rFonts w:hint="eastAsia" w:ascii="仿宋" w:hAnsi="仿宋" w:eastAsia="仿宋" w:cs="仿宋"/>
          <w:sz w:val="32"/>
          <w:szCs w:val="32"/>
        </w:rPr>
        <w:t>对生态环境保护督察反馈问题整改情况进行跟踪督办，对贯彻落实不到位，整改不力的提请问责。</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（10）组织指导协调生态环境宣传教育工作。推动社会组织和公众参与生态环境保护。开展生态环境科技工作，组织生态环境科学研究和技术工程示范，推动生态环境技术管理体系建设</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（11）</w:t>
      </w:r>
      <w:r>
        <w:rPr>
          <w:rFonts w:hint="eastAsia" w:ascii="仿宋" w:hAnsi="仿宋" w:eastAsia="仿宋" w:cs="仿宋"/>
          <w:sz w:val="32"/>
          <w:szCs w:val="32"/>
          <w:lang w:eastAsia="zh-CN"/>
        </w:rPr>
        <w:t>县</w:t>
      </w:r>
      <w:r>
        <w:rPr>
          <w:rFonts w:hint="eastAsia" w:ascii="仿宋" w:hAnsi="仿宋" w:eastAsia="仿宋" w:cs="仿宋"/>
          <w:sz w:val="32"/>
          <w:szCs w:val="32"/>
        </w:rPr>
        <w:t>生态环境保护综合行政执法局负责辖区内生态环境保护综合行政执法，依法统一行使污染防治、生态保护、核与辐射安全的行政处罚权以及与行政处罚相关的行政检查、行政强制权等执法职能。</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（12）完成市</w:t>
      </w:r>
      <w:r>
        <w:rPr>
          <w:rFonts w:hint="eastAsia" w:ascii="仿宋" w:hAnsi="仿宋" w:eastAsia="仿宋" w:cs="仿宋"/>
          <w:sz w:val="32"/>
          <w:szCs w:val="32"/>
          <w:lang w:eastAsia="zh-CN"/>
        </w:rPr>
        <w:t>生态环境局</w:t>
      </w:r>
      <w:r>
        <w:rPr>
          <w:rFonts w:hint="eastAsia" w:ascii="仿宋" w:hAnsi="仿宋" w:eastAsia="仿宋" w:cs="仿宋"/>
          <w:sz w:val="32"/>
          <w:szCs w:val="32"/>
        </w:rPr>
        <w:t>交办的其他任务，协助县</w:t>
      </w:r>
      <w:r>
        <w:rPr>
          <w:rFonts w:hint="eastAsia" w:ascii="仿宋" w:hAnsi="仿宋" w:eastAsia="仿宋" w:cs="仿宋"/>
          <w:sz w:val="32"/>
          <w:szCs w:val="32"/>
          <w:lang w:eastAsia="zh-CN"/>
        </w:rPr>
        <w:t>委、县</w:t>
      </w:r>
      <w:r>
        <w:rPr>
          <w:rFonts w:hint="eastAsia" w:ascii="仿宋" w:hAnsi="仿宋" w:eastAsia="仿宋" w:cs="仿宋"/>
          <w:sz w:val="32"/>
          <w:szCs w:val="32"/>
        </w:rPr>
        <w:t>政府开展生态环境保护工作，指导乡镇（街道）的生态环境保护工作</w:t>
      </w:r>
      <w:r>
        <w:rPr>
          <w:rFonts w:hint="eastAsia" w:ascii="仿宋" w:hAnsi="仿宋" w:eastAsia="仿宋" w:cs="仿宋"/>
          <w:sz w:val="32"/>
          <w:szCs w:val="32"/>
          <w:lang w:eastAsia="zh-CN"/>
        </w:rPr>
        <w:t>。</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（一）内设机构设置。</w:t>
      </w:r>
      <w:r>
        <w:rPr>
          <w:rFonts w:hint="eastAsia" w:ascii="Times New Roman" w:hAnsi="Times New Roman" w:eastAsia="仿宋_GB2312" w:cs="仿宋_GB2312"/>
          <w:bCs/>
          <w:kern w:val="0"/>
          <w:sz w:val="32"/>
          <w:szCs w:val="32"/>
        </w:rPr>
        <w:t>永州市生态环境局内设机构包括:综合办公室</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环境影响评价与排放管理股、污染防治监管股、人事宣教法规股、自然生态保护与环境监测股等股室，下设道县生态环境保护综合行政执法大队、道县生态环境事务中心、固体废物与辐射管理站。</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（二）决算单位构成。</w:t>
      </w:r>
      <w:r>
        <w:rPr>
          <w:rFonts w:hint="eastAsia" w:ascii="Times New Roman" w:hAnsi="Times New Roman" w:eastAsia="仿宋_GB2312" w:cs="仿宋_GB2312"/>
          <w:bCs/>
          <w:kern w:val="0"/>
          <w:sz w:val="32"/>
          <w:szCs w:val="32"/>
        </w:rPr>
        <w:t>永州市生态环境局</w:t>
      </w:r>
      <w:r>
        <w:rPr>
          <w:rFonts w:hint="eastAsia" w:ascii="Times New Roman" w:hAnsi="Times New Roman" w:eastAsia="仿宋_GB2312" w:cs="仿宋_GB2312"/>
          <w:bCs/>
          <w:kern w:val="0"/>
          <w:sz w:val="32"/>
          <w:szCs w:val="32"/>
          <w:lang w:eastAsia="zh-CN"/>
        </w:rPr>
        <w:t>道县分局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年部门决算汇总公开单位构成包括：永州市生态环境局</w:t>
      </w:r>
      <w:r>
        <w:rPr>
          <w:rFonts w:hint="eastAsia" w:ascii="Times New Roman" w:hAnsi="Times New Roman" w:eastAsia="仿宋_GB2312" w:cs="仿宋_GB2312"/>
          <w:bCs/>
          <w:kern w:val="0"/>
          <w:sz w:val="32"/>
          <w:szCs w:val="32"/>
          <w:lang w:eastAsia="zh-CN"/>
        </w:rPr>
        <w:t>道县分局本级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pStyle w:val="16"/>
        <w:jc w:val="both"/>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both"/>
        <w:rPr>
          <w:sz w:val="72"/>
          <w:szCs w:val="72"/>
        </w:rPr>
      </w:pPr>
    </w:p>
    <w:p>
      <w:pPr>
        <w:jc w:val="left"/>
        <w:rPr>
          <w:rFonts w:asciiTheme="minorEastAsia" w:hAnsiTheme="minorEastAsia"/>
          <w:sz w:val="32"/>
          <w:szCs w:val="32"/>
        </w:rPr>
        <w:sectPr>
          <w:pgSz w:w="11906" w:h="16838"/>
          <w:pgMar w:top="1117" w:right="1287" w:bottom="947" w:left="1287" w:header="851" w:footer="992" w:gutter="0"/>
          <w:cols w:space="425" w:num="1"/>
          <w:docGrid w:type="lines" w:linePitch="312" w:charSpace="0"/>
        </w:sectPr>
      </w:pPr>
    </w:p>
    <w:tbl>
      <w:tblPr>
        <w:tblStyle w:val="11"/>
        <w:tblW w:w="15428" w:type="dxa"/>
        <w:tblInd w:w="0" w:type="dxa"/>
        <w:tblLayout w:type="fixed"/>
        <w:tblCellMar>
          <w:top w:w="0" w:type="dxa"/>
          <w:left w:w="0" w:type="dxa"/>
          <w:bottom w:w="0" w:type="dxa"/>
          <w:right w:w="0" w:type="dxa"/>
        </w:tblCellMar>
      </w:tblPr>
      <w:tblGrid>
        <w:gridCol w:w="290"/>
        <w:gridCol w:w="728"/>
        <w:gridCol w:w="2295"/>
        <w:gridCol w:w="1665"/>
        <w:gridCol w:w="1650"/>
        <w:gridCol w:w="1770"/>
        <w:gridCol w:w="1650"/>
        <w:gridCol w:w="1665"/>
        <w:gridCol w:w="1920"/>
        <w:gridCol w:w="1795"/>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1"/>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4"/>
              <w:gridCol w:w="945"/>
              <w:gridCol w:w="2265"/>
              <w:gridCol w:w="4170"/>
              <w:gridCol w:w="945"/>
              <w:gridCol w:w="96"/>
              <w:gridCol w:w="2139"/>
              <w:gridCol w:w="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94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9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44"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94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265"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170"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041"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533"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765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62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315.4724</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三、节能环保支出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196</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四、城乡社区支出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110</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8509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315.4724</w:t>
                  </w: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62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94" w:type="dxa"/>
                <w:trHeight w:val="448" w:hRule="atLeast"/>
              </w:trPr>
              <w:tc>
                <w:tcPr>
                  <w:tcW w:w="44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315.4724</w:t>
                  </w:r>
                </w:p>
              </w:tc>
              <w:tc>
                <w:tcPr>
                  <w:tcW w:w="4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r>
                    <w:rPr>
                      <w:rFonts w:hint="eastAsia" w:ascii="宋体" w:hAnsi="宋体" w:eastAsia="宋体" w:cs="宋体"/>
                      <w:i w:val="0"/>
                      <w:color w:val="000000"/>
                      <w:sz w:val="22"/>
                      <w:szCs w:val="22"/>
                      <w:u w:val="none"/>
                      <w:lang w:val="en-US" w:eastAsia="zh-CN"/>
                    </w:rPr>
                    <w:t>315.4724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1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2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7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9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18"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29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1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9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6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9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7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31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sz w:val="24"/>
                <w:szCs w:val="24"/>
              </w:rPr>
            </w:pPr>
            <w:r>
              <w:rPr>
                <w:rFonts w:hint="eastAsia" w:ascii="宋体" w:hAnsi="宋体" w:eastAsia="宋体" w:cs="宋体"/>
              </w:rPr>
              <w:t>2120101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sz w:val="24"/>
                <w:szCs w:val="24"/>
              </w:rPr>
            </w:pPr>
            <w:r>
              <w:rPr>
                <w:rFonts w:hint="eastAsia" w:ascii="宋体" w:hAnsi="宋体" w:eastAsia="宋体" w:cs="宋体"/>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4"/>
                <w:szCs w:val="24"/>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99"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ascii="宋体" w:hAnsi="宋体" w:eastAsia="宋体" w:cs="宋体"/>
                <w:sz w:val="21"/>
                <w:szCs w:val="21"/>
              </w:rPr>
              <w:t>2110299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both"/>
              <w:rPr>
                <w:rFonts w:ascii="宋体" w:hAnsi="宋体" w:eastAsia="宋体" w:cs="宋体"/>
                <w:sz w:val="21"/>
                <w:szCs w:val="21"/>
              </w:rPr>
            </w:pPr>
            <w:r>
              <w:rPr>
                <w:rFonts w:hint="eastAsia"/>
                <w:sz w:val="18"/>
                <w:szCs w:val="18"/>
              </w:rPr>
              <w:t>其他环境监测与监察支出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2110101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ascii="宋体" w:hAnsi="宋体" w:eastAsia="宋体" w:cs="宋体"/>
              </w:rPr>
              <w:t>行政运行</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ascii="宋体" w:hAnsi="宋体" w:eastAsia="宋体" w:cs="宋体"/>
                <w:sz w:val="21"/>
                <w:szCs w:val="21"/>
              </w:rPr>
              <w:t>2110104</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ascii="宋体" w:hAnsi="宋体" w:eastAsia="宋体" w:cs="宋体"/>
                <w:sz w:val="21"/>
                <w:szCs w:val="21"/>
              </w:rPr>
              <w:t>生态环境保护宣传</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8.8</w:t>
            </w:r>
            <w:r>
              <w:rPr>
                <w:rFonts w:hint="eastAsia" w:ascii="宋体" w:hAnsi="宋体" w:eastAsia="宋体" w:cs="宋体"/>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8.8</w:t>
            </w:r>
            <w:r>
              <w:rPr>
                <w:rFonts w:hint="eastAsia" w:ascii="宋体" w:hAnsi="宋体" w:eastAsia="宋体" w:cs="宋体"/>
                <w:sz w:val="21"/>
                <w:szCs w:val="21"/>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ascii="宋体" w:hAnsi="宋体" w:eastAsia="宋体" w:cs="宋体"/>
                <w:sz w:val="21"/>
                <w:szCs w:val="21"/>
              </w:rPr>
              <w:t>2110302</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水体</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2010399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sz w:val="21"/>
                <w:szCs w:val="21"/>
              </w:rPr>
            </w:pPr>
            <w:r>
              <w:rPr>
                <w:rFonts w:hint="eastAsia"/>
                <w:sz w:val="18"/>
                <w:szCs w:val="18"/>
              </w:rPr>
              <w:t>其他政府办公厅（室）及相关机构事务支出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5.3333</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5.3333</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2080801</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sz w:val="21"/>
                <w:szCs w:val="21"/>
              </w:rPr>
            </w:pPr>
            <w:r>
              <w:rPr>
                <w:rFonts w:hint="eastAsia"/>
                <w:sz w:val="21"/>
                <w:szCs w:val="21"/>
              </w:rPr>
              <w:t>死亡抚恤</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3704</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2.3704</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2110199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sz w:val="21"/>
                <w:szCs w:val="21"/>
              </w:rPr>
            </w:pPr>
            <w:r>
              <w:rPr>
                <w:rFonts w:hint="eastAsia"/>
                <w:sz w:val="18"/>
                <w:szCs w:val="18"/>
              </w:rPr>
              <w:t>其他环境保护管理事务支出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96</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eastAsia="宋体" w:cs="宋体"/>
                <w:sz w:val="21"/>
                <w:szCs w:val="21"/>
              </w:rPr>
            </w:pPr>
            <w:r>
              <w:rPr>
                <w:rFonts w:hint="eastAsia" w:ascii="宋体" w:hAnsi="宋体" w:eastAsia="宋体" w:cs="宋体"/>
                <w:sz w:val="21"/>
                <w:szCs w:val="21"/>
              </w:rPr>
              <w:t>2120399</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sz w:val="21"/>
                <w:szCs w:val="21"/>
              </w:rPr>
            </w:pPr>
            <w:r>
              <w:rPr>
                <w:rFonts w:hint="eastAsia"/>
                <w:sz w:val="18"/>
                <w:szCs w:val="18"/>
              </w:rPr>
              <w:t>其他城乡社区公共设施支出</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sz w:val="21"/>
                <w:szCs w:val="21"/>
              </w:rPr>
            </w:pPr>
          </w:p>
        </w:tc>
      </w:tr>
      <w:tr>
        <w:tblPrEx>
          <w:tblCellMar>
            <w:top w:w="0" w:type="dxa"/>
            <w:left w:w="0" w:type="dxa"/>
            <w:bottom w:w="0" w:type="dxa"/>
            <w:right w:w="0"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sz w:val="21"/>
                <w:szCs w:val="21"/>
              </w:rPr>
              <w:t>　</w:t>
            </w:r>
          </w:p>
        </w:tc>
        <w:tc>
          <w:tcPr>
            <w:tcW w:w="229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1"/>
                <w:szCs w:val="21"/>
              </w:rPr>
            </w:pPr>
            <w:r>
              <w:rPr>
                <w:rFonts w:hint="eastAsia" w:ascii="宋体" w:hAnsi="宋体" w:eastAsia="宋体" w:cs="宋体"/>
                <w:sz w:val="21"/>
                <w:szCs w:val="21"/>
              </w:rPr>
              <w:t>　</w:t>
            </w:r>
          </w:p>
        </w:tc>
        <w:tc>
          <w:tcPr>
            <w:tcW w:w="17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66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9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c>
          <w:tcPr>
            <w:tcW w:w="179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1"/>
                <w:szCs w:val="21"/>
              </w:rPr>
            </w:pPr>
            <w:r>
              <w:rPr>
                <w:rFonts w:hint="eastAsia"/>
                <w:sz w:val="21"/>
                <w:szCs w:val="21"/>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1"/>
        <w:tblW w:w="15640" w:type="dxa"/>
        <w:tblInd w:w="93" w:type="dxa"/>
        <w:tblLayout w:type="fixed"/>
        <w:tblCellMar>
          <w:top w:w="0" w:type="dxa"/>
          <w:left w:w="108" w:type="dxa"/>
          <w:bottom w:w="0" w:type="dxa"/>
          <w:right w:w="108" w:type="dxa"/>
        </w:tblCellMar>
      </w:tblPr>
      <w:tblGrid>
        <w:gridCol w:w="1236"/>
        <w:gridCol w:w="263"/>
        <w:gridCol w:w="2429"/>
        <w:gridCol w:w="1800"/>
        <w:gridCol w:w="2070"/>
        <w:gridCol w:w="1935"/>
        <w:gridCol w:w="1950"/>
        <w:gridCol w:w="1770"/>
        <w:gridCol w:w="2187"/>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3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5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65"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    目</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本年支出合计</w:t>
            </w:r>
          </w:p>
        </w:tc>
        <w:tc>
          <w:tcPr>
            <w:tcW w:w="20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基本支出</w:t>
            </w:r>
          </w:p>
        </w:tc>
        <w:tc>
          <w:tcPr>
            <w:tcW w:w="19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项目支出</w:t>
            </w:r>
          </w:p>
        </w:tc>
        <w:tc>
          <w:tcPr>
            <w:tcW w:w="19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上缴上级支出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经营支出</w:t>
            </w:r>
          </w:p>
        </w:tc>
        <w:tc>
          <w:tcPr>
            <w:tcW w:w="218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功能分类科目编码</w:t>
            </w:r>
          </w:p>
        </w:tc>
        <w:tc>
          <w:tcPr>
            <w:tcW w:w="242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科目名称</w:t>
            </w: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20"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0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5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7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8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60" w:hRule="atLeast"/>
        </w:trPr>
        <w:tc>
          <w:tcPr>
            <w:tcW w:w="392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4"/>
                <w:szCs w:val="24"/>
              </w:rPr>
              <w:t>　</w:t>
            </w:r>
          </w:p>
        </w:tc>
        <w:tc>
          <w:tcPr>
            <w:tcW w:w="20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160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2620　</w:t>
            </w:r>
          </w:p>
        </w:tc>
        <w:tc>
          <w:tcPr>
            <w:tcW w:w="19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2104　</w:t>
            </w:r>
          </w:p>
        </w:tc>
        <w:tc>
          <w:tcPr>
            <w:tcW w:w="195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rPr>
              <w:t>2120101</w:t>
            </w:r>
          </w:p>
        </w:tc>
        <w:tc>
          <w:tcPr>
            <w:tcW w:w="2429" w:type="dxa"/>
            <w:tcBorders>
              <w:top w:val="nil"/>
              <w:left w:val="nil"/>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rPr>
              <w:t>行政运行</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2110299</w:t>
            </w:r>
          </w:p>
        </w:tc>
        <w:tc>
          <w:tcPr>
            <w:tcW w:w="2429" w:type="dxa"/>
            <w:tcBorders>
              <w:top w:val="nil"/>
              <w:left w:val="nil"/>
              <w:bottom w:val="single" w:color="auto" w:sz="4" w:space="0"/>
              <w:right w:val="single" w:color="auto" w:sz="4" w:space="0"/>
            </w:tcBorders>
            <w:shd w:val="clear" w:color="000000" w:fill="FFFFFF"/>
            <w:noWrap/>
            <w:vAlign w:val="center"/>
          </w:tcPr>
          <w:p>
            <w:pPr>
              <w:jc w:val="both"/>
              <w:rPr>
                <w:rFonts w:hint="eastAsia" w:ascii="宋体" w:hAnsi="宋体" w:eastAsia="宋体" w:cs="宋体"/>
                <w:kern w:val="2"/>
                <w:sz w:val="21"/>
                <w:szCs w:val="21"/>
                <w:lang w:val="en-US" w:eastAsia="zh-CN" w:bidi="ar-SA"/>
              </w:rPr>
            </w:pPr>
            <w:r>
              <w:rPr>
                <w:rFonts w:hint="eastAsia"/>
                <w:sz w:val="18"/>
                <w:szCs w:val="18"/>
              </w:rPr>
              <w:t>其他环境监测与监察支出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r>
              <w:rPr>
                <w:rFonts w:hint="eastAsia" w:ascii="宋体" w:hAnsi="宋体" w:eastAsia="宋体" w:cs="宋体"/>
                <w:sz w:val="21"/>
                <w:szCs w:val="21"/>
              </w:rPr>
              <w:t>　</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sz w:val="21"/>
                <w:szCs w:val="21"/>
                <w:lang w:val="en-US" w:eastAsia="zh-CN"/>
              </w:rPr>
              <w:t>50</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2110101</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rPr>
              <w:t>行政运行</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2110104</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生态环境保护宣传</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8.8</w:t>
            </w:r>
            <w:r>
              <w:rPr>
                <w:rFonts w:hint="eastAsia" w:ascii="宋体" w:hAnsi="宋体" w:eastAsia="宋体" w:cs="宋体"/>
                <w:sz w:val="21"/>
                <w:szCs w:val="21"/>
              </w:rPr>
              <w:t>　</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r>
              <w:rPr>
                <w:rFonts w:hint="eastAsia" w:ascii="宋体" w:hAnsi="宋体" w:eastAsia="宋体" w:cs="宋体"/>
                <w:sz w:val="21"/>
                <w:szCs w:val="21"/>
                <w:lang w:val="en-US" w:eastAsia="zh-CN"/>
              </w:rPr>
              <w:t>8.8</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2110302</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水体</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　</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sz w:val="21"/>
                <w:szCs w:val="21"/>
                <w:lang w:val="en-US" w:eastAsia="zh-CN"/>
              </w:rPr>
              <w:t>10</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2010399</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其他政府办公厅（室）及相关机构事务支出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5.3333</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5.3333</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2080801</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1"/>
                <w:lang w:val="en-US" w:eastAsia="zh-CN" w:bidi="ar-SA"/>
              </w:rPr>
            </w:pPr>
            <w:r>
              <w:rPr>
                <w:rFonts w:hint="eastAsia"/>
                <w:sz w:val="21"/>
                <w:szCs w:val="21"/>
              </w:rPr>
              <w:t>死亡抚恤</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3704</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sz w:val="21"/>
                <w:szCs w:val="21"/>
                <w:lang w:val="en-US" w:eastAsia="zh-CN"/>
              </w:rPr>
              <w:t>2.3704</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2110199</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其他环境保护管理事务支出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96</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62</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2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2120399</w:t>
            </w:r>
          </w:p>
        </w:tc>
        <w:tc>
          <w:tcPr>
            <w:tcW w:w="2429" w:type="dxa"/>
            <w:tcBorders>
              <w:top w:val="nil"/>
              <w:left w:val="nil"/>
              <w:bottom w:val="single" w:color="auto" w:sz="4" w:space="0"/>
              <w:right w:val="single" w:color="auto" w:sz="4" w:space="0"/>
            </w:tcBorders>
            <w:shd w:val="clear" w:color="000000" w:fill="FFFFFF"/>
            <w:noWrap/>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其他城乡社区公共设施支出</w:t>
            </w:r>
          </w:p>
        </w:tc>
        <w:tc>
          <w:tcPr>
            <w:tcW w:w="180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p>
        </w:tc>
        <w:tc>
          <w:tcPr>
            <w:tcW w:w="2070"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1"/>
                <w:szCs w:val="21"/>
                <w:lang w:val="en-US" w:eastAsia="zh-CN" w:bidi="ar-SA"/>
              </w:rPr>
            </w:pPr>
          </w:p>
        </w:tc>
        <w:tc>
          <w:tcPr>
            <w:tcW w:w="1935"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r>
              <w:rPr>
                <w:rFonts w:hint="eastAsia" w:ascii="宋体" w:hAnsi="宋体" w:eastAsia="宋体" w:cs="宋体"/>
                <w:kern w:val="0"/>
                <w:sz w:val="24"/>
                <w:szCs w:val="24"/>
              </w:rPr>
              <w:t>　</w:t>
            </w:r>
          </w:p>
        </w:tc>
        <w:tc>
          <w:tcPr>
            <w:tcW w:w="195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87" w:type="dxa"/>
            <w:tcBorders>
              <w:top w:val="nil"/>
              <w:left w:val="nil"/>
              <w:bottom w:val="single" w:color="auto" w:sz="4" w:space="0"/>
              <w:right w:val="single" w:color="auto" w:sz="4" w:space="0"/>
            </w:tcBorders>
            <w:shd w:val="clear" w:color="auto" w:fill="auto"/>
            <w:noWrap/>
            <w:vAlign w:val="center"/>
          </w:tcPr>
          <w:p>
            <w:pPr>
              <w:widowControl/>
              <w:spacing w:line="360" w:lineRule="auto"/>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11"/>
        <w:tblW w:w="15521" w:type="dxa"/>
        <w:tblInd w:w="93" w:type="dxa"/>
        <w:tblLayout w:type="fixed"/>
        <w:tblCellMar>
          <w:top w:w="0" w:type="dxa"/>
          <w:left w:w="108" w:type="dxa"/>
          <w:bottom w:w="0" w:type="dxa"/>
          <w:right w:w="108" w:type="dxa"/>
        </w:tblCellMar>
      </w:tblPr>
      <w:tblGrid>
        <w:gridCol w:w="3591"/>
        <w:gridCol w:w="436"/>
        <w:gridCol w:w="1266"/>
        <w:gridCol w:w="324"/>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6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2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28"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3333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rPr>
              <w:t>5</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3333</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二、社会保障和就业支出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3704</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3704</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三、节能环保支出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196</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9178</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196</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9178</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110</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8509</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rPr>
              <w:t>110</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8509</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323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1"/>
        <w:tblW w:w="14219" w:type="dxa"/>
        <w:jc w:val="center"/>
        <w:tblLayout w:type="autofit"/>
        <w:tblCellMar>
          <w:top w:w="0" w:type="dxa"/>
          <w:left w:w="108" w:type="dxa"/>
          <w:bottom w:w="0" w:type="dxa"/>
          <w:right w:w="108" w:type="dxa"/>
        </w:tblCellMar>
      </w:tblPr>
      <w:tblGrid>
        <w:gridCol w:w="1200"/>
        <w:gridCol w:w="3684"/>
        <w:gridCol w:w="2843"/>
        <w:gridCol w:w="3492"/>
        <w:gridCol w:w="3000"/>
      </w:tblGrid>
      <w:tr>
        <w:tblPrEx>
          <w:tblCellMar>
            <w:top w:w="0" w:type="dxa"/>
            <w:left w:w="108" w:type="dxa"/>
            <w:bottom w:w="0" w:type="dxa"/>
            <w:right w:w="108" w:type="dxa"/>
          </w:tblCellMar>
        </w:tblPrEx>
        <w:trPr>
          <w:trHeight w:val="405" w:hRule="atLeast"/>
          <w:jc w:val="center"/>
        </w:trPr>
        <w:tc>
          <w:tcPr>
            <w:tcW w:w="4884"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33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6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6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8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8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i w:val="0"/>
                <w:color w:val="000000"/>
                <w:sz w:val="22"/>
                <w:szCs w:val="22"/>
                <w:u w:val="none"/>
                <w:lang w:val="en-US" w:eastAsia="zh-CN"/>
              </w:rPr>
              <w:t>315.4724</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160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2620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155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2104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rPr>
              <w:t>2120101</w:t>
            </w:r>
          </w:p>
        </w:tc>
        <w:tc>
          <w:tcPr>
            <w:tcW w:w="3684" w:type="dxa"/>
            <w:tcBorders>
              <w:top w:val="nil"/>
              <w:left w:val="nil"/>
              <w:bottom w:val="single" w:color="auto" w:sz="4" w:space="0"/>
              <w:right w:val="single" w:color="auto" w:sz="4" w:space="0"/>
            </w:tcBorders>
            <w:shd w:val="clear" w:color="000000" w:fill="FFFFFF"/>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rPr>
              <w:t>行政运行</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4"/>
                <w:szCs w:val="24"/>
                <w:lang w:val="en-US" w:eastAsia="zh-CN" w:bidi="ar-SA"/>
              </w:rPr>
            </w:pPr>
            <w:r>
              <w:rPr>
                <w:rFonts w:hint="eastAsia" w:ascii="宋体" w:hAnsi="宋体" w:eastAsia="宋体" w:cs="宋体"/>
              </w:rPr>
              <w:t>88</w:t>
            </w:r>
            <w:r>
              <w:rPr>
                <w:rFonts w:hint="eastAsia" w:ascii="宋体" w:hAnsi="宋体" w:eastAsia="宋体" w:cs="宋体"/>
                <w:lang w:val="en-US" w:eastAsia="zh-CN"/>
              </w:rPr>
              <w:t>.</w:t>
            </w:r>
            <w:r>
              <w:rPr>
                <w:rFonts w:hint="eastAsia" w:ascii="宋体" w:hAnsi="宋体" w:eastAsia="宋体" w:cs="宋体"/>
              </w:rPr>
              <w:t>8109　</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2110299</w:t>
            </w:r>
          </w:p>
        </w:tc>
        <w:tc>
          <w:tcPr>
            <w:tcW w:w="3684" w:type="dxa"/>
            <w:tcBorders>
              <w:top w:val="nil"/>
              <w:left w:val="nil"/>
              <w:bottom w:val="single" w:color="auto" w:sz="4" w:space="0"/>
              <w:right w:val="single" w:color="auto" w:sz="4" w:space="0"/>
            </w:tcBorders>
            <w:shd w:val="clear" w:color="000000" w:fill="FFFFFF"/>
            <w:vAlign w:val="center"/>
          </w:tcPr>
          <w:p>
            <w:pPr>
              <w:jc w:val="both"/>
              <w:rPr>
                <w:rFonts w:hint="eastAsia" w:ascii="宋体" w:hAnsi="宋体" w:eastAsia="宋体" w:cs="宋体"/>
                <w:kern w:val="2"/>
                <w:sz w:val="21"/>
                <w:szCs w:val="21"/>
                <w:lang w:val="en-US" w:eastAsia="zh-CN" w:bidi="ar-SA"/>
              </w:rPr>
            </w:pPr>
            <w:r>
              <w:rPr>
                <w:rFonts w:hint="eastAsia"/>
                <w:sz w:val="18"/>
                <w:szCs w:val="18"/>
              </w:rPr>
              <w:t>其他环境监测与监察支出</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50</w:t>
            </w:r>
            <w:r>
              <w:rPr>
                <w:rFonts w:hint="eastAsia" w:ascii="宋体" w:hAnsi="宋体" w:eastAsia="宋体" w:cs="宋体"/>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hint="eastAsia" w:ascii="宋体" w:hAnsi="宋体" w:eastAsia="宋体" w:cs="宋体"/>
                <w:kern w:val="0"/>
                <w:sz w:val="24"/>
                <w:szCs w:val="24"/>
                <w:lang w:val="en-US" w:eastAsia="zh-CN" w:bidi="ar-SA"/>
              </w:rPr>
            </w:pPr>
            <w:r>
              <w:rPr>
                <w:rFonts w:hint="eastAsia" w:ascii="宋体" w:hAnsi="宋体" w:eastAsia="宋体" w:cs="宋体"/>
                <w:sz w:val="21"/>
                <w:szCs w:val="21"/>
                <w:lang w:val="en-US" w:eastAsia="zh-CN"/>
              </w:rPr>
              <w:t>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2110101</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rPr>
              <w:t>行政运行</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r>
              <w:rPr>
                <w:rFonts w:hint="eastAsia" w:ascii="宋体" w:hAnsi="宋体" w:eastAsia="宋体" w:cs="宋体"/>
                <w:sz w:val="21"/>
                <w:szCs w:val="21"/>
                <w:lang w:val="en-US" w:eastAsia="zh-CN"/>
              </w:rPr>
              <w:t>.</w:t>
            </w:r>
            <w:r>
              <w:rPr>
                <w:rFonts w:hint="eastAsia" w:ascii="宋体" w:hAnsi="宋体" w:eastAsia="宋体" w:cs="宋体"/>
                <w:sz w:val="21"/>
                <w:szCs w:val="21"/>
              </w:rPr>
              <w:t>1178　</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hint="eastAsia" w:ascii="宋体" w:hAnsi="宋体" w:eastAsia="宋体" w:cs="宋体"/>
                <w:kern w:val="0"/>
                <w:sz w:val="24"/>
                <w:szCs w:val="24"/>
                <w:lang w:val="en-US" w:eastAsia="zh-CN" w:bidi="ar-SA"/>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2110104</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生态环境保护宣传</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8.8</w:t>
            </w:r>
            <w:r>
              <w:rPr>
                <w:rFonts w:hint="eastAsia" w:ascii="宋体" w:hAnsi="宋体" w:eastAsia="宋体" w:cs="宋体"/>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hint="eastAsia" w:ascii="宋体" w:hAnsi="宋体" w:eastAsia="宋体" w:cs="宋体"/>
                <w:kern w:val="0"/>
                <w:sz w:val="24"/>
                <w:szCs w:val="24"/>
                <w:lang w:val="en-US" w:eastAsia="zh-CN" w:bidi="ar-SA"/>
              </w:rPr>
            </w:pPr>
            <w:r>
              <w:rPr>
                <w:rFonts w:hint="eastAsia" w:ascii="宋体" w:hAnsi="宋体" w:eastAsia="宋体" w:cs="宋体"/>
                <w:sz w:val="21"/>
                <w:szCs w:val="21"/>
                <w:lang w:val="en-US" w:eastAsia="zh-CN"/>
              </w:rPr>
              <w:t>8.8</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ascii="宋体" w:hAnsi="宋体" w:eastAsia="宋体" w:cs="宋体"/>
                <w:kern w:val="2"/>
                <w:sz w:val="21"/>
                <w:szCs w:val="21"/>
                <w:lang w:val="en-US" w:eastAsia="zh-CN" w:bidi="ar-SA"/>
              </w:rPr>
            </w:pPr>
            <w:r>
              <w:rPr>
                <w:rFonts w:hint="eastAsia" w:ascii="宋体" w:hAnsi="宋体" w:eastAsia="宋体" w:cs="宋体"/>
                <w:sz w:val="21"/>
                <w:szCs w:val="21"/>
              </w:rPr>
              <w:t>2110302</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水体</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　</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2010399</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其他政府办公厅（室）及相关机构事务支出</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5.3333</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5.3333</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2080801</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Theme="minorHAnsi" w:hAnsiTheme="minorHAnsi" w:eastAsiaTheme="minorEastAsia" w:cstheme="minorBidi"/>
                <w:kern w:val="2"/>
                <w:sz w:val="21"/>
                <w:szCs w:val="21"/>
                <w:lang w:val="en-US" w:eastAsia="zh-CN" w:bidi="ar-SA"/>
              </w:rPr>
            </w:pPr>
            <w:r>
              <w:rPr>
                <w:rFonts w:hint="eastAsia"/>
                <w:sz w:val="21"/>
                <w:szCs w:val="21"/>
              </w:rPr>
              <w:t>死亡抚恤</w:t>
            </w:r>
          </w:p>
        </w:tc>
        <w:tc>
          <w:tcPr>
            <w:tcW w:w="284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3704</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sz w:val="21"/>
                <w:szCs w:val="21"/>
                <w:lang w:val="en-US" w:eastAsia="zh-CN"/>
              </w:rPr>
              <w:t>2.3704</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2110199</w:t>
            </w:r>
          </w:p>
        </w:tc>
        <w:tc>
          <w:tcPr>
            <w:tcW w:w="3684" w:type="dxa"/>
            <w:tcBorders>
              <w:top w:val="nil"/>
              <w:left w:val="nil"/>
              <w:bottom w:val="single" w:color="auto" w:sz="4" w:space="0"/>
              <w:right w:val="single" w:color="auto" w:sz="4" w:space="0"/>
            </w:tcBorders>
            <w:shd w:val="clear" w:color="000000" w:fill="FFFFFF"/>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其他环境保护管理事务支出</w:t>
            </w:r>
          </w:p>
        </w:tc>
        <w:tc>
          <w:tcPr>
            <w:tcW w:w="2843"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96</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34</w:t>
            </w:r>
          </w:p>
        </w:tc>
        <w:tc>
          <w:tcPr>
            <w:tcW w:w="3000" w:type="dxa"/>
            <w:tcBorders>
              <w:top w:val="nil"/>
              <w:left w:val="nil"/>
              <w:bottom w:val="single" w:color="auto" w:sz="4"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62</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2120399</w:t>
            </w:r>
          </w:p>
        </w:tc>
        <w:tc>
          <w:tcPr>
            <w:tcW w:w="3684" w:type="dxa"/>
            <w:tcBorders>
              <w:top w:val="nil"/>
              <w:left w:val="nil"/>
              <w:bottom w:val="single" w:color="auto" w:sz="8" w:space="0"/>
              <w:right w:val="single" w:color="auto" w:sz="4" w:space="0"/>
            </w:tcBorders>
            <w:shd w:val="clear" w:color="000000" w:fill="FFFFFF"/>
            <w:vAlign w:val="center"/>
          </w:tcPr>
          <w:p>
            <w:pPr>
              <w:rPr>
                <w:rFonts w:hint="eastAsia" w:asciiTheme="minorHAnsi" w:hAnsiTheme="minorHAnsi" w:eastAsiaTheme="minorEastAsia" w:cstheme="minorBidi"/>
                <w:kern w:val="2"/>
                <w:sz w:val="21"/>
                <w:szCs w:val="21"/>
                <w:lang w:val="en-US" w:eastAsia="zh-CN" w:bidi="ar-SA"/>
              </w:rPr>
            </w:pPr>
            <w:r>
              <w:rPr>
                <w:rFonts w:hint="eastAsia"/>
                <w:sz w:val="18"/>
                <w:szCs w:val="18"/>
              </w:rPr>
              <w:t>其他城乡社区公共设施支出</w:t>
            </w:r>
          </w:p>
        </w:tc>
        <w:tc>
          <w:tcPr>
            <w:tcW w:w="2843"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2"/>
                <w:sz w:val="21"/>
                <w:szCs w:val="21"/>
                <w:lang w:val="en-US" w:eastAsia="zh-CN" w:bidi="ar-SA"/>
              </w:rPr>
            </w:pPr>
          </w:p>
        </w:tc>
        <w:tc>
          <w:tcPr>
            <w:tcW w:w="3000" w:type="dxa"/>
            <w:tcBorders>
              <w:top w:val="nil"/>
              <w:left w:val="nil"/>
              <w:bottom w:val="single" w:color="auto" w:sz="8" w:space="0"/>
              <w:right w:val="single" w:color="auto" w:sz="8" w:space="0"/>
            </w:tcBorders>
            <w:shd w:val="clear" w:color="auto" w:fill="auto"/>
            <w:vAlign w:val="center"/>
          </w:tcPr>
          <w:p>
            <w:pPr>
              <w:widowControl/>
              <w:spacing w:line="360" w:lineRule="auto"/>
              <w:jc w:val="right"/>
              <w:rPr>
                <w:rFonts w:ascii="宋体" w:hAnsi="宋体" w:eastAsia="宋体" w:cs="宋体"/>
                <w:kern w:val="0"/>
                <w:sz w:val="24"/>
                <w:szCs w:val="24"/>
                <w:lang w:val="en-US" w:eastAsia="zh-CN" w:bidi="ar-SA"/>
              </w:rPr>
            </w:pPr>
            <w:r>
              <w:rPr>
                <w:rFonts w:hint="eastAsia" w:ascii="宋体" w:hAnsi="宋体" w:eastAsia="宋体" w:cs="宋体"/>
                <w:sz w:val="21"/>
                <w:szCs w:val="21"/>
              </w:rPr>
              <w:t>22</w:t>
            </w:r>
            <w:r>
              <w:rPr>
                <w:rFonts w:hint="eastAsia" w:ascii="宋体" w:hAnsi="宋体" w:eastAsia="宋体" w:cs="宋体"/>
                <w:sz w:val="21"/>
                <w:szCs w:val="21"/>
                <w:lang w:val="en-US" w:eastAsia="zh-CN"/>
              </w:rPr>
              <w:t>.</w:t>
            </w:r>
            <w:r>
              <w:rPr>
                <w:rFonts w:hint="eastAsia" w:ascii="宋体" w:hAnsi="宋体" w:eastAsia="宋体" w:cs="宋体"/>
                <w:sz w:val="21"/>
                <w:szCs w:val="21"/>
              </w:rPr>
              <w:t>0400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1"/>
        <w:tblW w:w="0" w:type="auto"/>
        <w:tblInd w:w="0" w:type="dxa"/>
        <w:tblLayout w:type="fixed"/>
        <w:tblCellMar>
          <w:top w:w="0" w:type="dxa"/>
          <w:left w:w="108" w:type="dxa"/>
          <w:bottom w:w="0" w:type="dxa"/>
          <w:right w:w="108" w:type="dxa"/>
        </w:tblCellMar>
      </w:tblPr>
      <w:tblGrid>
        <w:gridCol w:w="1003"/>
        <w:gridCol w:w="78"/>
        <w:gridCol w:w="162"/>
        <w:gridCol w:w="1402"/>
        <w:gridCol w:w="1826"/>
        <w:gridCol w:w="293"/>
        <w:gridCol w:w="817"/>
        <w:gridCol w:w="885"/>
        <w:gridCol w:w="417"/>
        <w:gridCol w:w="2006"/>
        <w:gridCol w:w="113"/>
        <w:gridCol w:w="884"/>
        <w:gridCol w:w="1170"/>
        <w:gridCol w:w="65"/>
        <w:gridCol w:w="2119"/>
        <w:gridCol w:w="1401"/>
        <w:gridCol w:w="719"/>
        <w:gridCol w:w="254"/>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0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4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8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155</w:t>
            </w:r>
            <w:r>
              <w:rPr>
                <w:rFonts w:hint="eastAsia"/>
                <w:lang w:val="en-US" w:eastAsia="zh-CN"/>
              </w:rPr>
              <w:t>.</w:t>
            </w:r>
            <w:r>
              <w:rPr>
                <w:rFonts w:hint="eastAsia"/>
              </w:rPr>
              <w:t>262</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97</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4428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8</w:t>
            </w:r>
            <w:r>
              <w:rPr>
                <w:rFonts w:hint="eastAsia" w:ascii="宋体" w:hAnsi="宋体" w:eastAsia="宋体" w:cs="宋体"/>
                <w:color w:val="000000"/>
                <w:kern w:val="0"/>
                <w:szCs w:val="20"/>
                <w:lang w:val="en-US" w:eastAsia="zh-CN"/>
              </w:rPr>
              <w:t>.</w:t>
            </w:r>
            <w:r>
              <w:rPr>
                <w:rFonts w:hint="eastAsia" w:ascii="宋体" w:hAnsi="宋体" w:eastAsia="宋体" w:cs="宋体"/>
                <w:color w:val="000000"/>
                <w:kern w:val="0"/>
                <w:szCs w:val="20"/>
              </w:rPr>
              <w:t>8192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1"/>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08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90"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42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9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8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7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1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rPr>
              <w:t>155</w:t>
            </w:r>
            <w:r>
              <w:rPr>
                <w:rFonts w:hint="eastAsia"/>
                <w:lang w:val="en-US" w:eastAsia="zh-CN"/>
              </w:rPr>
              <w:t>.</w:t>
            </w:r>
            <w:r>
              <w:rPr>
                <w:rFonts w:hint="eastAsia"/>
              </w:rPr>
              <w:t>262</w:t>
            </w:r>
            <w:r>
              <w:rPr>
                <w:rFonts w:hint="eastAsia" w:ascii="宋体" w:hAnsi="宋体" w:eastAsia="宋体" w:cs="宋体"/>
                <w:color w:val="000000"/>
                <w:kern w:val="0"/>
                <w:szCs w:val="20"/>
              </w:rPr>
              <w:t>　</w:t>
            </w:r>
          </w:p>
        </w:tc>
        <w:tc>
          <w:tcPr>
            <w:tcW w:w="906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5</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1"/>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1"/>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6"/>
        <w:rPr>
          <w:sz w:val="72"/>
          <w:szCs w:val="72"/>
        </w:rPr>
      </w:pPr>
    </w:p>
    <w:p>
      <w:pPr>
        <w:pStyle w:val="16"/>
        <w:rPr>
          <w:sz w:val="72"/>
          <w:szCs w:val="72"/>
        </w:rPr>
      </w:pPr>
    </w:p>
    <w:p>
      <w:pPr>
        <w:pStyle w:val="16"/>
        <w:rPr>
          <w:sz w:val="72"/>
          <w:szCs w:val="72"/>
        </w:rPr>
      </w:pPr>
    </w:p>
    <w:p>
      <w:pPr>
        <w:pStyle w:val="16"/>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352.9433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节能环保建设工程项目收入减少。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352.9433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年度收入合计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元，其中：财政拨款收入</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年度支出合计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万元，其中：基本支出</w:t>
      </w:r>
      <w:r>
        <w:rPr>
          <w:rFonts w:hint="eastAsia" w:ascii="仿宋" w:hAnsi="仿宋" w:eastAsia="仿宋" w:cs="仿宋"/>
          <w:kern w:val="0"/>
          <w:sz w:val="32"/>
          <w:szCs w:val="32"/>
        </w:rPr>
        <w:t>160</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262</w:t>
      </w:r>
      <w:r>
        <w:rPr>
          <w:rFonts w:hint="eastAsia" w:ascii="仿宋" w:hAnsi="仿宋" w:eastAsia="仿宋" w:cs="仿宋"/>
          <w:sz w:val="32"/>
          <w:szCs w:val="32"/>
        </w:rPr>
        <w:t>万元，占</w:t>
      </w:r>
      <w:r>
        <w:rPr>
          <w:rFonts w:hint="eastAsia" w:ascii="仿宋" w:hAnsi="仿宋" w:eastAsia="仿宋" w:cs="仿宋"/>
          <w:sz w:val="32"/>
          <w:szCs w:val="32"/>
          <w:lang w:val="en-US" w:eastAsia="zh-CN"/>
        </w:rPr>
        <w:t>50.8</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155.2104</w:t>
      </w:r>
      <w:r>
        <w:rPr>
          <w:rFonts w:hint="eastAsia" w:ascii="仿宋" w:hAnsi="仿宋" w:eastAsia="仿宋" w:cs="仿宋"/>
          <w:sz w:val="32"/>
          <w:szCs w:val="32"/>
        </w:rPr>
        <w:t>万元，占</w:t>
      </w:r>
      <w:r>
        <w:rPr>
          <w:rFonts w:hint="eastAsia" w:ascii="仿宋" w:hAnsi="仿宋" w:eastAsia="仿宋" w:cs="仿宋"/>
          <w:sz w:val="32"/>
          <w:szCs w:val="32"/>
          <w:lang w:val="en-US" w:eastAsia="zh-CN"/>
        </w:rPr>
        <w:t>49.2</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352.9433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节能环保建设工程项目收入减少。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w:t>
      </w:r>
      <w:r>
        <w:rPr>
          <w:rFonts w:hint="eastAsia" w:ascii="仿宋" w:hAnsi="仿宋" w:eastAsia="仿宋" w:cs="仿宋"/>
          <w:sz w:val="32"/>
          <w:szCs w:val="32"/>
          <w:lang w:eastAsia="zh-CN"/>
        </w:rPr>
        <w:t>出</w:t>
      </w:r>
      <w:r>
        <w:rPr>
          <w:rFonts w:hint="eastAsia" w:ascii="仿宋" w:hAnsi="仿宋" w:eastAsia="仿宋" w:cs="仿宋"/>
          <w:sz w:val="32"/>
          <w:szCs w:val="32"/>
        </w:rPr>
        <w:t>总计</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万元，与上年相比，减少</w:t>
      </w:r>
      <w:r>
        <w:rPr>
          <w:rFonts w:hint="eastAsia" w:ascii="仿宋" w:hAnsi="仿宋" w:eastAsia="仿宋" w:cs="仿宋"/>
          <w:sz w:val="32"/>
          <w:szCs w:val="32"/>
          <w:lang w:val="en-US" w:eastAsia="zh-CN"/>
        </w:rPr>
        <w:t>352.9433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100</w:t>
      </w:r>
      <w:r>
        <w:rPr>
          <w:rFonts w:hint="eastAsia" w:ascii="仿宋" w:hAnsi="仿宋" w:eastAsia="仿宋" w:cs="仿宋"/>
          <w:sz w:val="32"/>
          <w:szCs w:val="32"/>
        </w:rPr>
        <w:t>%，与上年相比，财政拨款支出减少</w:t>
      </w:r>
      <w:r>
        <w:rPr>
          <w:rFonts w:hint="eastAsia" w:ascii="仿宋" w:hAnsi="仿宋" w:eastAsia="仿宋" w:cs="仿宋"/>
          <w:sz w:val="32"/>
          <w:szCs w:val="32"/>
          <w:lang w:val="en-US" w:eastAsia="zh-CN"/>
        </w:rPr>
        <w:t>352.9433</w:t>
      </w:r>
      <w:r>
        <w:rPr>
          <w:rFonts w:hint="eastAsia" w:ascii="仿宋" w:hAnsi="仿宋" w:eastAsia="仿宋" w:cs="仿宋"/>
          <w:sz w:val="32"/>
          <w:szCs w:val="32"/>
        </w:rPr>
        <w:t>万元，减少</w:t>
      </w:r>
      <w:r>
        <w:rPr>
          <w:rFonts w:hint="eastAsia" w:ascii="仿宋" w:hAnsi="仿宋" w:eastAsia="仿宋" w:cs="仿宋"/>
          <w:sz w:val="32"/>
          <w:szCs w:val="32"/>
          <w:lang w:val="en-US" w:eastAsia="zh-CN"/>
        </w:rPr>
        <w:t>52.8</w:t>
      </w:r>
      <w:r>
        <w:rPr>
          <w:rFonts w:hint="eastAsia" w:ascii="仿宋" w:hAnsi="仿宋" w:eastAsia="仿宋" w:cs="仿宋"/>
          <w:sz w:val="32"/>
          <w:szCs w:val="32"/>
        </w:rPr>
        <w:t>%，主要是因为</w:t>
      </w:r>
      <w:r>
        <w:rPr>
          <w:rFonts w:hint="eastAsia" w:ascii="仿宋" w:hAnsi="仿宋" w:eastAsia="仿宋" w:cs="仿宋"/>
          <w:sz w:val="32"/>
          <w:szCs w:val="32"/>
          <w:lang w:eastAsia="zh-CN"/>
        </w:rPr>
        <w:t>节能环保建设工程项目支出减少。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年度财政拨款支出</w:t>
      </w:r>
      <w:r>
        <w:rPr>
          <w:rFonts w:hint="eastAsia" w:ascii="仿宋" w:hAnsi="仿宋" w:eastAsia="仿宋" w:cs="仿宋"/>
          <w:i w:val="0"/>
          <w:color w:val="000000"/>
          <w:sz w:val="32"/>
          <w:szCs w:val="32"/>
          <w:u w:val="none"/>
          <w:lang w:val="en-US" w:eastAsia="zh-CN"/>
        </w:rPr>
        <w:t>315.4724</w:t>
      </w:r>
      <w:r>
        <w:rPr>
          <w:rFonts w:hint="eastAsia" w:ascii="仿宋" w:hAnsi="仿宋" w:eastAsia="仿宋" w:cs="仿宋"/>
          <w:sz w:val="32"/>
          <w:szCs w:val="32"/>
        </w:rPr>
        <w:t>万元，主要用于以下方面：一般公共服务（类）支出</w:t>
      </w:r>
      <w:r>
        <w:rPr>
          <w:rFonts w:hint="eastAsia" w:ascii="仿宋" w:hAnsi="仿宋" w:eastAsia="仿宋" w:cs="仿宋"/>
          <w:sz w:val="32"/>
          <w:szCs w:val="32"/>
          <w:lang w:val="en-US" w:eastAsia="zh-CN"/>
        </w:rPr>
        <w:t>5.3333</w:t>
      </w:r>
      <w:r>
        <w:rPr>
          <w:rFonts w:hint="eastAsia" w:ascii="仿宋" w:hAnsi="仿宋" w:eastAsia="仿宋" w:cs="仿宋"/>
          <w:sz w:val="32"/>
          <w:szCs w:val="32"/>
        </w:rPr>
        <w:t>万元，占</w:t>
      </w:r>
      <w:r>
        <w:rPr>
          <w:rFonts w:hint="eastAsia" w:ascii="仿宋" w:hAnsi="仿宋" w:eastAsia="仿宋" w:cs="仿宋"/>
          <w:sz w:val="32"/>
          <w:szCs w:val="32"/>
          <w:lang w:val="en-US" w:eastAsia="zh-CN"/>
        </w:rPr>
        <w:t>1.69</w:t>
      </w:r>
      <w:r>
        <w:rPr>
          <w:rFonts w:hint="eastAsia" w:ascii="仿宋" w:hAnsi="仿宋" w:eastAsia="仿宋" w:cs="仿宋"/>
          <w:sz w:val="32"/>
          <w:szCs w:val="32"/>
        </w:rPr>
        <w:t>%；</w:t>
      </w:r>
      <w:r>
        <w:rPr>
          <w:rFonts w:hint="eastAsia" w:ascii="仿宋" w:hAnsi="仿宋" w:eastAsia="仿宋" w:cs="仿宋"/>
          <w:sz w:val="32"/>
          <w:szCs w:val="32"/>
          <w:lang w:eastAsia="zh-CN"/>
        </w:rPr>
        <w:t>社会保障和就业（类）</w:t>
      </w:r>
      <w:r>
        <w:rPr>
          <w:rFonts w:hint="eastAsia" w:ascii="仿宋" w:hAnsi="仿宋" w:eastAsia="仿宋" w:cs="仿宋"/>
          <w:sz w:val="32"/>
          <w:szCs w:val="32"/>
        </w:rPr>
        <w:t>支出</w:t>
      </w:r>
      <w:r>
        <w:rPr>
          <w:rFonts w:hint="eastAsia" w:ascii="仿宋" w:hAnsi="仿宋" w:eastAsia="仿宋" w:cs="仿宋"/>
          <w:sz w:val="32"/>
          <w:szCs w:val="32"/>
          <w:lang w:val="en-US" w:eastAsia="zh-CN"/>
        </w:rPr>
        <w:t>2.3704</w:t>
      </w:r>
      <w:r>
        <w:rPr>
          <w:rFonts w:hint="eastAsia" w:ascii="仿宋" w:hAnsi="仿宋" w:eastAsia="仿宋" w:cs="仿宋"/>
          <w:sz w:val="32"/>
          <w:szCs w:val="32"/>
        </w:rPr>
        <w:t>万元，占</w:t>
      </w:r>
      <w:r>
        <w:rPr>
          <w:rFonts w:hint="eastAsia" w:ascii="仿宋" w:hAnsi="仿宋" w:eastAsia="仿宋" w:cs="仿宋"/>
          <w:sz w:val="32"/>
          <w:szCs w:val="32"/>
          <w:lang w:val="en-US" w:eastAsia="zh-CN"/>
        </w:rPr>
        <w:t>0.75</w:t>
      </w:r>
      <w:r>
        <w:rPr>
          <w:rFonts w:hint="eastAsia" w:ascii="仿宋" w:hAnsi="仿宋" w:eastAsia="仿宋" w:cs="仿宋"/>
          <w:sz w:val="32"/>
          <w:szCs w:val="32"/>
        </w:rPr>
        <w:t>%;</w:t>
      </w:r>
      <w:r>
        <w:rPr>
          <w:rFonts w:hint="eastAsia" w:ascii="仿宋" w:hAnsi="仿宋" w:eastAsia="仿宋" w:cs="仿宋"/>
          <w:sz w:val="32"/>
          <w:szCs w:val="32"/>
          <w:lang w:eastAsia="zh-CN"/>
        </w:rPr>
        <w:t>节能环保（类）支出</w:t>
      </w:r>
      <w:r>
        <w:rPr>
          <w:rFonts w:hint="eastAsia" w:ascii="仿宋" w:hAnsi="仿宋" w:eastAsia="仿宋" w:cs="仿宋"/>
          <w:sz w:val="32"/>
          <w:szCs w:val="32"/>
          <w:lang w:val="en-US" w:eastAsia="zh-CN"/>
        </w:rPr>
        <w:t>196.9178万元，占62.42%；城乡社区（类）支出110.8509万元，占35.14%。</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374.1893</w:t>
      </w:r>
      <w:r>
        <w:rPr>
          <w:rFonts w:hint="eastAsia" w:ascii="Times New Roman" w:hAnsi="Times New Roman" w:eastAsia="仿宋_GB2312"/>
          <w:sz w:val="32"/>
          <w:szCs w:val="32"/>
        </w:rPr>
        <w:t>万元，支出决算数为</w:t>
      </w:r>
      <w:r>
        <w:rPr>
          <w:rFonts w:hint="eastAsia" w:ascii="仿宋" w:hAnsi="仿宋" w:eastAsia="仿宋" w:cs="仿宋"/>
          <w:i w:val="0"/>
          <w:color w:val="000000"/>
          <w:sz w:val="32"/>
          <w:szCs w:val="32"/>
          <w:u w:val="none"/>
          <w:lang w:val="en-US" w:eastAsia="zh-CN"/>
        </w:rPr>
        <w:t>315.4724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84.3</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其他政府办公厅（室）及相关机构事务支出</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5.3333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5.3333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6"/>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节能环保、城乡社区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r>
        <w:rPr>
          <w:rFonts w:hint="eastAsia" w:ascii="Times New Roman" w:hAnsi="Times New Roman" w:eastAsia="仿宋_GB2312"/>
          <w:sz w:val="32"/>
          <w:szCs w:val="32"/>
          <w:lang w:eastAsia="zh-CN"/>
        </w:rPr>
        <w:t>。</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366.4856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307.7687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83.98</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单位强化内部管理制度，严格控制支出。</w:t>
      </w:r>
    </w:p>
    <w:p>
      <w:pPr>
        <w:pStyle w:val="16"/>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社会保障和就业支出（类）行政事业单位养老、住房保障支出（款）</w:t>
      </w:r>
      <w:r>
        <w:rPr>
          <w:rFonts w:hint="eastAsia" w:ascii="Times New Roman" w:hAnsi="Times New Roman" w:eastAsia="仿宋_GB2312"/>
          <w:sz w:val="32"/>
          <w:szCs w:val="32"/>
          <w:lang w:eastAsia="zh-CN"/>
        </w:rPr>
        <w:t>其他环境保护管理事务支出</w:t>
      </w:r>
      <w:r>
        <w:rPr>
          <w:rFonts w:hint="eastAsia" w:ascii="Times New Roman" w:hAnsi="Times New Roman" w:eastAsia="仿宋_GB2312"/>
          <w:sz w:val="32"/>
          <w:szCs w:val="32"/>
        </w:rPr>
        <w:t>（项）</w:t>
      </w:r>
    </w:p>
    <w:p>
      <w:pPr>
        <w:pStyle w:val="16"/>
        <w:keepNext w:val="0"/>
        <w:keepLines w:val="0"/>
        <w:pageBreakBefore w:val="0"/>
        <w:widowControl w:val="0"/>
        <w:numPr>
          <w:ilvl w:val="0"/>
          <w:numId w:val="0"/>
        </w:numPr>
        <w:kinsoku/>
        <w:wordWrap/>
        <w:overflowPunct/>
        <w:topLinePunct w:val="0"/>
        <w:bidi w:val="0"/>
        <w:snapToGrid/>
        <w:spacing w:line="600" w:lineRule="exact"/>
        <w:ind w:leftChars="250" w:firstLine="320" w:firstLineChars="10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2.3704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2.3704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160.262</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155.262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96.88</w:t>
      </w:r>
      <w:r>
        <w:rPr>
          <w:rFonts w:hint="eastAsia" w:ascii="Times New Roman" w:hAnsi="Times New Roman" w:eastAsia="仿宋_GB2312"/>
          <w:sz w:val="32"/>
          <w:szCs w:val="32"/>
        </w:rPr>
        <w:t>%,主要包括基本工资、奖金、</w:t>
      </w:r>
      <w:r>
        <w:rPr>
          <w:rFonts w:hint="eastAsia" w:ascii="Times New Roman" w:hAnsi="Times New Roman" w:eastAsia="仿宋_GB2312"/>
          <w:sz w:val="32"/>
          <w:szCs w:val="32"/>
          <w:lang w:eastAsia="zh-CN"/>
        </w:rPr>
        <w:t>绩效工资等。</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3.12</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eastAsia="zh-CN"/>
        </w:rPr>
        <w:t>水电费等</w:t>
      </w:r>
      <w:r>
        <w:rPr>
          <w:rFonts w:hint="eastAsia" w:ascii="Times New Roman" w:hAnsi="Times New Roman" w:eastAsia="仿宋_GB2312"/>
          <w:sz w:val="32"/>
          <w:szCs w:val="32"/>
        </w:rPr>
        <w:t>。</w:t>
      </w:r>
    </w:p>
    <w:p>
      <w:pPr>
        <w:pStyle w:val="16"/>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楷体"/>
          <w:sz w:val="32"/>
          <w:szCs w:val="32"/>
          <w:lang w:val="en-US" w:eastAsia="zh-CN"/>
        </w:rPr>
      </w:pPr>
      <w:r>
        <w:rPr>
          <w:rFonts w:hint="eastAsia" w:ascii="Times New Roman" w:hAnsi="Times New Roman" w:eastAsia="仿宋_GB2312"/>
          <w:sz w:val="32"/>
          <w:szCs w:val="32"/>
          <w:lang w:val="en-US" w:eastAsia="zh-CN"/>
        </w:rPr>
        <w:t>2023年本单位在县级无</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支出，决算数为</w:t>
      </w:r>
      <w:r>
        <w:rPr>
          <w:rFonts w:hint="eastAsia" w:ascii="楷体" w:hAnsi="楷体" w:eastAsia="楷体" w:cs="楷体"/>
          <w:b w:val="0"/>
          <w:bCs/>
          <w:sz w:val="32"/>
          <w:szCs w:val="32"/>
          <w:lang w:val="en-US" w:eastAsia="zh-CN"/>
        </w:rPr>
        <w:t>0，</w:t>
      </w:r>
      <w:r>
        <w:rPr>
          <w:rFonts w:hint="eastAsia" w:ascii="Times New Roman" w:hAnsi="Times New Roman" w:eastAsia="仿宋_GB2312"/>
          <w:sz w:val="32"/>
          <w:szCs w:val="32"/>
        </w:rPr>
        <w:t>主要原因是</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由市级财政负担。</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lang w:eastAsia="zh-CN"/>
        </w:rPr>
      </w:pPr>
      <w:r>
        <w:rPr>
          <w:rFonts w:hint="eastAsia" w:ascii="Times New Roman" w:hAnsi="Times New Roman" w:eastAsia="仿宋_GB2312"/>
          <w:sz w:val="32"/>
          <w:szCs w:val="32"/>
          <w:lang w:val="en-US" w:eastAsia="zh-CN"/>
        </w:rPr>
        <w:t>2023年本单位在县级无</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支出，决算数为</w:t>
      </w:r>
      <w:r>
        <w:rPr>
          <w:rFonts w:hint="eastAsia" w:ascii="楷体" w:hAnsi="楷体" w:eastAsia="楷体" w:cs="楷体"/>
          <w:b w:val="0"/>
          <w:bCs/>
          <w:sz w:val="32"/>
          <w:szCs w:val="32"/>
          <w:lang w:val="en-US" w:eastAsia="zh-CN"/>
        </w:rPr>
        <w:t>0，</w:t>
      </w:r>
      <w:r>
        <w:rPr>
          <w:rFonts w:hint="eastAsia" w:ascii="Times New Roman" w:hAnsi="Times New Roman" w:eastAsia="仿宋_GB2312"/>
          <w:sz w:val="32"/>
          <w:szCs w:val="32"/>
        </w:rPr>
        <w:t>主要原因是</w:t>
      </w:r>
      <w:r>
        <w:rPr>
          <w:rFonts w:hint="eastAsia" w:ascii="楷体" w:hAnsi="楷体" w:eastAsia="楷体" w:cs="楷体"/>
          <w:b w:val="0"/>
          <w:bCs/>
          <w:sz w:val="32"/>
          <w:szCs w:val="32"/>
        </w:rPr>
        <w:t>“三公”经费财政拨款</w:t>
      </w:r>
      <w:r>
        <w:rPr>
          <w:rFonts w:hint="eastAsia" w:ascii="楷体" w:hAnsi="楷体" w:eastAsia="楷体" w:cs="楷体"/>
          <w:b w:val="0"/>
          <w:bCs/>
          <w:sz w:val="32"/>
          <w:szCs w:val="32"/>
          <w:lang w:eastAsia="zh-CN"/>
        </w:rPr>
        <w:t>由市级财政负担。</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政府性基金</w:t>
      </w:r>
      <w:r>
        <w:rPr>
          <w:rFonts w:hint="eastAsia" w:ascii="Times New Roman" w:hAnsi="Times New Roman" w:eastAsia="仿宋_GB2312"/>
          <w:sz w:val="32"/>
          <w:szCs w:val="32"/>
          <w:lang w:eastAsia="zh-CN"/>
        </w:rPr>
        <w:t>收支。</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eastAsia="zh-CN"/>
        </w:rPr>
        <w:t>由市级财政负担。</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w:t>
      </w:r>
      <w:r>
        <w:rPr>
          <w:rFonts w:hint="eastAsia" w:ascii="Times New Roman" w:hAnsi="Times New Roman" w:eastAsia="仿宋_GB2312"/>
          <w:sz w:val="32"/>
          <w:szCs w:val="32"/>
          <w:lang w:eastAsia="zh-CN"/>
        </w:rPr>
        <w:t>一般性支出由市级财政负担。</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辆，其中执法执勤用车</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、业务用车</w:t>
      </w:r>
      <w:r>
        <w:rPr>
          <w:rFonts w:hint="eastAsia" w:ascii="Times New Roman" w:hAnsi="Times New Roman" w:eastAsia="仿宋_GB2312"/>
          <w:color w:val="auto"/>
          <w:sz w:val="32"/>
          <w:szCs w:val="32"/>
          <w:lang w:val="en-US" w:eastAsia="zh-CN"/>
        </w:rPr>
        <w:t>1辆。</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0"/>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1.生态环境质量持续改善。</w:t>
      </w:r>
      <w:r>
        <w:rPr>
          <w:rFonts w:hint="eastAsia" w:ascii="仿宋" w:hAnsi="仿宋" w:eastAsia="仿宋" w:cs="仿宋"/>
          <w:spacing w:val="5"/>
          <w:sz w:val="31"/>
          <w:szCs w:val="31"/>
        </w:rPr>
        <w:t>1-12月</w:t>
      </w:r>
      <w:r>
        <w:rPr>
          <w:rFonts w:hint="eastAsia" w:ascii="仿宋" w:hAnsi="仿宋" w:eastAsia="仿宋" w:cs="仿宋"/>
          <w:color w:val="000000"/>
          <w:kern w:val="2"/>
          <w:sz w:val="32"/>
          <w:szCs w:val="32"/>
          <w:lang w:val="en-US" w:eastAsia="zh-CN" w:bidi="ar-SA"/>
        </w:rPr>
        <w:t>，空气质量综合指数为2.64，较上年同比改善7.4%，改善排名永州市第2。空气质量优良率97.5%，较上年同比改善8.2%，改善排名永州市第1。</w:t>
      </w:r>
      <w:r>
        <w:rPr>
          <w:rFonts w:hint="eastAsia" w:ascii="仿宋" w:hAnsi="仿宋" w:eastAsia="仿宋" w:cs="仿宋"/>
          <w:spacing w:val="5"/>
          <w:sz w:val="31"/>
          <w:szCs w:val="31"/>
        </w:rPr>
        <w:t>水质综合指数2.62，</w:t>
      </w:r>
      <w:r>
        <w:rPr>
          <w:rFonts w:hint="eastAsia" w:ascii="仿宋" w:hAnsi="仿宋" w:eastAsia="仿宋" w:cs="仿宋"/>
          <w:color w:val="000000"/>
          <w:kern w:val="2"/>
          <w:sz w:val="32"/>
          <w:szCs w:val="32"/>
          <w:lang w:val="en-US" w:eastAsia="zh-CN" w:bidi="ar-SA"/>
        </w:rPr>
        <w:t>较上年同比改善2.51，</w:t>
      </w:r>
      <w:r>
        <w:rPr>
          <w:rFonts w:hint="eastAsia" w:ascii="仿宋" w:hAnsi="仿宋" w:eastAsia="仿宋" w:cs="仿宋"/>
          <w:spacing w:val="5"/>
          <w:sz w:val="31"/>
          <w:szCs w:val="31"/>
        </w:rPr>
        <w:t>改善排名全市第7，各断面水质类别保持II类以上</w:t>
      </w:r>
      <w:r>
        <w:rPr>
          <w:rFonts w:hint="eastAsia" w:ascii="仿宋" w:hAnsi="仿宋" w:eastAsia="仿宋" w:cs="仿宋"/>
          <w:spacing w:val="5"/>
          <w:sz w:val="31"/>
          <w:szCs w:val="31"/>
          <w:lang w:eastAsia="zh-CN"/>
        </w:rPr>
        <w:t>。</w:t>
      </w:r>
      <w:r>
        <w:rPr>
          <w:rFonts w:hint="eastAsia" w:ascii="仿宋" w:hAnsi="仿宋" w:eastAsia="仿宋" w:cs="仿宋"/>
          <w:spacing w:val="5"/>
          <w:sz w:val="31"/>
          <w:szCs w:val="31"/>
          <w:lang w:val="en-US" w:eastAsia="zh-CN"/>
        </w:rPr>
        <w:t>土壤环境安全稳定，没有出现环境污染事件。</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eastAsia" w:ascii="仿宋" w:hAnsi="仿宋" w:eastAsia="仿宋" w:cs="仿宋"/>
          <w:bCs w:val="0"/>
          <w:color w:val="auto"/>
          <w:kern w:val="2"/>
          <w:sz w:val="32"/>
          <w:szCs w:val="32"/>
          <w:u w:val="none"/>
          <w:shd w:val="clear" w:color="auto" w:fill="auto"/>
          <w:lang w:val="en-US" w:eastAsia="zh-CN" w:bidi="ar-SA"/>
        </w:rPr>
      </w:pPr>
      <w:r>
        <w:rPr>
          <w:rFonts w:hint="eastAsia" w:ascii="仿宋" w:hAnsi="仿宋" w:eastAsia="仿宋" w:cs="仿宋"/>
          <w:b/>
          <w:bCs/>
          <w:color w:val="auto"/>
          <w:kern w:val="0"/>
          <w:sz w:val="32"/>
          <w:szCs w:val="32"/>
          <w:u w:val="none"/>
          <w:lang w:val="en-US" w:eastAsia="zh-CN" w:bidi="ar-SA"/>
        </w:rPr>
        <w:t>2.“夏季攻势”任务圆满完成。</w:t>
      </w:r>
      <w:r>
        <w:rPr>
          <w:rFonts w:hint="eastAsia" w:ascii="仿宋" w:hAnsi="仿宋" w:eastAsia="仿宋" w:cs="仿宋"/>
          <w:kern w:val="2"/>
          <w:sz w:val="32"/>
          <w:szCs w:val="32"/>
          <w:lang w:val="en-US" w:eastAsia="zh-CN" w:bidi="ar-SA"/>
        </w:rPr>
        <w:t>2023年污染防治攻坚战“夏季攻势”任务共89项，截至11月30日，省定任务9项已全部完成，完成率100%。市定任务完成80项已全部完成，完成率100%</w:t>
      </w:r>
      <w:r>
        <w:rPr>
          <w:rFonts w:hint="eastAsia" w:ascii="仿宋" w:hAnsi="仿宋" w:eastAsia="仿宋" w:cs="仿宋"/>
          <w:bCs w:val="0"/>
          <w:color w:val="auto"/>
          <w:kern w:val="2"/>
          <w:sz w:val="32"/>
          <w:szCs w:val="32"/>
          <w:u w:val="none"/>
          <w:shd w:val="clear" w:color="auto" w:fill="auto"/>
          <w:lang w:val="en-US" w:eastAsia="zh-CN" w:bidi="ar-SA"/>
        </w:rPr>
        <w:t>。</w:t>
      </w:r>
    </w:p>
    <w:p>
      <w:pPr>
        <w:pStyle w:val="10"/>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3.突出环境问题整改强力推进。</w:t>
      </w:r>
      <w:r>
        <w:rPr>
          <w:rFonts w:hint="eastAsia" w:ascii="仿宋" w:hAnsi="仿宋" w:eastAsia="仿宋" w:cs="仿宋"/>
          <w:b w:val="0"/>
          <w:bCs w:val="0"/>
          <w:color w:val="auto"/>
          <w:sz w:val="32"/>
          <w:szCs w:val="32"/>
          <w:lang w:val="en-US" w:eastAsia="zh-CN"/>
        </w:rPr>
        <w:t>道县突出生态环境问题整改任务共25个，其中2023年必须要完成的任务6个，力争提前高质量完成的任务19个。截止2023年11月，25个整改任务全部完成，完成率100%。其中：中央环保督察反馈的“结构性污染问题突出”“历史遗留涉重废渣整治进展缓慢”等2个问题提前1年以上完成（整改完成时限为2025年12月、2024年12月）。</w:t>
      </w:r>
    </w:p>
    <w:p>
      <w:pPr>
        <w:pStyle w:val="10"/>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4.利剑行动“一单五制”全面落实。</w:t>
      </w:r>
      <w:r>
        <w:rPr>
          <w:rFonts w:hint="eastAsia" w:ascii="仿宋" w:hAnsi="仿宋" w:eastAsia="仿宋" w:cs="仿宋"/>
          <w:color w:val="000000"/>
          <w:kern w:val="2"/>
          <w:sz w:val="32"/>
          <w:szCs w:val="32"/>
          <w:lang w:val="en-US" w:eastAsia="zh-CN" w:bidi="ar-SA"/>
        </w:rPr>
        <w:t>道县高度重视“利剑”行动“一单五制”工作，县委书记、县长、分管县级领导多次调研生态环境保护工作。2023年</w:t>
      </w:r>
      <w:r>
        <w:rPr>
          <w:rFonts w:hint="eastAsia" w:ascii="仿宋" w:hAnsi="仿宋" w:eastAsia="仿宋" w:cs="仿宋"/>
          <w:color w:val="auto"/>
          <w:kern w:val="2"/>
          <w:sz w:val="32"/>
          <w:szCs w:val="32"/>
          <w:lang w:val="en-US" w:eastAsia="zh-CN" w:bidi="ar-SA"/>
        </w:rPr>
        <w:t>“利剑”行动共</w:t>
      </w:r>
      <w:r>
        <w:rPr>
          <w:rFonts w:hint="eastAsia" w:ascii="仿宋" w:hAnsi="仿宋" w:eastAsia="仿宋" w:cs="仿宋"/>
          <w:sz w:val="32"/>
          <w:szCs w:val="32"/>
          <w:lang w:eastAsia="zh-CN"/>
        </w:rPr>
        <w:t>上报</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批涉及12大类生态环境风险隐患问题</w:t>
      </w:r>
      <w:r>
        <w:rPr>
          <w:rFonts w:hint="eastAsia" w:ascii="仿宋" w:hAnsi="仿宋" w:eastAsia="仿宋" w:cs="仿宋"/>
          <w:sz w:val="32"/>
          <w:szCs w:val="32"/>
          <w:lang w:val="en-US" w:eastAsia="zh-CN"/>
        </w:rPr>
        <w:t>104</w:t>
      </w:r>
      <w:r>
        <w:rPr>
          <w:rFonts w:hint="eastAsia" w:ascii="仿宋" w:hAnsi="仿宋" w:eastAsia="仿宋" w:cs="仿宋"/>
          <w:sz w:val="32"/>
          <w:szCs w:val="32"/>
          <w:lang w:eastAsia="zh-CN"/>
        </w:rPr>
        <w:t>个，已</w:t>
      </w:r>
      <w:r>
        <w:rPr>
          <w:rFonts w:hint="eastAsia" w:ascii="仿宋" w:hAnsi="仿宋" w:eastAsia="仿宋" w:cs="仿宋"/>
          <w:sz w:val="32"/>
          <w:szCs w:val="32"/>
          <w:lang w:val="en-US" w:eastAsia="zh-CN"/>
        </w:rPr>
        <w:t>全部</w:t>
      </w:r>
      <w:r>
        <w:rPr>
          <w:rFonts w:hint="eastAsia" w:ascii="仿宋" w:hAnsi="仿宋" w:eastAsia="仿宋" w:cs="仿宋"/>
          <w:sz w:val="32"/>
          <w:szCs w:val="32"/>
          <w:lang w:eastAsia="zh-CN"/>
        </w:rPr>
        <w:t>整改到位。</w:t>
      </w:r>
      <w:r>
        <w:rPr>
          <w:rFonts w:hint="eastAsia" w:ascii="仿宋" w:hAnsi="仿宋" w:eastAsia="仿宋" w:cs="仿宋"/>
          <w:color w:val="auto"/>
          <w:kern w:val="2"/>
          <w:sz w:val="32"/>
          <w:szCs w:val="32"/>
          <w:lang w:val="en-US" w:eastAsia="zh-CN" w:bidi="ar-SA"/>
        </w:rPr>
        <w:t>发布典型案例12件，落实有奖举报案件7件。</w:t>
      </w:r>
    </w:p>
    <w:p>
      <w:pPr>
        <w:pStyle w:val="2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kern w:val="0"/>
          <w:sz w:val="32"/>
          <w:szCs w:val="32"/>
          <w:u w:val="none"/>
          <w:lang w:val="en-US" w:eastAsia="zh-CN" w:bidi="ar-SA"/>
        </w:rPr>
        <w:t>5.项目申报成效明显。</w:t>
      </w:r>
      <w:r>
        <w:rPr>
          <w:rFonts w:hint="eastAsia" w:ascii="仿宋" w:hAnsi="仿宋" w:eastAsia="仿宋" w:cs="仿宋"/>
          <w:sz w:val="32"/>
          <w:szCs w:val="32"/>
          <w:lang w:val="en-US" w:eastAsia="zh-CN"/>
        </w:rPr>
        <w:t>2023年，道县“两河三岛四岸”EOD项目成功挤进生态环境部项目库，是全省唯一、全国八个项目之一。全年争取上级财政资金6892.78万元，完成年度任务130.57%。12月份，省财政厅和省生态环境厅提前下达2024年项目资金4800万元，其中：</w:t>
      </w:r>
      <w:r>
        <w:rPr>
          <w:rFonts w:hint="eastAsia" w:ascii="仿宋" w:hAnsi="仿宋" w:eastAsia="仿宋" w:cs="仿宋"/>
          <w:sz w:val="32"/>
          <w:szCs w:val="32"/>
        </w:rPr>
        <w:t>原道县化工厂地块土壤污染治理项目</w:t>
      </w:r>
      <w:r>
        <w:rPr>
          <w:rFonts w:hint="eastAsia" w:ascii="仿宋" w:hAnsi="仿宋" w:eastAsia="仿宋" w:cs="仿宋"/>
          <w:sz w:val="32"/>
          <w:szCs w:val="32"/>
          <w:lang w:val="en-US" w:eastAsia="zh-CN"/>
        </w:rPr>
        <w:t>资金2160万元</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bidi="ar-SA"/>
        </w:rPr>
        <w:t>道县潇水流城水生态综合治理及修复工程</w:t>
      </w:r>
      <w:r>
        <w:rPr>
          <w:rFonts w:hint="eastAsia" w:ascii="仿宋" w:hAnsi="仿宋" w:eastAsia="仿宋" w:cs="仿宋"/>
          <w:sz w:val="32"/>
          <w:szCs w:val="32"/>
        </w:rPr>
        <w:t>项目</w:t>
      </w:r>
      <w:r>
        <w:rPr>
          <w:rFonts w:hint="eastAsia" w:ascii="仿宋" w:hAnsi="仿宋" w:eastAsia="仿宋" w:cs="仿宋"/>
          <w:sz w:val="32"/>
          <w:szCs w:val="32"/>
          <w:lang w:val="en-US" w:eastAsia="zh-CN"/>
        </w:rPr>
        <w:t>资金2640万元</w:t>
      </w:r>
      <w:r>
        <w:rPr>
          <w:rFonts w:hint="eastAsia" w:ascii="仿宋" w:hAnsi="仿宋" w:eastAsia="仿宋" w:cs="仿宋"/>
          <w:sz w:val="32"/>
          <w:szCs w:val="32"/>
        </w:rPr>
        <w:t>。</w:t>
      </w:r>
    </w:p>
    <w:p>
      <w:pPr>
        <w:pStyle w:val="10"/>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6.监管执法有力有威。</w:t>
      </w:r>
      <w:r>
        <w:rPr>
          <w:rFonts w:hint="eastAsia" w:ascii="仿宋" w:hAnsi="仿宋" w:eastAsia="仿宋" w:cs="仿宋"/>
          <w:color w:val="auto"/>
          <w:kern w:val="2"/>
          <w:sz w:val="32"/>
          <w:szCs w:val="32"/>
          <w:lang w:val="en-US" w:eastAsia="zh-CN" w:bidi="ar-SA"/>
        </w:rPr>
        <w:t>1-12月，累计出动执法人员2600余人次，</w:t>
      </w:r>
      <w:r>
        <w:rPr>
          <w:rFonts w:hint="eastAsia" w:ascii="仿宋" w:hAnsi="仿宋" w:eastAsia="仿宋" w:cs="仿宋"/>
          <w:sz w:val="32"/>
          <w:szCs w:val="32"/>
        </w:rPr>
        <w:t>对辖区范围内违法企业立案查处</w:t>
      </w:r>
      <w:r>
        <w:rPr>
          <w:rFonts w:hint="eastAsia" w:ascii="仿宋" w:hAnsi="仿宋" w:eastAsia="仿宋" w:cs="仿宋"/>
          <w:sz w:val="32"/>
          <w:szCs w:val="32"/>
          <w:lang w:val="en-US" w:eastAsia="zh-CN"/>
        </w:rPr>
        <w:t>71</w:t>
      </w:r>
      <w:r>
        <w:rPr>
          <w:rFonts w:hint="eastAsia" w:ascii="仿宋" w:hAnsi="仿宋" w:eastAsia="仿宋" w:cs="仿宋"/>
          <w:sz w:val="32"/>
          <w:szCs w:val="32"/>
        </w:rPr>
        <w:t>件，</w:t>
      </w:r>
      <w:r>
        <w:rPr>
          <w:rFonts w:hint="eastAsia" w:ascii="仿宋" w:hAnsi="仿宋" w:eastAsia="仿宋" w:cs="仿宋"/>
          <w:color w:val="auto"/>
          <w:kern w:val="2"/>
          <w:sz w:val="32"/>
          <w:szCs w:val="32"/>
          <w:lang w:val="en-US" w:eastAsia="zh-CN" w:bidi="ar-SA"/>
        </w:rPr>
        <w:t>处罚金额154.1万元，</w:t>
      </w:r>
      <w:r>
        <w:rPr>
          <w:rFonts w:hint="eastAsia" w:ascii="仿宋" w:hAnsi="仿宋" w:eastAsia="仿宋" w:cs="仿宋"/>
          <w:sz w:val="32"/>
          <w:szCs w:val="32"/>
          <w:lang w:val="en-US" w:eastAsia="zh-CN"/>
        </w:rPr>
        <w:t>同比增加62.2%，</w:t>
      </w:r>
      <w:r>
        <w:rPr>
          <w:rFonts w:hint="eastAsia" w:ascii="仿宋" w:hAnsi="仿宋" w:eastAsia="仿宋" w:cs="仿宋"/>
          <w:sz w:val="32"/>
          <w:szCs w:val="32"/>
        </w:rPr>
        <w:t>公安机关涉嫌环境污染犯罪案件</w:t>
      </w:r>
      <w:r>
        <w:rPr>
          <w:rFonts w:hint="eastAsia" w:ascii="仿宋" w:hAnsi="仿宋" w:eastAsia="仿宋" w:cs="仿宋"/>
          <w:sz w:val="32"/>
          <w:szCs w:val="32"/>
          <w:lang w:val="en-US" w:eastAsia="zh-CN"/>
        </w:rPr>
        <w:t>1</w:t>
      </w:r>
      <w:r>
        <w:rPr>
          <w:rFonts w:hint="eastAsia" w:ascii="仿宋" w:hAnsi="仿宋" w:eastAsia="仿宋" w:cs="仿宋"/>
          <w:sz w:val="32"/>
          <w:szCs w:val="32"/>
        </w:rPr>
        <w:t>起</w:t>
      </w:r>
      <w:r>
        <w:rPr>
          <w:rFonts w:hint="eastAsia" w:ascii="仿宋" w:hAnsi="仿宋" w:eastAsia="仿宋" w:cs="仿宋"/>
          <w:sz w:val="32"/>
          <w:szCs w:val="32"/>
          <w:lang w:eastAsia="zh-CN"/>
        </w:rPr>
        <w:t>。</w:t>
      </w:r>
      <w:r>
        <w:rPr>
          <w:rFonts w:hint="eastAsia" w:ascii="仿宋" w:hAnsi="仿宋" w:eastAsia="仿宋" w:cs="仿宋"/>
          <w:b w:val="0"/>
          <w:bCs w:val="0"/>
          <w:color w:val="auto"/>
          <w:sz w:val="32"/>
          <w:szCs w:val="32"/>
          <w:lang w:val="en-US" w:eastAsia="zh-CN"/>
        </w:rPr>
        <w:t>全年完成9个生态环境损害赔偿案件，其中入选全省典型案例1件，实现生态环境、自然资源、住房城乡建设、水利、农业农村、林业等6个类别全覆盖。全面</w:t>
      </w:r>
      <w:r>
        <w:rPr>
          <w:rFonts w:hint="eastAsia" w:ascii="仿宋" w:hAnsi="仿宋" w:eastAsia="仿宋" w:cs="仿宋"/>
          <w:color w:val="auto"/>
          <w:kern w:val="2"/>
          <w:sz w:val="32"/>
          <w:szCs w:val="32"/>
          <w:lang w:val="en-US" w:eastAsia="zh-CN" w:bidi="ar-SA"/>
        </w:rPr>
        <w:t>完成2023年度“双随机一公开”工作，抽查企业166家次，对企业违法行为起到了震慑作用。</w:t>
      </w:r>
    </w:p>
    <w:p>
      <w:pPr>
        <w:pStyle w:val="10"/>
        <w:keepNext w:val="0"/>
        <w:keepLines w:val="0"/>
        <w:pageBreakBefore w:val="0"/>
        <w:widowControl w:val="0"/>
        <w:kinsoku/>
        <w:wordWrap/>
        <w:overflowPunct/>
        <w:autoSpaceDE/>
        <w:autoSpaceDN/>
        <w:bidi w:val="0"/>
        <w:adjustRightInd/>
        <w:snapToGrid/>
        <w:spacing w:after="0" w:line="560" w:lineRule="exact"/>
        <w:ind w:firstLine="640" w:firstLineChars="200"/>
        <w:rPr>
          <w:rFonts w:hint="eastAsia" w:ascii="仿宋" w:hAnsi="仿宋" w:eastAsia="仿宋" w:cs="仿宋"/>
          <w:b/>
          <w:bCs/>
          <w:color w:val="auto"/>
          <w:kern w:val="0"/>
          <w:sz w:val="32"/>
          <w:szCs w:val="32"/>
          <w:u w:val="none"/>
          <w:lang w:val="en-US" w:eastAsia="zh-CN" w:bidi="ar-SA"/>
        </w:rPr>
      </w:pPr>
      <w:r>
        <w:rPr>
          <w:rFonts w:hint="eastAsia" w:ascii="仿宋" w:hAnsi="仿宋" w:eastAsia="仿宋" w:cs="仿宋"/>
          <w:b/>
          <w:bCs/>
          <w:color w:val="auto"/>
          <w:kern w:val="0"/>
          <w:sz w:val="32"/>
          <w:szCs w:val="32"/>
          <w:u w:val="none"/>
          <w:lang w:val="en-US" w:eastAsia="zh-CN" w:bidi="ar-SA"/>
        </w:rPr>
        <w:t>7.生态文明创建成效凸显。</w:t>
      </w:r>
      <w:r>
        <w:rPr>
          <w:rFonts w:hint="eastAsia" w:ascii="仿宋" w:hAnsi="仿宋" w:eastAsia="仿宋" w:cs="仿宋"/>
          <w:sz w:val="32"/>
          <w:szCs w:val="32"/>
          <w:lang w:val="en-US" w:eastAsia="zh-CN"/>
        </w:rPr>
        <w:t>2023年，</w:t>
      </w:r>
      <w:r>
        <w:rPr>
          <w:rFonts w:hint="eastAsia" w:ascii="仿宋" w:hAnsi="仿宋" w:eastAsia="仿宋" w:cs="仿宋"/>
          <w:sz w:val="32"/>
          <w:szCs w:val="32"/>
        </w:rPr>
        <w:t>按时完成了《永州市道县生态文明建设示范区规划（2023－2030年）》的规划修编，5月26日，通过了省生态环境厅组织的专家评审。创建指标</w:t>
      </w:r>
      <w:r>
        <w:rPr>
          <w:rFonts w:hint="eastAsia" w:ascii="仿宋" w:hAnsi="仿宋" w:eastAsia="仿宋" w:cs="仿宋"/>
          <w:sz w:val="32"/>
          <w:szCs w:val="32"/>
          <w:lang w:val="en-US" w:eastAsia="zh-CN"/>
        </w:rPr>
        <w:t>涉及</w:t>
      </w:r>
      <w:r>
        <w:rPr>
          <w:rFonts w:hint="eastAsia" w:ascii="仿宋" w:hAnsi="仿宋" w:eastAsia="仿宋" w:cs="仿宋"/>
          <w:sz w:val="32"/>
          <w:szCs w:val="32"/>
        </w:rPr>
        <w:t>6大领域共35项指标，均达标</w:t>
      </w:r>
      <w:r>
        <w:rPr>
          <w:rFonts w:hint="eastAsia" w:ascii="仿宋" w:hAnsi="仿宋" w:eastAsia="仿宋" w:cs="仿宋"/>
          <w:sz w:val="32"/>
          <w:szCs w:val="32"/>
          <w:lang w:val="en-US" w:eastAsia="zh-CN"/>
        </w:rPr>
        <w:t>或优化</w:t>
      </w:r>
      <w:r>
        <w:rPr>
          <w:rFonts w:hint="eastAsia" w:ascii="仿宋" w:hAnsi="仿宋" w:eastAsia="仿宋" w:cs="仿宋"/>
          <w:sz w:val="32"/>
          <w:szCs w:val="32"/>
        </w:rPr>
        <w:t>。7月24日，我县通过省厅专家组评审，被列入第七批国家生态文明建设示范区推荐名单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通过</w:t>
      </w:r>
      <w:r>
        <w:rPr>
          <w:rFonts w:hint="eastAsia" w:ascii="仿宋" w:hAnsi="仿宋" w:eastAsia="仿宋" w:cs="仿宋"/>
          <w:sz w:val="32"/>
          <w:szCs w:val="32"/>
          <w:lang w:val="en-US" w:eastAsia="zh-CN"/>
        </w:rPr>
        <w:t>了</w:t>
      </w:r>
      <w:r>
        <w:rPr>
          <w:rFonts w:hint="eastAsia" w:ascii="仿宋" w:hAnsi="仿宋" w:eastAsia="仿宋" w:cs="仿宋"/>
          <w:sz w:val="32"/>
          <w:szCs w:val="32"/>
        </w:rPr>
        <w:t>生态环境部初审</w:t>
      </w:r>
      <w:r>
        <w:rPr>
          <w:rFonts w:hint="eastAsia" w:ascii="仿宋" w:hAnsi="仿宋" w:eastAsia="仿宋" w:cs="仿宋"/>
          <w:sz w:val="32"/>
          <w:szCs w:val="32"/>
          <w:lang w:val="en-US" w:eastAsia="zh-CN"/>
        </w:rPr>
        <w:t>和部长专题会审查</w:t>
      </w:r>
      <w:r>
        <w:rPr>
          <w:rFonts w:hint="eastAsia" w:ascii="仿宋" w:hAnsi="仿宋" w:eastAsia="仿宋" w:cs="仿宋"/>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Bdr>
          <w:bottom w:val="single" w:color="FFFFFF" w:sz="4" w:space="20"/>
        </w:pBdr>
        <w:topLinePunct/>
        <w:spacing w:line="560" w:lineRule="exact"/>
        <w:ind w:firstLine="600" w:firstLineChars="200"/>
        <w:rPr>
          <w:rFonts w:hint="eastAsia" w:ascii="仿宋" w:hAnsi="仿宋" w:eastAsia="仿宋" w:cs="仿宋"/>
          <w:sz w:val="30"/>
          <w:szCs w:val="30"/>
        </w:rPr>
      </w:pPr>
      <w:r>
        <w:rPr>
          <w:rStyle w:val="13"/>
          <w:rFonts w:hint="eastAsia" w:ascii="仿宋" w:hAnsi="仿宋" w:eastAsia="仿宋" w:cs="仿宋"/>
          <w:b/>
          <w:bCs/>
          <w:sz w:val="30"/>
          <w:szCs w:val="30"/>
        </w:rPr>
        <w:t>（一）绩效管理意识薄弱，单位自身缺乏配套的绩效</w:t>
      </w:r>
      <w:r>
        <w:rPr>
          <w:rStyle w:val="13"/>
          <w:rFonts w:hint="eastAsia" w:ascii="仿宋" w:hAnsi="仿宋" w:eastAsia="仿宋" w:cs="仿宋"/>
          <w:b/>
          <w:bCs/>
          <w:sz w:val="30"/>
          <w:szCs w:val="30"/>
          <w:lang w:eastAsia="zh-CN"/>
        </w:rPr>
        <w:t>。</w:t>
      </w:r>
      <w:r>
        <w:rPr>
          <w:rFonts w:hint="eastAsia" w:ascii="仿宋" w:hAnsi="仿宋" w:eastAsia="仿宋" w:cs="仿宋"/>
          <w:sz w:val="30"/>
          <w:szCs w:val="30"/>
        </w:rPr>
        <w:t>绩效理念尚未牢固树立，重投入轻管理、重支出轻绩效，忽略财政资金的具体使用效果。单位</w:t>
      </w:r>
      <w:r>
        <w:rPr>
          <w:rFonts w:hint="eastAsia" w:ascii="仿宋" w:hAnsi="仿宋" w:eastAsia="仿宋" w:cs="仿宋"/>
          <w:sz w:val="30"/>
          <w:szCs w:val="30"/>
          <w:lang w:eastAsia="zh-CN"/>
        </w:rPr>
        <w:t>没有</w:t>
      </w:r>
      <w:r>
        <w:rPr>
          <w:rFonts w:hint="eastAsia" w:ascii="仿宋" w:hAnsi="仿宋" w:eastAsia="仿宋" w:cs="仿宋"/>
          <w:sz w:val="30"/>
          <w:szCs w:val="30"/>
        </w:rPr>
        <w:t>根据自身实际情况制定配套的预算绩效评价制度，预算管理机制不健全，执行不够严格；绩效管理的广度和深度不足，绩效评价工作流于形式。</w:t>
      </w:r>
    </w:p>
    <w:p>
      <w:pPr>
        <w:pBdr>
          <w:bottom w:val="single" w:color="FFFFFF" w:sz="4" w:space="20"/>
        </w:pBdr>
        <w:topLinePunct/>
        <w:spacing w:line="560" w:lineRule="exact"/>
        <w:ind w:firstLine="600" w:firstLineChars="200"/>
        <w:rPr>
          <w:rFonts w:hint="eastAsia" w:ascii="仿宋" w:hAnsi="仿宋" w:eastAsia="仿宋" w:cs="仿宋"/>
          <w:sz w:val="30"/>
          <w:szCs w:val="30"/>
          <w:lang w:eastAsia="zh-CN"/>
        </w:rPr>
      </w:pPr>
      <w:r>
        <w:rPr>
          <w:rStyle w:val="13"/>
          <w:rFonts w:hint="eastAsia" w:ascii="仿宋" w:hAnsi="仿宋" w:eastAsia="仿宋" w:cs="仿宋"/>
          <w:b/>
          <w:bCs/>
          <w:sz w:val="30"/>
          <w:szCs w:val="30"/>
        </w:rPr>
        <w:t>（二）绩效评价指标设定不合理</w:t>
      </w:r>
      <w:r>
        <w:rPr>
          <w:rStyle w:val="13"/>
          <w:rFonts w:hint="eastAsia" w:ascii="仿宋" w:hAnsi="仿宋" w:eastAsia="仿宋" w:cs="仿宋"/>
          <w:b/>
          <w:bCs/>
          <w:sz w:val="30"/>
          <w:szCs w:val="30"/>
          <w:lang w:eastAsia="zh-CN"/>
        </w:rPr>
        <w:t>。</w:t>
      </w:r>
      <w:r>
        <w:rPr>
          <w:rStyle w:val="13"/>
          <w:rFonts w:hint="eastAsia" w:ascii="仿宋" w:hAnsi="仿宋" w:eastAsia="仿宋" w:cs="仿宋"/>
          <w:b/>
          <w:bCs/>
          <w:sz w:val="30"/>
          <w:szCs w:val="30"/>
        </w:rPr>
        <w:t>第一，有的事业单位在设计绩效指标时不符合相关性、重性原则，指标设计形式化。</w:t>
      </w:r>
      <w:r>
        <w:rPr>
          <w:rFonts w:hint="eastAsia" w:ascii="仿宋" w:hAnsi="仿宋" w:eastAsia="仿宋" w:cs="仿宋"/>
          <w:sz w:val="30"/>
          <w:szCs w:val="30"/>
        </w:rPr>
        <w:t>比如采用“工作人员的数量”作为产出指标，关联度不够，因果关系不充分。还有的定量指标的佐证资料不便采集获得，缺乏详实的数据支撑。</w:t>
      </w:r>
      <w:r>
        <w:rPr>
          <w:rStyle w:val="13"/>
          <w:rFonts w:hint="eastAsia" w:ascii="仿宋" w:hAnsi="仿宋" w:eastAsia="仿宋" w:cs="仿宋"/>
          <w:b/>
          <w:bCs/>
          <w:sz w:val="30"/>
          <w:szCs w:val="30"/>
        </w:rPr>
        <w:t>第二，绩效评价指标权重设计主观随意性大，单位可操纵空间大。</w:t>
      </w:r>
      <w:r>
        <w:rPr>
          <w:rFonts w:hint="eastAsia" w:ascii="仿宋" w:hAnsi="仿宋" w:eastAsia="仿宋" w:cs="仿宋"/>
          <w:sz w:val="30"/>
          <w:szCs w:val="30"/>
        </w:rPr>
        <w:t>指标的权重体现该指标在绩效评价体系中的重要程度。虽然现有绩效管理信息系统对绩效指标大类设置了固定分值，比如产出类总分值固定为 40 分，但这一大类下的具体下级指标权重可以人为改动，给预算单位留下了可操作空间。如果有的指标完成不好，单位可以人为调低该指标的权重，减少对评价结果的影响。</w:t>
      </w:r>
      <w:r>
        <w:rPr>
          <w:rStyle w:val="13"/>
          <w:rFonts w:hint="eastAsia" w:ascii="仿宋" w:hAnsi="仿宋" w:eastAsia="仿宋" w:cs="仿宋"/>
          <w:b/>
          <w:bCs/>
          <w:sz w:val="30"/>
          <w:szCs w:val="30"/>
        </w:rPr>
        <w:t>第</w:t>
      </w:r>
      <w:r>
        <w:rPr>
          <w:rStyle w:val="13"/>
          <w:rFonts w:hint="eastAsia" w:ascii="仿宋" w:hAnsi="仿宋" w:eastAsia="仿宋" w:cs="仿宋"/>
          <w:b/>
          <w:bCs/>
          <w:sz w:val="30"/>
          <w:szCs w:val="30"/>
          <w:lang w:eastAsia="zh-CN"/>
        </w:rPr>
        <w:t>三</w:t>
      </w:r>
      <w:r>
        <w:rPr>
          <w:rStyle w:val="13"/>
          <w:rFonts w:hint="eastAsia" w:ascii="仿宋" w:hAnsi="仿宋" w:eastAsia="仿宋" w:cs="仿宋"/>
          <w:b/>
          <w:bCs/>
          <w:sz w:val="30"/>
          <w:szCs w:val="30"/>
        </w:rPr>
        <w:t>，绩效指标设计、执行监控过程中缺乏历史参考值。</w:t>
      </w:r>
      <w:r>
        <w:rPr>
          <w:rFonts w:hint="eastAsia" w:ascii="仿宋" w:hAnsi="仿宋" w:eastAsia="仿宋" w:cs="仿宋"/>
          <w:sz w:val="30"/>
          <w:szCs w:val="30"/>
        </w:rPr>
        <w:t>现有预算绩效管理信息系统不能提取上年度实际完成值，绩效目标值的确定以预算年度标准为依据，缺乏历史参考值，不便纵向对比分析。这可能造成预算松弛或预算过度问题，即绩效目标值过低失去考核评价的引领作用或过高使被评价单位放弃努</w:t>
      </w:r>
      <w:r>
        <w:rPr>
          <w:rFonts w:hint="eastAsia" w:ascii="仿宋" w:hAnsi="仿宋" w:eastAsia="仿宋" w:cs="仿宋"/>
          <w:sz w:val="30"/>
          <w:szCs w:val="30"/>
          <w:lang w:eastAsia="zh-CN"/>
        </w:rPr>
        <w:t>。</w:t>
      </w:r>
    </w:p>
    <w:p>
      <w:pPr>
        <w:pBdr>
          <w:bottom w:val="single" w:color="FFFFFF" w:sz="4" w:space="20"/>
        </w:pBdr>
        <w:topLinePunct/>
        <w:spacing w:line="560" w:lineRule="exact"/>
        <w:ind w:firstLine="600" w:firstLineChars="200"/>
        <w:rPr>
          <w:sz w:val="24"/>
          <w:szCs w:val="24"/>
        </w:rPr>
      </w:pPr>
      <w:r>
        <w:rPr>
          <w:rStyle w:val="13"/>
          <w:rFonts w:hint="eastAsia" w:ascii="仿宋" w:hAnsi="仿宋" w:eastAsia="仿宋" w:cs="仿宋"/>
          <w:b/>
          <w:bCs/>
          <w:sz w:val="30"/>
          <w:szCs w:val="30"/>
        </w:rPr>
        <w:t>（</w:t>
      </w:r>
      <w:r>
        <w:rPr>
          <w:rStyle w:val="13"/>
          <w:rFonts w:hint="eastAsia" w:ascii="仿宋" w:hAnsi="仿宋" w:eastAsia="仿宋" w:cs="仿宋"/>
          <w:b/>
          <w:bCs/>
          <w:sz w:val="30"/>
          <w:szCs w:val="30"/>
          <w:lang w:eastAsia="zh-CN"/>
        </w:rPr>
        <w:t>三</w:t>
      </w:r>
      <w:r>
        <w:rPr>
          <w:rStyle w:val="13"/>
          <w:rFonts w:hint="eastAsia" w:ascii="仿宋" w:hAnsi="仿宋" w:eastAsia="仿宋" w:cs="仿宋"/>
          <w:b/>
          <w:bCs/>
          <w:sz w:val="30"/>
          <w:szCs w:val="30"/>
        </w:rPr>
        <w:t>）财务部门和业务部门相分离，人才队伍建设有待加强</w:t>
      </w:r>
      <w:r>
        <w:rPr>
          <w:rStyle w:val="13"/>
          <w:rFonts w:hint="eastAsia" w:ascii="仿宋" w:hAnsi="仿宋" w:eastAsia="仿宋" w:cs="仿宋"/>
          <w:b/>
          <w:bCs/>
          <w:sz w:val="30"/>
          <w:szCs w:val="30"/>
          <w:lang w:eastAsia="zh-CN"/>
        </w:rPr>
        <w:t>。</w:t>
      </w:r>
      <w:r>
        <w:rPr>
          <w:rFonts w:hint="eastAsia" w:ascii="仿宋" w:hAnsi="仿宋" w:eastAsia="仿宋" w:cs="仿宋"/>
          <w:sz w:val="30"/>
          <w:szCs w:val="30"/>
        </w:rPr>
        <w:t>绩效评价的归口管理部门一般是财务部门，其他业务部门参与程度不高，影响绩效评价效果体现。比如绩效指标中含有部分生产运营指标，由于专业知识有限，财务人员难以深入分析生产运营中存在的问题和不足，无法充分挖掘指标变动背后深层次的原因，不能形成明确的评价结论。</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p>
    <w:p>
      <w:pPr>
        <w:pStyle w:val="16"/>
        <w:jc w:val="both"/>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财政拨款收入</w:t>
      </w:r>
      <w:r>
        <w:rPr>
          <w:rFonts w:hint="eastAsia" w:ascii="仿宋_GB2312" w:hAnsi="仿宋_GB2312" w:eastAsia="仿宋_GB2312" w:cs="仿宋_GB2312"/>
          <w:sz w:val="32"/>
          <w:szCs w:val="32"/>
          <w:lang w:val="en-US" w:eastAsia="zh-CN"/>
        </w:rPr>
        <w:t>：指财政当年拨付的资金，主要包括一般公共预算财政拨款，政府性基金预算财政拨款，国有资本经营预算财政拨款。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二、上级补助收入：</w:t>
      </w:r>
      <w:r>
        <w:rPr>
          <w:rFonts w:hint="eastAsia" w:ascii="仿宋_GB2312" w:hAnsi="仿宋_GB2312" w:eastAsia="仿宋_GB2312" w:cs="仿宋_GB2312"/>
          <w:sz w:val="32"/>
          <w:szCs w:val="32"/>
          <w:lang w:val="en-US" w:eastAsia="zh-CN"/>
        </w:rPr>
        <w:t xml:space="preserve">指事业单位从主管部门和上级单位取得的非财政补助收入。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三、事业收入：</w:t>
      </w:r>
      <w:r>
        <w:rPr>
          <w:rFonts w:hint="eastAsia" w:ascii="仿宋_GB2312" w:hAnsi="仿宋_GB2312" w:eastAsia="仿宋_GB2312" w:cs="仿宋_GB2312"/>
          <w:sz w:val="32"/>
          <w:szCs w:val="32"/>
          <w:lang w:val="en-US" w:eastAsia="zh-CN"/>
        </w:rPr>
        <w:t xml:space="preserve">指事业单位开展专业业务活动及辅助活动所取得的收入。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四、经营收入：</w:t>
      </w:r>
      <w:r>
        <w:rPr>
          <w:rFonts w:hint="eastAsia" w:ascii="仿宋_GB2312" w:hAnsi="仿宋_GB2312" w:eastAsia="仿宋_GB2312" w:cs="仿宋_GB2312"/>
          <w:sz w:val="32"/>
          <w:szCs w:val="32"/>
          <w:lang w:val="en-US" w:eastAsia="zh-CN"/>
        </w:rPr>
        <w:t xml:space="preserve">指事业单位在专业业务活动及其辅助活动之外开展非独立核算经营活动取得的收入。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五、附属单位上缴收入：</w:t>
      </w:r>
      <w:r>
        <w:rPr>
          <w:rFonts w:hint="eastAsia" w:ascii="仿宋_GB2312" w:hAnsi="仿宋_GB2312" w:eastAsia="仿宋_GB2312" w:cs="仿宋_GB2312"/>
          <w:sz w:val="32"/>
          <w:szCs w:val="32"/>
          <w:lang w:val="en-US" w:eastAsia="zh-CN"/>
        </w:rPr>
        <w:t xml:space="preserve">指事业单位附属独立核算单位按照有关规定上缴的收入。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六、其他收入：</w:t>
      </w:r>
      <w:r>
        <w:rPr>
          <w:rFonts w:hint="eastAsia" w:ascii="仿宋_GB2312" w:hAnsi="仿宋_GB2312" w:eastAsia="仿宋_GB2312" w:cs="仿宋_GB2312"/>
          <w:sz w:val="32"/>
          <w:szCs w:val="32"/>
          <w:lang w:val="en-US" w:eastAsia="zh-CN"/>
        </w:rPr>
        <w:t xml:space="preserve">指除上述“财政拨款收入”、“事业收入”、“经营收入”等以外的收入。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七、基本支出：</w:t>
      </w:r>
      <w:r>
        <w:rPr>
          <w:rFonts w:hint="eastAsia" w:ascii="仿宋_GB2312" w:hAnsi="仿宋_GB2312" w:eastAsia="仿宋_GB2312" w:cs="仿宋_GB2312"/>
          <w:sz w:val="32"/>
          <w:szCs w:val="32"/>
          <w:lang w:val="en-US" w:eastAsia="zh-CN"/>
        </w:rPr>
        <w:t>指为保障机构正常运转、完成日常工作任务而发生的各项支出，包括人员支出和公用支出。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八、项目支出：</w:t>
      </w:r>
      <w:r>
        <w:rPr>
          <w:rFonts w:hint="eastAsia" w:ascii="仿宋_GB2312" w:hAnsi="仿宋_GB2312" w:eastAsia="仿宋_GB2312" w:cs="仿宋_GB2312"/>
          <w:sz w:val="32"/>
          <w:szCs w:val="32"/>
          <w:lang w:val="en-US" w:eastAsia="zh-CN"/>
        </w:rPr>
        <w:t>指在基本支出以外为完成相关行政任务和事业发展目标所发生的各项支出。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九、“三公”经费：</w:t>
      </w:r>
      <w:r>
        <w:rPr>
          <w:rFonts w:hint="eastAsia" w:ascii="仿宋_GB2312" w:hAnsi="仿宋_GB2312" w:eastAsia="仿宋_GB2312" w:cs="仿宋_GB2312"/>
          <w:sz w:val="32"/>
          <w:szCs w:val="32"/>
          <w:lang w:val="en-US" w:eastAsia="zh-CN"/>
        </w:rPr>
        <w:t>指通过财政拨款资金安排的因公出国（境）费、公务用车购置及运行费和公务接待费支出。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sz w:val="72"/>
          <w:szCs w:val="72"/>
        </w:rPr>
      </w:pPr>
      <w:r>
        <w:rPr>
          <w:rFonts w:hint="eastAsia" w:ascii="仿宋_GB2312" w:hAnsi="仿宋_GB2312" w:eastAsia="仿宋_GB2312" w:cs="仿宋_GB2312"/>
          <w:b/>
          <w:bCs/>
          <w:sz w:val="32"/>
          <w:szCs w:val="32"/>
          <w:lang w:val="en-US" w:eastAsia="zh-CN"/>
        </w:rPr>
        <w:t>十、机关运行经费：</w:t>
      </w:r>
      <w:r>
        <w:rPr>
          <w:rFonts w:hint="eastAsia" w:ascii="仿宋_GB2312" w:hAnsi="仿宋_GB2312" w:eastAsia="仿宋_GB2312" w:cs="仿宋_GB2312"/>
          <w:sz w:val="32"/>
          <w:szCs w:val="32"/>
          <w:lang w:val="en-US"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sz w:val="72"/>
          <w:szCs w:val="72"/>
        </w:rPr>
        <w:br w:type="page"/>
      </w:r>
      <w:r>
        <w:rPr>
          <w:rFonts w:hint="eastAsia" w:ascii="仿宋_GB2312" w:hAnsi="仿宋_GB2312" w:eastAsia="仿宋_GB2312" w:cs="仿宋_GB2312"/>
          <w:sz w:val="32"/>
          <w:szCs w:val="32"/>
          <w:lang w:val="en-US" w:eastAsia="zh-CN"/>
        </w:rPr>
        <w:t>1.2023年度永州市生态环境局道县分局整体支出绩效自评报告</w:t>
      </w:r>
    </w:p>
    <w:p>
      <w:pPr>
        <w:rPr>
          <w:rFonts w:hint="default" w:eastAsiaTheme="minorEastAsia"/>
          <w:sz w:val="72"/>
          <w:szCs w:val="72"/>
          <w:lang w:val="en-US" w:eastAsia="zh-CN"/>
        </w:rPr>
      </w:pPr>
      <w:bookmarkStart w:id="3" w:name="_GoBack"/>
      <w:bookmarkEnd w:id="3"/>
    </w:p>
    <w:sectPr>
      <w:pgSz w:w="11906" w:h="16838"/>
      <w:pgMar w:top="1174" w:right="1174" w:bottom="947" w:left="11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E3DA24"/>
    <w:multiLevelType w:val="singleLevel"/>
    <w:tmpl w:val="D9E3DA24"/>
    <w:lvl w:ilvl="0" w:tentative="0">
      <w:start w:val="1"/>
      <w:numFmt w:val="chineseCounting"/>
      <w:suff w:val="nothing"/>
      <w:lvlText w:val="%1、"/>
      <w:lvlJc w:val="left"/>
      <w:rPr>
        <w:rFonts w:hint="eastAsia"/>
      </w:rPr>
    </w:lvl>
  </w:abstractNum>
  <w:abstractNum w:abstractNumId="1">
    <w:nsid w:val="135CCA55"/>
    <w:multiLevelType w:val="singleLevel"/>
    <w:tmpl w:val="135CCA55"/>
    <w:lvl w:ilvl="0" w:tentative="0">
      <w:start w:val="7"/>
      <w:numFmt w:val="chineseCounting"/>
      <w:suff w:val="nothing"/>
      <w:lvlText w:val="%1、"/>
      <w:lvlJc w:val="left"/>
      <w:rPr>
        <w:rFonts w:hint="eastAsia"/>
      </w:rPr>
    </w:lvl>
  </w:abstractNum>
  <w:abstractNum w:abstractNumId="2">
    <w:nsid w:val="3713B265"/>
    <w:multiLevelType w:val="singleLevel"/>
    <w:tmpl w:val="3713B265"/>
    <w:lvl w:ilvl="0" w:tentative="0">
      <w:start w:val="2"/>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6015"/>
    <w:rsid w:val="00E37D6C"/>
    <w:rsid w:val="00E55B68"/>
    <w:rsid w:val="00E561AE"/>
    <w:rsid w:val="00E67BE6"/>
    <w:rsid w:val="00E8683C"/>
    <w:rsid w:val="00EA2B72"/>
    <w:rsid w:val="00F74360"/>
    <w:rsid w:val="00FB462F"/>
    <w:rsid w:val="00FE16FA"/>
    <w:rsid w:val="00FE328A"/>
    <w:rsid w:val="00FE6269"/>
    <w:rsid w:val="00FF5CD6"/>
    <w:rsid w:val="01A63CBD"/>
    <w:rsid w:val="02AF74ED"/>
    <w:rsid w:val="0381685A"/>
    <w:rsid w:val="03DB373A"/>
    <w:rsid w:val="06DC5FD0"/>
    <w:rsid w:val="074F739B"/>
    <w:rsid w:val="087D7F38"/>
    <w:rsid w:val="088F5D81"/>
    <w:rsid w:val="0930288B"/>
    <w:rsid w:val="0D2A3ABE"/>
    <w:rsid w:val="0ED57440"/>
    <w:rsid w:val="0F493D1E"/>
    <w:rsid w:val="104E7A0C"/>
    <w:rsid w:val="10BE733F"/>
    <w:rsid w:val="116675D8"/>
    <w:rsid w:val="11AD363C"/>
    <w:rsid w:val="126D2B1C"/>
    <w:rsid w:val="167F131F"/>
    <w:rsid w:val="16B0772A"/>
    <w:rsid w:val="182D3045"/>
    <w:rsid w:val="1BF508DD"/>
    <w:rsid w:val="1C2C67D8"/>
    <w:rsid w:val="1CBC2A99"/>
    <w:rsid w:val="1D8D4321"/>
    <w:rsid w:val="1D97DEFF"/>
    <w:rsid w:val="1DDD5CA4"/>
    <w:rsid w:val="1DFF72E5"/>
    <w:rsid w:val="1EFC6F07"/>
    <w:rsid w:val="20196340"/>
    <w:rsid w:val="225105BE"/>
    <w:rsid w:val="22F62311"/>
    <w:rsid w:val="23CF294D"/>
    <w:rsid w:val="23DE3C7F"/>
    <w:rsid w:val="24455956"/>
    <w:rsid w:val="25B763DF"/>
    <w:rsid w:val="265C2AE3"/>
    <w:rsid w:val="267E7842"/>
    <w:rsid w:val="275A1718"/>
    <w:rsid w:val="27CE5242"/>
    <w:rsid w:val="28CB3F50"/>
    <w:rsid w:val="2A1534E2"/>
    <w:rsid w:val="2A4C5375"/>
    <w:rsid w:val="2B9C7C3B"/>
    <w:rsid w:val="2BB05DAB"/>
    <w:rsid w:val="2E94545F"/>
    <w:rsid w:val="2F3E7229"/>
    <w:rsid w:val="2FDF85B8"/>
    <w:rsid w:val="2FFFEE04"/>
    <w:rsid w:val="314B35EE"/>
    <w:rsid w:val="33305A23"/>
    <w:rsid w:val="34DF85B0"/>
    <w:rsid w:val="3B604E10"/>
    <w:rsid w:val="3B8F36BC"/>
    <w:rsid w:val="3C7921E9"/>
    <w:rsid w:val="3FAC01DF"/>
    <w:rsid w:val="40BA62C0"/>
    <w:rsid w:val="416C5BF9"/>
    <w:rsid w:val="440D7F56"/>
    <w:rsid w:val="44F30D15"/>
    <w:rsid w:val="45625CD5"/>
    <w:rsid w:val="47D93B3C"/>
    <w:rsid w:val="48232A7A"/>
    <w:rsid w:val="489064E2"/>
    <w:rsid w:val="491FF225"/>
    <w:rsid w:val="49D679CB"/>
    <w:rsid w:val="4AB52972"/>
    <w:rsid w:val="4BDF33FA"/>
    <w:rsid w:val="4F511318"/>
    <w:rsid w:val="4F697E9B"/>
    <w:rsid w:val="4F8D1DDB"/>
    <w:rsid w:val="4FFD214C"/>
    <w:rsid w:val="500351E5"/>
    <w:rsid w:val="52E71802"/>
    <w:rsid w:val="53083527"/>
    <w:rsid w:val="55197C6D"/>
    <w:rsid w:val="557430F6"/>
    <w:rsid w:val="56D71B8E"/>
    <w:rsid w:val="5777D4F5"/>
    <w:rsid w:val="59DD8326"/>
    <w:rsid w:val="5B150ED7"/>
    <w:rsid w:val="5CCD6C4B"/>
    <w:rsid w:val="5D0A11FF"/>
    <w:rsid w:val="5D467A6D"/>
    <w:rsid w:val="5D4C593F"/>
    <w:rsid w:val="5DEF592A"/>
    <w:rsid w:val="5DF81B02"/>
    <w:rsid w:val="5FB05672"/>
    <w:rsid w:val="5FC6BB1E"/>
    <w:rsid w:val="5FF720F1"/>
    <w:rsid w:val="611D5ABD"/>
    <w:rsid w:val="619A7BEA"/>
    <w:rsid w:val="61AB24F5"/>
    <w:rsid w:val="644C1198"/>
    <w:rsid w:val="66F335A6"/>
    <w:rsid w:val="67D30150"/>
    <w:rsid w:val="67FF5C0B"/>
    <w:rsid w:val="685C1EF3"/>
    <w:rsid w:val="6A4175F2"/>
    <w:rsid w:val="6AAF0D2D"/>
    <w:rsid w:val="6B15088A"/>
    <w:rsid w:val="6C183D6E"/>
    <w:rsid w:val="6E6E0E10"/>
    <w:rsid w:val="6EAE6B68"/>
    <w:rsid w:val="6EFC0924"/>
    <w:rsid w:val="6F4C1B26"/>
    <w:rsid w:val="6F646499"/>
    <w:rsid w:val="6FB74722"/>
    <w:rsid w:val="6FD32827"/>
    <w:rsid w:val="6FEF8B7E"/>
    <w:rsid w:val="701337DF"/>
    <w:rsid w:val="707F2C23"/>
    <w:rsid w:val="70BC3E77"/>
    <w:rsid w:val="70CB0B3F"/>
    <w:rsid w:val="714A6A0A"/>
    <w:rsid w:val="71A6591B"/>
    <w:rsid w:val="728F517C"/>
    <w:rsid w:val="735D2FC3"/>
    <w:rsid w:val="737D59BA"/>
    <w:rsid w:val="77C37683"/>
    <w:rsid w:val="77CB2BF1"/>
    <w:rsid w:val="77FD0666"/>
    <w:rsid w:val="79FF515B"/>
    <w:rsid w:val="7AF45EAA"/>
    <w:rsid w:val="7B98728E"/>
    <w:rsid w:val="7BFF244E"/>
    <w:rsid w:val="7C016BE2"/>
    <w:rsid w:val="7D3B25C7"/>
    <w:rsid w:val="7E2E24D4"/>
    <w:rsid w:val="7E9E1962"/>
    <w:rsid w:val="7E9F11B4"/>
    <w:rsid w:val="7ECA3C03"/>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keepNext w:val="0"/>
      <w:keepLines w:val="0"/>
      <w:pageBreakBefore w:val="0"/>
      <w:suppressLineNumbers w:val="0"/>
      <w:suppressAutoHyphens/>
      <w:kinsoku/>
      <w:wordWrap/>
      <w:overflowPunct/>
      <w:topLinePunct w:val="0"/>
      <w:autoSpaceDE/>
      <w:autoSpaceDN/>
      <w:bidi w:val="0"/>
      <w:adjustRightInd/>
      <w:snapToGrid/>
      <w:spacing w:before="0" w:beforeAutospacing="0" w:after="0" w:afterAutospacing="0" w:line="240" w:lineRule="auto"/>
      <w:ind w:left="1680" w:right="0" w:firstLine="0"/>
      <w:textAlignment w:val="auto"/>
      <w:outlineLvl w:val="9"/>
    </w:pPr>
    <w:rPr>
      <w:snapToGrid/>
      <w:spacing w:val="0"/>
      <w:w w:val="100"/>
      <w:position w:val="0"/>
      <w:szCs w:val="20"/>
      <w:u w:val="none"/>
      <w:vertAlign w:val="baseline"/>
    </w:rPr>
  </w:style>
  <w:style w:type="paragraph" w:styleId="3">
    <w:name w:val="Body Text"/>
    <w:basedOn w:val="1"/>
    <w:qFormat/>
    <w:uiPriority w:val="0"/>
    <w:pPr>
      <w:spacing w:after="12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Body Text First Indent"/>
    <w:basedOn w:val="3"/>
    <w:qFormat/>
    <w:uiPriority w:val="0"/>
    <w:pPr>
      <w:ind w:firstLine="420" w:firstLineChars="100"/>
    </w:pPr>
  </w:style>
  <w:style w:type="character" w:styleId="13">
    <w:name w:val="Strong"/>
    <w:basedOn w:val="12"/>
    <w:qFormat/>
    <w:uiPriority w:val="0"/>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2"/>
    <w:link w:val="6"/>
    <w:semiHidden/>
    <w:qFormat/>
    <w:uiPriority w:val="99"/>
    <w:rPr>
      <w:sz w:val="18"/>
      <w:szCs w:val="18"/>
    </w:rPr>
  </w:style>
  <w:style w:type="character" w:customStyle="1" w:styleId="19">
    <w:name w:val="font01"/>
    <w:basedOn w:val="12"/>
    <w:qFormat/>
    <w:uiPriority w:val="0"/>
    <w:rPr>
      <w:rFonts w:hint="eastAsia" w:ascii="宋体" w:hAnsi="宋体" w:eastAsia="宋体" w:cs="宋体"/>
      <w:color w:val="000000"/>
      <w:sz w:val="22"/>
      <w:szCs w:val="22"/>
      <w:u w:val="none"/>
    </w:rPr>
  </w:style>
  <w:style w:type="character" w:customStyle="1" w:styleId="20">
    <w:name w:val="font21"/>
    <w:basedOn w:val="12"/>
    <w:qFormat/>
    <w:uiPriority w:val="0"/>
    <w:rPr>
      <w:rFonts w:hint="eastAsia" w:ascii="宋体" w:hAnsi="宋体" w:eastAsia="宋体" w:cs="宋体"/>
      <w:color w:val="000000"/>
      <w:sz w:val="24"/>
      <w:szCs w:val="24"/>
      <w:u w:val="none"/>
    </w:rPr>
  </w:style>
  <w:style w:type="character" w:customStyle="1" w:styleId="21">
    <w:name w:val="font11"/>
    <w:basedOn w:val="12"/>
    <w:qFormat/>
    <w:uiPriority w:val="0"/>
    <w:rPr>
      <w:rFonts w:hint="eastAsia" w:ascii="宋体" w:hAnsi="宋体" w:eastAsia="宋体" w:cs="宋体"/>
      <w:color w:val="000000"/>
      <w:sz w:val="24"/>
      <w:szCs w:val="24"/>
      <w:u w:val="none"/>
    </w:rPr>
  </w:style>
  <w:style w:type="paragraph" w:customStyle="1" w:styleId="22">
    <w:name w:val="BodyText1I"/>
    <w:basedOn w:val="23"/>
    <w:qFormat/>
    <w:uiPriority w:val="0"/>
    <w:pPr>
      <w:ind w:firstLine="420" w:firstLineChars="100"/>
      <w:jc w:val="both"/>
      <w:textAlignment w:val="baseline"/>
    </w:pPr>
  </w:style>
  <w:style w:type="paragraph" w:customStyle="1" w:styleId="23">
    <w:name w:val="BodyText"/>
    <w:basedOn w:val="1"/>
    <w:qFormat/>
    <w:uiPriority w:val="99"/>
    <w:pPr>
      <w:spacing w:after="120"/>
    </w:pPr>
    <w:rPr>
      <w:szCs w:val="24"/>
    </w:rPr>
  </w:style>
  <w:style w:type="paragraph" w:customStyle="1" w:styleId="24">
    <w:name w:val="_Style 1"/>
    <w:basedOn w:val="1"/>
    <w:qFormat/>
    <w:uiPriority w:val="0"/>
    <w:pPr>
      <w:spacing w:line="481" w:lineRule="atLeast"/>
      <w:ind w:firstLine="623"/>
      <w:textAlignment w:val="baseline"/>
    </w:pPr>
    <w:rPr>
      <w:rFonts w:ascii="Times New Roman" w:hAnsi="Times New Roman" w:eastAsia="仿宋_GB2312" w:cs="Times New Roman"/>
      <w:color w:val="000000"/>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12254</Words>
  <Characters>13913</Characters>
  <Lines>63</Lines>
  <Paragraphs>18</Paragraphs>
  <TotalTime>0</TotalTime>
  <ScaleCrop>false</ScaleCrop>
  <LinksUpToDate>false</LinksUpToDate>
  <CharactersWithSpaces>14929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2024-08-30T09:39:26Z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AC4F64C0F28D42F98BD0B952D1508816_13</vt:lpwstr>
  </property>
</Properties>
</file>