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道县群众工作部</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道县群众工作部</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道县群众工作部部门</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autoSpaceDE w:val="0"/>
        <w:autoSpaceDN w:val="0"/>
        <w:adjustRightInd w:val="0"/>
        <w:spacing w:beforeLines="0" w:afterLines="0" w:line="520" w:lineRule="exact"/>
        <w:ind w:firstLine="643"/>
        <w:rPr>
          <w:rFonts w:hint="default" w:ascii="Times New Roman" w:hAnsi="Times New Roman" w:eastAsia="楷体_GB2312"/>
          <w:b/>
          <w:sz w:val="32"/>
          <w:szCs w:val="32"/>
        </w:rPr>
      </w:pPr>
      <w:r>
        <w:rPr>
          <w:rFonts w:hint="eastAsia" w:ascii="楷体_GB2312" w:hAnsi="Times New Roman" w:eastAsia="楷体_GB2312" w:cs="楷体_GB2312"/>
          <w:b/>
          <w:sz w:val="32"/>
          <w:szCs w:val="32"/>
        </w:rPr>
        <w:t>（一）基本情况。</w:t>
      </w:r>
    </w:p>
    <w:p>
      <w:pPr>
        <w:snapToGrid w:val="0"/>
        <w:spacing w:beforeLines="0" w:afterLines="0" w:line="300" w:lineRule="auto"/>
        <w:ind w:firstLine="640" w:firstLineChars="200"/>
        <w:rPr>
          <w:rFonts w:hint="eastAsia" w:ascii="Times New Roman" w:hAnsi="Times New Roman" w:eastAsia="仿宋_GB2312" w:cs="仿宋_GB2312"/>
          <w:sz w:val="32"/>
          <w:szCs w:val="32"/>
        </w:rPr>
      </w:pPr>
      <w:r>
        <w:rPr>
          <w:rFonts w:hint="eastAsia" w:ascii="仿宋" w:hAnsi="仿宋" w:eastAsia="仿宋"/>
          <w:sz w:val="32"/>
          <w:szCs w:val="32"/>
        </w:rPr>
        <w:t>根据道办[2010]36号文件规定，本单位主要工作职责是：用群众工作统揽信访调纠工作的长效机制，构建</w:t>
      </w:r>
      <w:r>
        <w:rPr>
          <w:rFonts w:hint="eastAsia" w:ascii="仿宋" w:hAnsi="仿宋" w:eastAsia="仿宋" w:cs="宋体"/>
          <w:sz w:val="32"/>
          <w:szCs w:val="32"/>
        </w:rPr>
        <w:t>“</w:t>
      </w:r>
      <w:r>
        <w:rPr>
          <w:rFonts w:hint="eastAsia" w:ascii="仿宋" w:hAnsi="仿宋" w:eastAsia="仿宋"/>
          <w:sz w:val="32"/>
          <w:szCs w:val="32"/>
        </w:rPr>
        <w:t>一站式接待、一条龙办理、一揽子解决</w:t>
      </w:r>
      <w:r>
        <w:rPr>
          <w:rFonts w:hint="eastAsia" w:ascii="仿宋" w:hAnsi="仿宋" w:eastAsia="仿宋" w:cs="宋体"/>
          <w:sz w:val="32"/>
          <w:szCs w:val="32"/>
        </w:rPr>
        <w:t>”</w:t>
      </w:r>
      <w:r>
        <w:rPr>
          <w:rFonts w:hint="eastAsia" w:ascii="仿宋" w:hAnsi="仿宋" w:eastAsia="仿宋"/>
          <w:sz w:val="32"/>
          <w:szCs w:val="32"/>
        </w:rPr>
        <w:t xml:space="preserve">的工作模式。实现信息联通、工作联手、措施联动，提高处理问题、化解矛盾的效率和做好群众工作的水平，确保各类信访问题和矛盾纠纷隐患化解在基层、消除在萌芽状态，有效预防和化解群体性事件和非正常上访，维护社会和谐稳定。 </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spacing w:beforeLines="0" w:afterLines="0" w:line="520" w:lineRule="exact"/>
        <w:ind w:firstLine="640"/>
        <w:rPr>
          <w:rFonts w:hint="default" w:ascii="仿宋" w:hAnsi="仿宋" w:eastAsia="仿宋"/>
          <w:sz w:val="32"/>
          <w:szCs w:val="32"/>
        </w:rPr>
      </w:pPr>
      <w:r>
        <w:rPr>
          <w:rFonts w:hint="eastAsia" w:ascii="Times New Roman" w:hAnsi="Times New Roman" w:eastAsia="仿宋_GB2312" w:cs="仿宋_GB2312"/>
          <w:bCs/>
          <w:kern w:val="0"/>
          <w:sz w:val="32"/>
          <w:szCs w:val="32"/>
        </w:rPr>
        <w:t>（一）内设机构设置。</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本单位有驻京办、驻长办两个二下级预算单位，下设办公室（内设信访导访室、复查复核室、信访办理室等三个室）、应急处突室、接访调处一室（涉法涉诉）、接访调处二室（企业改制、交通和劳动社会保障等）、接访调处三室（国土、规划、城管）、接访调处四室（农业、农村工作）、接访调处五室（文化、教育、卫生、计生）、接访调处六室（军队退役人员、民政工作）、接访调处七室（三大权属调纠）、督办追责室等10个职能股室。</w:t>
      </w:r>
    </w:p>
    <w:p>
      <w:pPr>
        <w:spacing w:beforeLines="0" w:afterLines="0" w:line="600" w:lineRule="exact"/>
        <w:ind w:firstLine="640" w:firstLineChars="200"/>
        <w:rPr>
          <w:rFonts w:hint="default" w:ascii="Times New Roman" w:hAnsi="Times New Roman" w:eastAsia="仿宋_GB2312"/>
          <w:kern w:val="0"/>
          <w:sz w:val="32"/>
          <w:szCs w:val="24"/>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kern w:val="0"/>
          <w:sz w:val="32"/>
          <w:szCs w:val="24"/>
        </w:rPr>
        <w:t>县委群工部</w:t>
      </w:r>
      <w:r>
        <w:rPr>
          <w:rFonts w:hint="default" w:ascii="Times New Roman" w:hAnsi="Times New Roman" w:eastAsia="仿宋_GB2312"/>
          <w:kern w:val="0"/>
          <w:sz w:val="32"/>
          <w:szCs w:val="24"/>
        </w:rPr>
        <w:t>202</w:t>
      </w:r>
      <w:r>
        <w:rPr>
          <w:rFonts w:hint="eastAsia" w:ascii="Times New Roman" w:hAnsi="Times New Roman" w:eastAsia="仿宋_GB2312"/>
          <w:kern w:val="0"/>
          <w:sz w:val="32"/>
          <w:szCs w:val="24"/>
          <w:lang w:val="en-US" w:eastAsia="zh-CN"/>
        </w:rPr>
        <w:t>3</w:t>
      </w:r>
      <w:r>
        <w:rPr>
          <w:rFonts w:hint="eastAsia" w:ascii="Times New Roman" w:hAnsi="Times New Roman" w:eastAsia="仿宋_GB2312"/>
          <w:kern w:val="0"/>
          <w:sz w:val="32"/>
          <w:szCs w:val="24"/>
        </w:rPr>
        <w:t>年部门决算汇总公开单位构成包括：县委群工部本级以及驻京办、驻长办。</w:t>
      </w:r>
    </w:p>
    <w:p>
      <w:pPr>
        <w:pStyle w:val="13"/>
        <w:numPr>
          <w:ilvl w:val="0"/>
          <w:numId w:val="0"/>
        </w:numPr>
        <w:ind w:leftChars="0"/>
        <w:jc w:val="left"/>
        <w:rPr>
          <w:rFonts w:hint="eastAsia" w:ascii="黑体" w:hAnsi="黑体" w:eastAsia="黑体" w:cs="黑体"/>
          <w:b w:val="0"/>
          <w:bCs w:val="0"/>
          <w:sz w:val="32"/>
          <w:szCs w:val="32"/>
        </w:rPr>
      </w:pPr>
    </w:p>
    <w:p>
      <w:pPr>
        <w:jc w:val="both"/>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56"/>
        <w:gridCol w:w="839"/>
        <w:gridCol w:w="1816"/>
        <w:gridCol w:w="1670"/>
        <w:gridCol w:w="1670"/>
        <w:gridCol w:w="1670"/>
        <w:gridCol w:w="1670"/>
        <w:gridCol w:w="1670"/>
        <w:gridCol w:w="1671"/>
        <w:gridCol w:w="2696"/>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49"/>
              <w:gridCol w:w="585"/>
              <w:gridCol w:w="1345"/>
              <w:gridCol w:w="4813"/>
              <w:gridCol w:w="1471"/>
              <w:gridCol w:w="429"/>
              <w:gridCol w:w="2404"/>
              <w:gridCol w:w="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49"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8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4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81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900"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506"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4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8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4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00"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49"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部门：道县群众工作部</w:t>
                  </w:r>
                </w:p>
              </w:tc>
              <w:tc>
                <w:tcPr>
                  <w:tcW w:w="58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4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00"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48" w:hRule="atLeast"/>
              </w:trPr>
              <w:tc>
                <w:tcPr>
                  <w:tcW w:w="617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911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62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w:t>
                  </w: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579.88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七、卫生健康</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八、住房保障支出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2"/>
                      <w:szCs w:val="22"/>
                      <w:u w:val="none"/>
                      <w:lang w:eastAsia="zh-CN"/>
                    </w:rPr>
                    <w:t>九、社会保障支出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625</w:t>
                  </w: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62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625</w:t>
                  </w: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5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3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9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9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8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道县群众工作部</w:t>
            </w: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9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71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69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9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1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9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71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6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71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合计</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lang w:val="en-US" w:eastAsia="zh-CN"/>
              </w:rPr>
              <w:t>625</w:t>
            </w:r>
            <w:r>
              <w:rPr>
                <w:rFonts w:hint="eastAsia"/>
                <w:sz w:val="24"/>
                <w:szCs w:val="24"/>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lang w:val="en-US" w:eastAsia="zh-CN"/>
              </w:rPr>
              <w:t>625</w:t>
            </w:r>
            <w:r>
              <w:rPr>
                <w:rFonts w:hint="eastAsia"/>
                <w:sz w:val="24"/>
                <w:szCs w:val="24"/>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sz w:val="24"/>
                <w:szCs w:val="24"/>
              </w:rPr>
              <w:t>　</w:t>
            </w:r>
            <w:r>
              <w:rPr>
                <w:rFonts w:hint="eastAsia"/>
                <w:sz w:val="24"/>
                <w:szCs w:val="24"/>
                <w:lang w:val="en-US" w:eastAsia="zh-CN"/>
              </w:rPr>
              <w:t>2010308</w:t>
            </w:r>
          </w:p>
        </w:tc>
        <w:tc>
          <w:tcPr>
            <w:tcW w:w="18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val="en-US" w:eastAsia="zh-CN"/>
              </w:rPr>
            </w:pPr>
            <w:r>
              <w:rPr>
                <w:rFonts w:hint="eastAsia"/>
                <w:sz w:val="24"/>
                <w:szCs w:val="24"/>
              </w:rPr>
              <w:t>　</w:t>
            </w:r>
            <w:r>
              <w:rPr>
                <w:rFonts w:hint="eastAsia"/>
                <w:sz w:val="24"/>
                <w:szCs w:val="24"/>
                <w:lang w:eastAsia="zh-CN"/>
              </w:rPr>
              <w:t>信访事务</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lang w:val="en-US" w:eastAsia="zh-CN"/>
              </w:rPr>
              <w:t>385</w:t>
            </w:r>
            <w:r>
              <w:rPr>
                <w:rFonts w:hint="eastAsia"/>
                <w:sz w:val="24"/>
                <w:szCs w:val="24"/>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lang w:val="en-US" w:eastAsia="zh-CN"/>
              </w:rPr>
              <w:t>385</w:t>
            </w:r>
            <w:r>
              <w:rPr>
                <w:rFonts w:hint="eastAsia"/>
                <w:sz w:val="24"/>
                <w:szCs w:val="24"/>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sz w:val="24"/>
                <w:szCs w:val="24"/>
              </w:rPr>
              <w:t>　</w:t>
            </w:r>
            <w:r>
              <w:rPr>
                <w:rFonts w:hint="eastAsia"/>
                <w:sz w:val="24"/>
                <w:szCs w:val="24"/>
                <w:lang w:val="en-US" w:eastAsia="zh-CN"/>
              </w:rPr>
              <w:t>2210201</w:t>
            </w:r>
          </w:p>
        </w:tc>
        <w:tc>
          <w:tcPr>
            <w:tcW w:w="18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val="en-US" w:eastAsia="zh-CN"/>
              </w:rPr>
            </w:pPr>
            <w:r>
              <w:rPr>
                <w:rFonts w:hint="eastAsia"/>
                <w:sz w:val="24"/>
                <w:szCs w:val="24"/>
              </w:rPr>
              <w:t>　</w:t>
            </w:r>
            <w:r>
              <w:rPr>
                <w:rFonts w:hint="eastAsia"/>
                <w:sz w:val="24"/>
                <w:szCs w:val="24"/>
                <w:lang w:eastAsia="zh-CN"/>
              </w:rPr>
              <w:t>住房公积金</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sz w:val="24"/>
                <w:szCs w:val="24"/>
                <w:lang w:val="en-US" w:eastAsia="zh-CN"/>
              </w:rPr>
              <w:t>14.45</w:t>
            </w:r>
            <w:r>
              <w:rPr>
                <w:rFonts w:hint="eastAsia" w:ascii="华文中宋" w:hAnsi="华文中宋" w:eastAsia="华文中宋"/>
                <w:sz w:val="24"/>
                <w:szCs w:val="24"/>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rPr>
            </w:pPr>
            <w:r>
              <w:rPr>
                <w:rFonts w:hint="eastAsia"/>
                <w:sz w:val="24"/>
                <w:szCs w:val="24"/>
                <w:lang w:val="en-US" w:eastAsia="zh-CN"/>
              </w:rPr>
              <w:t>14.45</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sz w:val="24"/>
                <w:szCs w:val="24"/>
              </w:rPr>
              <w:t>　</w:t>
            </w:r>
            <w:r>
              <w:rPr>
                <w:rFonts w:hint="eastAsia"/>
                <w:sz w:val="24"/>
                <w:szCs w:val="24"/>
                <w:lang w:val="en-US" w:eastAsia="zh-CN"/>
              </w:rPr>
              <w:t>2080505</w:t>
            </w:r>
          </w:p>
        </w:tc>
        <w:tc>
          <w:tcPr>
            <w:tcW w:w="18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sz w:val="24"/>
                <w:szCs w:val="24"/>
              </w:rPr>
              <w:t>　</w:t>
            </w:r>
            <w:r>
              <w:rPr>
                <w:rFonts w:hint="eastAsia"/>
                <w:sz w:val="24"/>
                <w:szCs w:val="24"/>
                <w:lang w:eastAsia="zh-CN"/>
              </w:rPr>
              <w:t>机关事业单位基本养老保险缴费支出</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lang w:val="en-US" w:eastAsia="zh-CN"/>
              </w:rPr>
              <w:t>19.97</w:t>
            </w:r>
            <w:r>
              <w:rPr>
                <w:rFonts w:hint="eastAsia"/>
                <w:sz w:val="24"/>
                <w:szCs w:val="24"/>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lang w:val="en-US" w:eastAsia="zh-CN"/>
              </w:rPr>
              <w:t>19.87</w:t>
            </w:r>
            <w:r>
              <w:rPr>
                <w:rFonts w:hint="eastAsia"/>
                <w:sz w:val="24"/>
                <w:szCs w:val="24"/>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sz w:val="24"/>
                <w:szCs w:val="24"/>
              </w:rPr>
              <w:t>　</w:t>
            </w:r>
            <w:r>
              <w:rPr>
                <w:rFonts w:hint="eastAsia"/>
                <w:sz w:val="24"/>
                <w:szCs w:val="24"/>
                <w:lang w:val="en-US" w:eastAsia="zh-CN"/>
              </w:rPr>
              <w:t>2010301</w:t>
            </w:r>
          </w:p>
        </w:tc>
        <w:tc>
          <w:tcPr>
            <w:tcW w:w="18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sz w:val="24"/>
                <w:szCs w:val="24"/>
              </w:rPr>
              <w:t>　</w:t>
            </w:r>
            <w:r>
              <w:rPr>
                <w:rFonts w:hint="eastAsia"/>
                <w:sz w:val="24"/>
                <w:szCs w:val="24"/>
                <w:lang w:eastAsia="zh-CN"/>
              </w:rPr>
              <w:t>行政运行</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lang w:val="en-US" w:eastAsia="zh-CN"/>
              </w:rPr>
              <w:t>194.88</w:t>
            </w:r>
            <w:r>
              <w:rPr>
                <w:rFonts w:hint="eastAsia"/>
                <w:sz w:val="24"/>
                <w:szCs w:val="24"/>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lang w:val="en-US" w:eastAsia="zh-CN"/>
              </w:rPr>
              <w:t>194.88</w:t>
            </w:r>
            <w:r>
              <w:rPr>
                <w:rFonts w:hint="eastAsia"/>
                <w:sz w:val="24"/>
                <w:szCs w:val="24"/>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sz w:val="24"/>
                <w:szCs w:val="24"/>
              </w:rPr>
              <w:t>　</w:t>
            </w:r>
            <w:r>
              <w:rPr>
                <w:rFonts w:hint="eastAsia"/>
                <w:sz w:val="24"/>
                <w:szCs w:val="24"/>
                <w:lang w:val="en-US" w:eastAsia="zh-CN"/>
              </w:rPr>
              <w:t>2101101</w:t>
            </w:r>
          </w:p>
        </w:tc>
        <w:tc>
          <w:tcPr>
            <w:tcW w:w="18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sz w:val="24"/>
                <w:szCs w:val="24"/>
              </w:rPr>
              <w:t>　</w:t>
            </w:r>
            <w:r>
              <w:rPr>
                <w:rFonts w:hint="eastAsia"/>
                <w:sz w:val="24"/>
                <w:szCs w:val="24"/>
                <w:lang w:eastAsia="zh-CN"/>
              </w:rPr>
              <w:t>行政单位医疗</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lang w:val="en-US" w:eastAsia="zh-CN"/>
              </w:rPr>
              <w:t>10.8</w:t>
            </w:r>
            <w:r>
              <w:rPr>
                <w:rFonts w:hint="eastAsia"/>
                <w:sz w:val="24"/>
                <w:szCs w:val="24"/>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lang w:val="en-US" w:eastAsia="zh-CN"/>
              </w:rPr>
              <w:t>10.8</w:t>
            </w:r>
            <w:r>
              <w:rPr>
                <w:rFonts w:hint="eastAsia"/>
                <w:sz w:val="24"/>
                <w:szCs w:val="24"/>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sz w:val="24"/>
                <w:szCs w:val="24"/>
              </w:rPr>
              <w:t>　</w:t>
            </w:r>
          </w:p>
        </w:tc>
        <w:tc>
          <w:tcPr>
            <w:tcW w:w="18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sz w:val="24"/>
                <w:szCs w:val="24"/>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道县群众工作部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625</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240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385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2010308</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信访事务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385</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385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2210201</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住房公积金</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华文中宋" w:hAnsi="华文中宋" w:eastAsia="华文中宋"/>
                <w:sz w:val="24"/>
                <w:szCs w:val="24"/>
                <w:lang w:val="en-US" w:eastAsia="zh-CN"/>
              </w:rPr>
              <w:t>14.45</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华文中宋" w:hAnsi="华文中宋" w:eastAsia="华文中宋"/>
                <w:sz w:val="24"/>
                <w:szCs w:val="24"/>
                <w:lang w:val="en-US" w:eastAsia="zh-CN"/>
              </w:rPr>
              <w:t>14.45</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2080505</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sz w:val="24"/>
                <w:szCs w:val="24"/>
                <w:lang w:eastAsia="zh-CN"/>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sz w:val="24"/>
                <w:szCs w:val="24"/>
                <w:lang w:val="en-US" w:eastAsia="zh-CN"/>
              </w:rPr>
              <w:t>19.97</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sz w:val="24"/>
                <w:szCs w:val="24"/>
                <w:lang w:val="en-US" w:eastAsia="zh-CN"/>
              </w:rPr>
              <w:t>19.97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sz w:val="24"/>
                <w:szCs w:val="24"/>
              </w:rPr>
              <w:t>　</w:t>
            </w:r>
            <w:r>
              <w:rPr>
                <w:rFonts w:hint="eastAsia"/>
                <w:sz w:val="24"/>
                <w:szCs w:val="24"/>
                <w:lang w:val="en-US" w:eastAsia="zh-CN"/>
              </w:rPr>
              <w:t>2010301</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sz w:val="24"/>
                <w:szCs w:val="24"/>
              </w:rPr>
              <w:t>　</w:t>
            </w:r>
            <w:r>
              <w:rPr>
                <w:rFonts w:hint="eastAsia"/>
                <w:sz w:val="24"/>
                <w:szCs w:val="24"/>
                <w:lang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sz w:val="24"/>
                <w:szCs w:val="24"/>
                <w:lang w:val="en-US" w:eastAsia="zh-CN"/>
              </w:rPr>
              <w:t>194.88</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sz w:val="24"/>
                <w:szCs w:val="24"/>
                <w:lang w:val="en-US" w:eastAsia="zh-CN"/>
              </w:rPr>
              <w:t>194.88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sz w:val="24"/>
                <w:szCs w:val="24"/>
              </w:rPr>
              <w:t>　</w:t>
            </w:r>
            <w:r>
              <w:rPr>
                <w:rFonts w:hint="eastAsia"/>
                <w:sz w:val="24"/>
                <w:szCs w:val="24"/>
                <w:lang w:val="en-US" w:eastAsia="zh-CN"/>
              </w:rPr>
              <w:t>2101101</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sz w:val="24"/>
                <w:szCs w:val="24"/>
              </w:rPr>
              <w:t>　</w:t>
            </w:r>
            <w:r>
              <w:rPr>
                <w:rFonts w:hint="eastAsia"/>
                <w:sz w:val="24"/>
                <w:szCs w:val="24"/>
                <w:lang w:eastAsia="zh-CN"/>
              </w:rPr>
              <w:t>行政单位医疗</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sz w:val="24"/>
                <w:szCs w:val="24"/>
                <w:lang w:val="en-US" w:eastAsia="zh-CN"/>
              </w:rPr>
              <w:t>10.8</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sz w:val="24"/>
                <w:szCs w:val="24"/>
                <w:lang w:val="en-US" w:eastAsia="zh-CN"/>
              </w:rPr>
              <w:t>10.8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道县群众工作部</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579.88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579.88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七、社会保障支出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19.87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19.87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10.8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14.45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14.45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625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625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625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道县群众工作部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625</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385</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2010308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信访事务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385</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2210201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住房公积金</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华文中宋" w:hAnsi="华文中宋" w:eastAsia="华文中宋"/>
                <w:sz w:val="24"/>
                <w:szCs w:val="24"/>
                <w:lang w:val="en-US" w:eastAsia="zh-CN"/>
              </w:rPr>
              <w:t>14.45</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华文中宋" w:hAnsi="华文中宋" w:eastAsia="华文中宋"/>
                <w:sz w:val="24"/>
                <w:szCs w:val="24"/>
                <w:lang w:val="en-US" w:eastAsia="zh-CN"/>
              </w:rPr>
              <w:t>14.45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w:t>
            </w:r>
            <w:r>
              <w:rPr>
                <w:rFonts w:hint="eastAsia"/>
                <w:sz w:val="24"/>
                <w:szCs w:val="24"/>
                <w:lang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sz w:val="24"/>
                <w:szCs w:val="24"/>
                <w:lang w:val="en-US" w:eastAsia="zh-CN"/>
              </w:rPr>
              <w:t>19.97</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sz w:val="24"/>
                <w:szCs w:val="24"/>
                <w:lang w:val="en-US" w:eastAsia="zh-CN"/>
              </w:rPr>
              <w:t>19.97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sz w:val="24"/>
                <w:szCs w:val="24"/>
              </w:rPr>
              <w:t>　</w:t>
            </w:r>
            <w:r>
              <w:rPr>
                <w:rFonts w:hint="eastAsia"/>
                <w:sz w:val="24"/>
                <w:szCs w:val="24"/>
                <w:lang w:val="en-US" w:eastAsia="zh-CN"/>
              </w:rPr>
              <w:t>2010301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sz w:val="24"/>
                <w:szCs w:val="24"/>
              </w:rPr>
              <w:t>　</w:t>
            </w:r>
            <w:r>
              <w:rPr>
                <w:rFonts w:hint="eastAsia"/>
                <w:sz w:val="24"/>
                <w:szCs w:val="24"/>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sz w:val="24"/>
                <w:szCs w:val="24"/>
                <w:lang w:val="en-US" w:eastAsia="zh-CN"/>
              </w:rPr>
              <w:t>194.88</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sz w:val="24"/>
                <w:szCs w:val="24"/>
                <w:lang w:val="en-US" w:eastAsia="zh-CN"/>
              </w:rPr>
              <w:t>194.88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sz w:val="24"/>
                <w:szCs w:val="24"/>
              </w:rPr>
              <w:t>　</w:t>
            </w:r>
            <w:r>
              <w:rPr>
                <w:rFonts w:hint="eastAsia"/>
                <w:sz w:val="24"/>
                <w:szCs w:val="24"/>
                <w:lang w:val="en-US" w:eastAsia="zh-CN"/>
              </w:rPr>
              <w:t>2101101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sz w:val="24"/>
                <w:szCs w:val="24"/>
              </w:rPr>
              <w:t>　</w:t>
            </w:r>
            <w:r>
              <w:rPr>
                <w:rFonts w:hint="eastAsia"/>
                <w:sz w:val="24"/>
                <w:szCs w:val="24"/>
                <w:lang w:eastAsia="zh-CN"/>
              </w:rPr>
              <w:t>行政单位医疗</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sz w:val="24"/>
                <w:szCs w:val="24"/>
                <w:lang w:val="en-US" w:eastAsia="zh-CN"/>
              </w:rPr>
              <w:t>10.8</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sz w:val="24"/>
                <w:szCs w:val="24"/>
                <w:lang w:val="en-US" w:eastAsia="zh-CN"/>
              </w:rPr>
              <w:t>10.8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信访事务</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385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385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991"/>
        <w:gridCol w:w="240"/>
        <w:gridCol w:w="94"/>
        <w:gridCol w:w="1291"/>
        <w:gridCol w:w="2031"/>
        <w:gridCol w:w="77"/>
        <w:gridCol w:w="1045"/>
        <w:gridCol w:w="921"/>
        <w:gridCol w:w="306"/>
        <w:gridCol w:w="1979"/>
        <w:gridCol w:w="112"/>
        <w:gridCol w:w="936"/>
        <w:gridCol w:w="802"/>
        <w:gridCol w:w="356"/>
        <w:gridCol w:w="2091"/>
        <w:gridCol w:w="1435"/>
        <w:gridCol w:w="656"/>
        <w:gridCol w:w="251"/>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宋体" w:hAnsi="宋体" w:eastAsia="宋体" w:cs="宋体"/>
                <w:i w:val="0"/>
                <w:color w:val="000000"/>
                <w:kern w:val="0"/>
                <w:sz w:val="20"/>
                <w:szCs w:val="20"/>
                <w:u w:val="none"/>
                <w:lang w:val="en-US" w:eastAsia="zh-CN" w:bidi="ar"/>
              </w:rPr>
              <w:t>道县群众工作部</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211.55</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28.5</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75.46</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39.42</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46</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5.5</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19.87</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10.8</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14.45</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8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4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211.5</w:t>
            </w:r>
          </w:p>
        </w:tc>
        <w:tc>
          <w:tcPr>
            <w:tcW w:w="8938"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28.5</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9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8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91"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8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道县群众工作部</w:t>
            </w:r>
          </w:p>
        </w:tc>
        <w:tc>
          <w:tcPr>
            <w:tcW w:w="210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662"/>
        <w:gridCol w:w="2143"/>
        <w:gridCol w:w="3083"/>
        <w:gridCol w:w="3083"/>
        <w:gridCol w:w="3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部门：道县群众工作部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1209"/>
        <w:gridCol w:w="1165"/>
        <w:gridCol w:w="1151"/>
        <w:gridCol w:w="1166"/>
        <w:gridCol w:w="1152"/>
        <w:gridCol w:w="1152"/>
        <w:gridCol w:w="1210"/>
        <w:gridCol w:w="1152"/>
        <w:gridCol w:w="1152"/>
        <w:gridCol w:w="1152"/>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部门：道县群众工作部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625</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eastAsia="zh-CN"/>
        </w:rPr>
        <w:t>了</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万元，增长（减少）</w:t>
      </w:r>
      <w:r>
        <w:rPr>
          <w:rFonts w:hint="eastAsia" w:ascii="Times New Roman" w:hAnsi="Times New Roman" w:eastAsia="仿宋_GB2312"/>
          <w:sz w:val="32"/>
          <w:szCs w:val="32"/>
          <w:lang w:val="en-US" w:eastAsia="zh-CN"/>
        </w:rPr>
        <w:t>6.7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压缩了办公经费和一些不必要的开支。</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625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625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625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财政拨款收入支出决算总体情况说明</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625</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eastAsia="zh-CN"/>
        </w:rPr>
        <w:t>了</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万元,增减少</w:t>
      </w:r>
      <w:r>
        <w:rPr>
          <w:rFonts w:hint="eastAsia" w:ascii="Times New Roman" w:hAnsi="Times New Roman" w:eastAsia="仿宋_GB2312"/>
          <w:sz w:val="32"/>
          <w:szCs w:val="32"/>
          <w:lang w:val="en-US" w:eastAsia="zh-CN"/>
        </w:rPr>
        <w:t>6.7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压缩了办公经费和一些不必要的开支。</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625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eastAsia="zh-CN"/>
        </w:rPr>
        <w:t>了</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压缩了办公经费和一些不必要的开支。</w:t>
      </w:r>
    </w:p>
    <w:p>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625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579.88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92.7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19.87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10.8万元，占1.7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14.45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699.5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625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政府办公厅及相关机构事务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信访事务支出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91</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少于于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是因为节约了一些不必要的开支。</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政府办公厅及相关机构事务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194.88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194.88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于年初预算数</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19.87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于年初预算数</w:t>
      </w:r>
      <w:r>
        <w:rPr>
          <w:rFonts w:hint="eastAsia" w:ascii="Times New Roman" w:hAnsi="Times New Roman" w:eastAsia="仿宋_GB2312"/>
          <w:sz w:val="32"/>
          <w:szCs w:val="32"/>
          <w:lang w:eastAsia="zh-CN"/>
        </w:rPr>
        <w:t>。</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行政单位医疗</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于年初预算数</w:t>
      </w:r>
      <w:r>
        <w:rPr>
          <w:rFonts w:hint="eastAsia" w:ascii="Times New Roman" w:hAnsi="Times New Roman" w:eastAsia="仿宋_GB2312"/>
          <w:sz w:val="32"/>
          <w:szCs w:val="32"/>
          <w:lang w:eastAsia="zh-CN"/>
        </w:rPr>
        <w:t>。</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hAnsi="黑体" w:cs="黑体"/>
          <w:b w:val="0"/>
          <w:bCs/>
          <w:sz w:val="32"/>
          <w:szCs w:val="32"/>
          <w:lang w:val="en-US" w:eastAsia="zh-CN"/>
        </w:rPr>
        <w:t>5、</w:t>
      </w:r>
      <w:r>
        <w:rPr>
          <w:rFonts w:hint="eastAsia" w:ascii="Times New Roman" w:hAnsi="Times New Roman" w:eastAsia="仿宋_GB2312"/>
          <w:sz w:val="32"/>
          <w:szCs w:val="32"/>
          <w:lang w:val="en-US"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行政事业单位住房公积金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行政单位住房公积金</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hAnsi="黑体" w:cs="黑体"/>
          <w:b w:val="0"/>
          <w:bCs/>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14.45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于年初预算数</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211.5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88.12</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75.46万元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39.42万元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46万元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5.5万元、机关事业单位养老保险缴费19.87万元、职工基本医疗保险缴费10.8万元、住房公积金14.45万元。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28.5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11.88</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4万元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2.5万元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水费</w:t>
      </w:r>
      <w:r>
        <w:rPr>
          <w:rFonts w:hint="eastAsia" w:ascii="Times New Roman" w:hAnsi="Times New Roman" w:eastAsia="仿宋_GB2312"/>
          <w:sz w:val="32"/>
          <w:szCs w:val="32"/>
          <w:lang w:val="en-US" w:eastAsia="zh-CN"/>
        </w:rPr>
        <w:t>2万元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电</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6万元、差旅费2万元、维修费2万元、公务接待费2万元、公务车运行维护费4万元、其他交通费2万元、其他商品和服务支出2万元。</w:t>
      </w:r>
    </w:p>
    <w:p>
      <w:pPr>
        <w:pStyle w:val="12"/>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8.5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压缩了一些不必要的开支，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压缩了一些不必要的开支。</w:t>
      </w:r>
    </w:p>
    <w:p>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没有</w:t>
      </w:r>
      <w:r>
        <w:rPr>
          <w:rFonts w:hint="eastAsia" w:ascii="Times New Roman" w:hAnsi="Times New Roman" w:eastAsia="仿宋_GB2312"/>
          <w:sz w:val="32"/>
          <w:szCs w:val="32"/>
        </w:rPr>
        <w:t>因公出国（境）费支出，与上年相比</w:t>
      </w:r>
      <w:r>
        <w:rPr>
          <w:rFonts w:hint="eastAsia" w:ascii="Times New Roman" w:hAnsi="Times New Roman" w:eastAsia="仿宋_GB2312"/>
          <w:sz w:val="32"/>
          <w:szCs w:val="32"/>
          <w:lang w:eastAsia="zh-CN"/>
        </w:rPr>
        <w:t>持平。</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压缩了一些不必要的开支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压缩了一些不必要的开支</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w:t>
      </w:r>
      <w:r>
        <w:rPr>
          <w:rFonts w:hint="eastAsia" w:ascii="Times New Roman" w:hAnsi="Times New Roman" w:eastAsia="仿宋_GB2312"/>
          <w:sz w:val="32"/>
          <w:szCs w:val="32"/>
          <w:lang w:eastAsia="zh-CN"/>
        </w:rPr>
        <w:t>购置</w:t>
      </w:r>
      <w:r>
        <w:rPr>
          <w:rFonts w:hint="eastAsia" w:ascii="Times New Roman" w:hAnsi="Times New Roman" w:eastAsia="仿宋_GB2312"/>
          <w:sz w:val="32"/>
          <w:szCs w:val="32"/>
        </w:rPr>
        <w:t>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没有购置车辆</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近几年没有购置车辆</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压缩了一些不必要的开支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12.5</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压缩了一些不必要的开支</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66</w:t>
      </w:r>
      <w:r>
        <w:rPr>
          <w:rFonts w:hint="eastAsia" w:ascii="Times New Roman" w:hAnsi="Times New Roman" w:eastAsia="仿宋_GB2312"/>
          <w:sz w:val="32"/>
          <w:szCs w:val="32"/>
        </w:rPr>
        <w:t>%。其中：</w:t>
      </w:r>
    </w:p>
    <w:p>
      <w:pPr>
        <w:pStyle w:val="12"/>
        <w:keepNext w:val="0"/>
        <w:keepLines w:val="0"/>
        <w:pageBreakBefore w:val="0"/>
        <w:widowControl w:val="0"/>
        <w:numPr>
          <w:ilvl w:val="0"/>
          <w:numId w:val="4"/>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仿宋_GB2312" w:hAnsi="仿宋_GB2312" w:eastAsia="仿宋_GB2312" w:cs="仿宋_GB2312"/>
          <w:b w:val="0"/>
          <w:bCs w:val="0"/>
          <w:i/>
          <w:color w:val="auto"/>
          <w:sz w:val="32"/>
          <w:szCs w:val="32"/>
          <w:lang w:eastAsia="zh-CN"/>
        </w:rPr>
        <w:t>无</w:t>
      </w:r>
      <w:r>
        <w:rPr>
          <w:rFonts w:hint="eastAsia" w:ascii="Times New Roman" w:hAnsi="Times New Roman" w:eastAsia="仿宋_GB2312"/>
          <w:sz w:val="32"/>
          <w:szCs w:val="32"/>
        </w:rPr>
        <w:t>开支内容</w:t>
      </w:r>
      <w:r>
        <w:rPr>
          <w:rFonts w:hint="eastAsia" w:ascii="Times New Roman" w:hAnsi="Times New Roman" w:eastAsia="仿宋_GB2312"/>
          <w:sz w:val="32"/>
          <w:szCs w:val="32"/>
          <w:lang w:eastAsia="zh-CN"/>
        </w:rPr>
        <w:t>。</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246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上级部门检查工作和</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单位公务车加油和保养维修</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val="0"/>
          <w:bCs w:val="0"/>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28.5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我单位本年没有开展相关活动。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320" w:firstLineChars="1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outlineLvl w:val="9"/>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w:t>
      </w:r>
      <w:r>
        <w:rPr>
          <w:rFonts w:hint="eastAsia" w:ascii="仿宋_GB2312" w:hAnsi="宋体" w:cs="仿宋_GB2312"/>
          <w:i w:val="0"/>
          <w:iCs w:val="0"/>
          <w:caps w:val="0"/>
          <w:color w:val="000000"/>
          <w:spacing w:val="0"/>
          <w:kern w:val="2"/>
          <w:sz w:val="32"/>
          <w:szCs w:val="32"/>
          <w:shd w:val="clear" w:color="auto" w:fill="FFFFFF"/>
          <w:lang w:val="en-US" w:eastAsia="zh-CN" w:bidi="ar-SA"/>
        </w:rPr>
        <w:t>.绩效管理工作中</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缺少短期规划，不利于整体目标的落实</w:t>
      </w:r>
      <w:r>
        <w:rPr>
          <w:rFonts w:hint="eastAsia" w:ascii="仿宋_GB2312" w:hAnsi="宋体" w:cs="仿宋_GB2312"/>
          <w:i w:val="0"/>
          <w:iCs w:val="0"/>
          <w:caps w:val="0"/>
          <w:color w:val="000000"/>
          <w:spacing w:val="0"/>
          <w:kern w:val="2"/>
          <w:sz w:val="32"/>
          <w:szCs w:val="32"/>
          <w:shd w:val="clear" w:color="auto" w:fill="FFFFFF"/>
          <w:lang w:val="en-US" w:eastAsia="zh-CN" w:bidi="ar-SA"/>
        </w:rPr>
        <w:t>；绩效管理意识还不够强，绩效管理机制还不够完善</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楷体" w:hAnsi="楷体" w:eastAsia="楷体" w:cs="楷体"/>
          <w:b/>
          <w:bCs/>
          <w:sz w:val="32"/>
          <w:szCs w:val="32"/>
          <w:lang w:eastAsia="zh-CN"/>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缺乏财务专业人员，业务能力有待提高。由于部门人员少，配备的专业人才不足，一定程度上阻碍了绩效目标的实现。</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我单位通过不懈的努力，</w:t>
      </w:r>
      <w:r>
        <w:rPr>
          <w:rFonts w:hint="eastAsia" w:ascii="仿宋_GB2312" w:hAnsi="仿宋_GB2312" w:eastAsia="仿宋_GB2312" w:cs="仿宋_GB2312"/>
          <w:bCs/>
          <w:sz w:val="30"/>
          <w:szCs w:val="30"/>
        </w:rPr>
        <w:t xml:space="preserve">用群众工作统揽信访调纠工作的长效机制，构建“一站式接待、一条龙办理、一揽子解决”的工作模式。实现信息联通、工作联手、措施联动，提高处理问题、化解矛盾的效率和做好群众工作的水平，确保各类信访问题和矛盾纠纷隐患化解在基层、消除在萌芽状态，有效预防和化解群体性事件和非正常上访，维护社会和谐稳定。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规范财务管理，提高财务管理水平。严格执行《会计法》、《事业单位财务规定》、《预算法》等规定执行财务核算，做好部门预算，严格按照年初资金的预算用途使用资金，做到决算与预算相衔接，提高财务信息质量。</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t>.加强新政府事业单位会计制度、内控制度、固定资产管理制度等的学习培训，加强会计队伍建设，提高财务人员的业务水平。</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t>3.提高绩效管理意识，提高绩效监控工作质量，完善绩效管理制度。加强规划，优化目标设定，提高整体效益。</w:t>
      </w:r>
    </w:p>
    <w:p>
      <w:pPr>
        <w:pStyle w:val="12"/>
        <w:jc w:val="center"/>
        <w:rPr>
          <w:sz w:val="72"/>
          <w:szCs w:val="72"/>
        </w:rPr>
      </w:pPr>
    </w:p>
    <w:p>
      <w:pPr>
        <w:pStyle w:val="12"/>
        <w:jc w:val="center"/>
        <w:rPr>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一、财政拨款收入：指单位本年度从同级财政部门取得的各类财政拨款。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二、上级补助收入：指事业单位从主管部门和上级单位取得的非财政补助收入。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三、机关运行经费：指行政单位（含参照公务员法管理的事业单位）使用一般公共预算安排的基本支出中的公用经费支出，包括办公及印刷 费、邮电费、差旅费、会议费、福利费、日常维修费、专用材料及一般设备购置费、办公用房水电费、办公用房取暖费、办公用房物业管理费、公务用车运行维护费及其他费用。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五、对附属单位补助支出：指事业单位用财政拨款收入之外的收入对附属单位补助发生的支出。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六、经营支出：指事业单位在专业业务活动及其辅助活动之外开展非独立核算经营活动发生的支出。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七、上缴上级支出：指事业单位按照财政部门和主管部门的规定上缴上级单位的支出。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八、项目支出：指在为完成特定的工作任务和事业发展目标所发生的支出。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九、事业收入：指事业单位开展专业业务活动及其辅助活动取得的收入，事业单位收到的财政专户实际核拨的教育收费等资金在此反映。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十、经营收入：指事业单位在专业业务活动及其辅助活动之外开展非独立核算经营活动取得的收入。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十一、附属单位上缴收入：指事业单位附属独立核算单位按照有关规 定上缴的收入。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十二、其他收入：指单位取得的除上述“财政拨款收入”、“事业收入”、“经营收入”等以外的各项收入。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十三、使用非财政拨款结余：指事业单位使用非财政拨款结余（原事业基金）弥补当年收支差额的数额。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十四、年初结转和结余：指单位上年结转本年使用的基本支出结转、 项目支出结转和结余和经营结余。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十五、结余分配：指事业单位按规定对非财政拨款结余资金提取的专 用基金、缴纳的所得税和转入非财政拨款结余等。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十六、年末结转和结余资金：指本年度或以前年度预算安排、因客观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条件发生变化无法按原计划实施，需要延迟到以后年度按有关规定继续使用的资金。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十七、基本支出：指为保障机构正常运转、完成日常工作任务而发生的支出，包括人员经费和公用经费。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十八、公共安全支出（类）公安（款）行政运行（项）：反映行政单位（包括实行公务员管理的事业单位）的基本 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十九、公共安全支出（类）公安（款）一般行政管理事务（项）：反映行政单位（包括实行公务员管理的事业单位）未单独 设置项级科目的其他项目支出。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二十、公共安全支出（类）公安（款）执法办案（项）：反映公安机关从事行政执法、刑事司法及侦查办案等相关活 动的支出。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二十一、公共安全支出（类）公安（款）特别业务（项）：反映公安机关开展特别业务工作的相关支出。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二十二、公共安全支出（类）公安（款）其他公安支出（项）：反映除上述项目以外其他用于公安方面的支出。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二十三、社会保障和就业支出（类）行政事业单位养老支出（款）机关事业单位基本养老保险缴费支出（项）：反映机关事业单位实施养老保险制度由单位缴纳的基本养老保险费支出。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二十四、卫生健康支出（类）行政事业单位医疗（款）行政单位医疗（项）： 反映财政部门安排的行政单位（包括实行公务员管理的事业 单位，下同） 基本医疗保险缴费经费，未参加医疗保险的行政 单位的公费医疗经费， 按国家规定享受离休人员、红军老战士 待遇人员的医疗经费。 </w:t>
      </w: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br w:type="page"/>
      </w:r>
    </w:p>
    <w:p>
      <w:pPr>
        <w:pStyle w:val="12"/>
        <w:keepNext w:val="0"/>
        <w:keepLines w:val="0"/>
        <w:pageBreakBefore w:val="0"/>
        <w:widowControl w:val="0"/>
        <w:kinsoku/>
        <w:wordWrap/>
        <w:overflowPunct/>
        <w:topLinePunct w:val="0"/>
        <w:bidi w:val="0"/>
        <w:snapToGrid/>
        <w:spacing w:line="600" w:lineRule="exact"/>
        <w:jc w:val="left"/>
        <w:textAlignment w:val="auto"/>
        <w:rPr>
          <w:rFonts w:hint="eastAsia" w:ascii="Times New Roman" w:hAnsi="Times New Roman" w:eastAsia="仿宋_GB2312"/>
          <w:sz w:val="32"/>
          <w:szCs w:val="32"/>
          <w:lang w:val="en-US" w:eastAsia="zh-CN"/>
        </w:rPr>
      </w:pPr>
      <w:bookmarkStart w:id="3" w:name="_GoBack"/>
      <w:bookmarkEnd w:id="3"/>
    </w:p>
    <w:p>
      <w:pPr>
        <w:pStyle w:val="18"/>
        <w:numPr>
          <w:ilvl w:val="0"/>
          <w:numId w:val="0"/>
        </w:numPr>
        <w:bidi w:val="0"/>
        <w:spacing w:before="260" w:after="260"/>
        <w:ind w:left="700" w:leftChars="0" w:firstLine="388" w:firstLineChars="100"/>
        <w:jc w:val="both"/>
        <w:rPr>
          <w:rFonts w:hint="eastAsia" w:cs="Times New Roman" w:asciiTheme="minorEastAsia" w:hAnsiTheme="minorEastAsia"/>
          <w:b w:val="0"/>
          <w:color w:val="auto"/>
          <w:kern w:val="2"/>
          <w:sz w:val="28"/>
          <w:szCs w:val="28"/>
          <w:lang w:val="en-US" w:eastAsia="zh-CN" w:bidi="ar-SA"/>
        </w:rPr>
      </w:pPr>
      <w:r>
        <w:rPr>
          <w:rFonts w:hint="eastAsia" w:ascii="方正小标宋简体" w:eastAsia="方正小标宋简体" w:cs="Times New Roman"/>
          <w:b w:val="0"/>
          <w:spacing w:val="-26"/>
          <w:kern w:val="2"/>
          <w:sz w:val="44"/>
          <w:szCs w:val="44"/>
          <w:lang w:val="en-US" w:eastAsia="zh-CN" w:bidi="ar-SA"/>
        </w:rPr>
        <w:t>道县信访局</w:t>
      </w:r>
      <w:r>
        <w:rPr>
          <w:rFonts w:hint="eastAsia" w:ascii="方正小标宋简体" w:hAnsi="Times New Roman" w:eastAsia="方正小标宋简体" w:cs="Times New Roman"/>
          <w:b w:val="0"/>
          <w:spacing w:val="-26"/>
          <w:kern w:val="2"/>
          <w:sz w:val="44"/>
          <w:szCs w:val="44"/>
          <w:lang w:val="en-US" w:eastAsia="zh-CN" w:bidi="ar-SA"/>
        </w:rPr>
        <w:t>202</w:t>
      </w:r>
      <w:r>
        <w:rPr>
          <w:rFonts w:hint="eastAsia" w:ascii="方正小标宋简体" w:eastAsia="方正小标宋简体" w:cs="Times New Roman"/>
          <w:b w:val="0"/>
          <w:spacing w:val="-26"/>
          <w:kern w:val="2"/>
          <w:sz w:val="44"/>
          <w:szCs w:val="44"/>
          <w:lang w:val="en-US" w:eastAsia="zh-CN" w:bidi="ar-SA"/>
        </w:rPr>
        <w:t>3</w:t>
      </w:r>
      <w:r>
        <w:rPr>
          <w:rFonts w:hint="eastAsia" w:ascii="方正小标宋简体" w:hAnsi="Times New Roman" w:eastAsia="方正小标宋简体" w:cs="Times New Roman"/>
          <w:b w:val="0"/>
          <w:spacing w:val="-26"/>
          <w:kern w:val="2"/>
          <w:sz w:val="44"/>
          <w:szCs w:val="44"/>
          <w:lang w:val="en-US" w:eastAsia="zh-CN" w:bidi="ar-SA"/>
        </w:rPr>
        <w:t>年度整体支出绩效评价报告</w:t>
      </w:r>
    </w:p>
    <w:p>
      <w:pPr>
        <w:pStyle w:val="19"/>
        <w:numPr>
          <w:ilvl w:val="0"/>
          <w:numId w:val="0"/>
        </w:numPr>
        <w:ind w:left="700" w:leftChars="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一、基本情况</w:t>
      </w:r>
    </w:p>
    <w:p>
      <w:pPr>
        <w:pStyle w:val="19"/>
        <w:numPr>
          <w:ilvl w:val="0"/>
          <w:numId w:val="0"/>
        </w:numPr>
        <w:ind w:left="700" w:leftChars="0"/>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(一)单位基本情况</w:t>
      </w:r>
    </w:p>
    <w:p>
      <w:pPr>
        <w:ind w:firstLine="600" w:firstLineChars="200"/>
        <w:rPr>
          <w:rFonts w:hint="default"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bCs/>
          <w:sz w:val="30"/>
          <w:szCs w:val="30"/>
        </w:rPr>
        <w:t>1</w:t>
      </w:r>
      <w:r>
        <w:rPr>
          <w:rFonts w:hint="eastAsia" w:ascii="仿宋_GB2312" w:hAnsi="宋体"/>
          <w:b/>
          <w:sz w:val="30"/>
          <w:szCs w:val="30"/>
        </w:rPr>
        <w:t>、</w:t>
      </w:r>
      <w:r>
        <w:rPr>
          <w:rFonts w:hint="eastAsia" w:ascii="仿宋_GB2312" w:hAnsi="宋体"/>
          <w:bCs/>
          <w:sz w:val="30"/>
          <w:szCs w:val="30"/>
        </w:rPr>
        <w:t>职能职责</w:t>
      </w:r>
    </w:p>
    <w:p>
      <w:pPr>
        <w:ind w:firstLine="600" w:firstLineChars="200"/>
        <w:rPr>
          <w:rFonts w:hint="eastAsia" w:ascii="仿宋_GB2312" w:hAnsi="仿宋_GB2312" w:cs="仿宋_GB2312"/>
          <w:bCs/>
          <w:sz w:val="30"/>
          <w:szCs w:val="30"/>
        </w:rPr>
      </w:pPr>
      <w:r>
        <w:rPr>
          <w:rFonts w:hint="eastAsia" w:ascii="仿宋_GB2312" w:hAnsi="仿宋_GB2312" w:cs="仿宋_GB2312"/>
          <w:bCs/>
          <w:sz w:val="30"/>
          <w:szCs w:val="30"/>
        </w:rPr>
        <w:t>根据道办</w:t>
      </w:r>
      <w:r>
        <w:rPr>
          <w:rFonts w:ascii="仿宋_GB2312" w:hAnsi="仿宋_GB2312" w:cs="仿宋_GB2312"/>
          <w:bCs/>
          <w:sz w:val="30"/>
          <w:szCs w:val="30"/>
        </w:rPr>
        <w:t>[2010]36</w:t>
      </w:r>
      <w:r>
        <w:rPr>
          <w:rFonts w:hint="eastAsia" w:ascii="仿宋_GB2312" w:hAnsi="仿宋_GB2312" w:cs="仿宋_GB2312"/>
          <w:bCs/>
          <w:sz w:val="30"/>
          <w:szCs w:val="30"/>
        </w:rPr>
        <w:t>号文件规定，本单位主要工作职责是：用群众工作统揽信访调纠工作的长效机制，构建“一站式接待、一条龙办理、一揽子解决”的工作模式。实现信息联通、工作联手、措施联动，提高处理问题、化解矛盾的效率和做好群众工作的水平，确保各类信访问题和矛盾纠纷隐患化解在基层、消除在萌芽状态，有效预防和化解群体性事件和非正常上访，维护社会和谐稳定。</w:t>
      </w:r>
      <w:r>
        <w:rPr>
          <w:rFonts w:ascii="仿宋_GB2312" w:hAnsi="仿宋_GB2312" w:cs="仿宋_GB2312"/>
          <w:bCs/>
          <w:sz w:val="30"/>
          <w:szCs w:val="30"/>
        </w:rPr>
        <w:t xml:space="preserve"> </w:t>
      </w:r>
    </w:p>
    <w:p>
      <w:pPr>
        <w:widowControl/>
        <w:ind w:firstLine="588" w:firstLineChars="196"/>
        <w:jc w:val="left"/>
        <w:rPr>
          <w:rFonts w:hint="eastAsia" w:ascii="仿宋_GB2312"/>
          <w:sz w:val="30"/>
          <w:szCs w:val="30"/>
        </w:rPr>
      </w:pPr>
      <w:r>
        <w:rPr>
          <w:rFonts w:hint="eastAsia" w:ascii="仿宋_GB2312"/>
          <w:sz w:val="30"/>
          <w:szCs w:val="30"/>
        </w:rPr>
        <w:t>2、机构设置</w:t>
      </w:r>
    </w:p>
    <w:p>
      <w:pPr>
        <w:ind w:firstLine="600" w:firstLineChars="200"/>
        <w:rPr>
          <w:rFonts w:ascii="仿宋_GB2312" w:hAnsi="仿宋_GB2312"/>
          <w:bCs/>
          <w:sz w:val="30"/>
          <w:szCs w:val="30"/>
        </w:rPr>
      </w:pPr>
      <w:r>
        <w:rPr>
          <w:rFonts w:hint="eastAsia" w:ascii="仿宋_GB2312" w:hAnsi="仿宋_GB2312" w:cs="仿宋_GB2312"/>
          <w:bCs/>
          <w:sz w:val="30"/>
          <w:szCs w:val="30"/>
        </w:rPr>
        <w:t>本单位含驻京办、驻长办两个二级预算单位，下设办公室（内设信访导访室、复查复核室、信访办理室等三个室）、应急处突室、接访调处一室（涉法涉诉）、接访调处二室（企业改制、交通和劳动社会保障等）、接访调处三室（国土、规划、城管）、接访调处四室（农业、农村工作）、接访调处五室（文化、教育、卫生、计生）、接访调处六室（军队退役人员、民政工作）、接访调处七室（三大权属调纠）、督办追责室等</w:t>
      </w:r>
      <w:r>
        <w:rPr>
          <w:rFonts w:ascii="仿宋_GB2312" w:hAnsi="仿宋_GB2312" w:cs="仿宋_GB2312"/>
          <w:bCs/>
          <w:sz w:val="30"/>
          <w:szCs w:val="30"/>
        </w:rPr>
        <w:t>10</w:t>
      </w:r>
      <w:r>
        <w:rPr>
          <w:rFonts w:hint="eastAsia" w:ascii="仿宋_GB2312" w:hAnsi="仿宋_GB2312" w:cs="仿宋_GB2312"/>
          <w:bCs/>
          <w:sz w:val="30"/>
          <w:szCs w:val="30"/>
        </w:rPr>
        <w:t>个职能股室。现有工作人员46人。车辆共</w:t>
      </w:r>
      <w:r>
        <w:rPr>
          <w:rFonts w:hint="eastAsia" w:ascii="仿宋_GB2312" w:hAnsi="仿宋_GB2312" w:cs="仿宋_GB2312"/>
          <w:bCs/>
          <w:sz w:val="30"/>
          <w:szCs w:val="30"/>
          <w:lang w:val="en-US" w:eastAsia="zh-CN"/>
        </w:rPr>
        <w:t>2</w:t>
      </w:r>
      <w:r>
        <w:rPr>
          <w:rFonts w:hint="eastAsia" w:ascii="仿宋_GB2312" w:hAnsi="仿宋_GB2312" w:cs="仿宋_GB2312"/>
          <w:bCs/>
          <w:sz w:val="30"/>
          <w:szCs w:val="30"/>
        </w:rPr>
        <w:t>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（二）整体支出绩效目标</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b/>
          <w:bCs/>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目标1、协调化解一批信访积案120个。</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b/>
          <w:bCs/>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目标2、确保全国省市两会期间北京零登记零挂号。</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b/>
          <w:bCs/>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目标3、及时化解、处置信访维稳案件。</w:t>
      </w:r>
    </w:p>
    <w:p>
      <w:pPr>
        <w:pStyle w:val="19"/>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p>
    <w:p>
      <w:pPr>
        <w:pStyle w:val="19"/>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二、一般公共预算拨款支出决算</w:t>
      </w:r>
    </w:p>
    <w:p>
      <w:pPr>
        <w:autoSpaceDE w:val="0"/>
        <w:autoSpaceDN w:val="0"/>
        <w:adjustRightInd w:val="0"/>
        <w:spacing w:beforeLines="0" w:afterLines="0" w:line="360" w:lineRule="auto"/>
        <w:ind w:firstLine="640"/>
        <w:rPr>
          <w:rFonts w:hint="default" w:ascii="Times New Roman" w:hAnsi="Times New Roman" w:eastAsia="仿宋"/>
          <w:sz w:val="32"/>
        </w:rPr>
      </w:pPr>
      <w:r>
        <w:rPr>
          <w:rFonts w:hint="eastAsia" w:ascii="仿宋" w:hAnsi="Times New Roman" w:eastAsia="仿宋"/>
          <w:sz w:val="32"/>
        </w:rPr>
        <w:t>202</w:t>
      </w:r>
      <w:r>
        <w:rPr>
          <w:rFonts w:hint="eastAsia" w:ascii="仿宋" w:eastAsia="仿宋"/>
          <w:sz w:val="32"/>
          <w:lang w:val="en-US" w:eastAsia="zh-CN"/>
        </w:rPr>
        <w:t>3</w:t>
      </w:r>
      <w:r>
        <w:rPr>
          <w:rFonts w:hint="eastAsia" w:ascii="仿宋" w:hAnsi="Times New Roman" w:eastAsia="仿宋"/>
          <w:sz w:val="32"/>
        </w:rPr>
        <w:t>年，本部门年初预算收入</w:t>
      </w:r>
      <w:r>
        <w:rPr>
          <w:rFonts w:hint="eastAsia" w:ascii="仿宋" w:eastAsia="仿宋"/>
          <w:sz w:val="28"/>
          <w:lang w:val="en-US" w:eastAsia="zh-CN"/>
        </w:rPr>
        <w:t>699.5</w:t>
      </w:r>
      <w:r>
        <w:rPr>
          <w:rFonts w:hint="eastAsia" w:ascii="仿宋" w:hAnsi="Times New Roman" w:eastAsia="仿宋"/>
          <w:sz w:val="32"/>
        </w:rPr>
        <w:t>万元，比上年增加</w:t>
      </w:r>
      <w:r>
        <w:rPr>
          <w:rFonts w:hint="eastAsia" w:ascii="仿宋" w:eastAsia="仿宋"/>
          <w:sz w:val="32"/>
          <w:lang w:val="en-US" w:eastAsia="zh-CN"/>
        </w:rPr>
        <w:t>9.11</w:t>
      </w:r>
      <w:r>
        <w:rPr>
          <w:rFonts w:hint="eastAsia" w:ascii="仿宋" w:hAnsi="Times New Roman" w:eastAsia="仿宋"/>
          <w:sz w:val="32"/>
        </w:rPr>
        <w:t>万元，增长</w:t>
      </w:r>
      <w:r>
        <w:rPr>
          <w:rFonts w:hint="eastAsia" w:ascii="仿宋" w:eastAsia="仿宋"/>
          <w:sz w:val="32"/>
          <w:lang w:val="en-US" w:eastAsia="zh-CN"/>
        </w:rPr>
        <w:t>1.3</w:t>
      </w:r>
      <w:r>
        <w:rPr>
          <w:rFonts w:hint="eastAsia" w:ascii="仿宋" w:hAnsi="Times New Roman" w:eastAsia="仿宋"/>
          <w:sz w:val="32"/>
        </w:rPr>
        <w:t>%。其中：一般公共预算财政拨款收入年初预算</w:t>
      </w:r>
      <w:r>
        <w:rPr>
          <w:rFonts w:hint="eastAsia" w:ascii="仿宋" w:eastAsia="仿宋"/>
          <w:sz w:val="28"/>
          <w:lang w:val="en-US" w:eastAsia="zh-CN"/>
        </w:rPr>
        <w:t>699.5</w:t>
      </w:r>
      <w:r>
        <w:rPr>
          <w:rFonts w:hint="eastAsia" w:ascii="仿宋" w:hAnsi="Times New Roman" w:eastAsia="仿宋"/>
          <w:sz w:val="32"/>
        </w:rPr>
        <w:t>万元，比上年增</w:t>
      </w:r>
      <w:r>
        <w:rPr>
          <w:rFonts w:hint="eastAsia" w:ascii="仿宋" w:eastAsia="仿宋"/>
          <w:sz w:val="32"/>
          <w:lang w:val="en-US" w:eastAsia="zh-CN"/>
        </w:rPr>
        <w:t>9.11</w:t>
      </w:r>
      <w:r>
        <w:rPr>
          <w:rFonts w:hint="eastAsia" w:ascii="仿宋" w:hAnsi="Times New Roman" w:eastAsia="仿宋"/>
          <w:sz w:val="32"/>
        </w:rPr>
        <w:t>万元。</w:t>
      </w:r>
      <w:r>
        <w:rPr>
          <w:rFonts w:hint="eastAsia" w:ascii="Times New Roman" w:hAnsi="Times New Roman" w:eastAsia="仿宋"/>
          <w:sz w:val="32"/>
          <w:lang w:val="zh-CN"/>
        </w:rPr>
        <w:t>主要是</w:t>
      </w:r>
      <w:r>
        <w:rPr>
          <w:rFonts w:hint="eastAsia" w:eastAsia="仿宋"/>
          <w:sz w:val="32"/>
          <w:lang w:val="en-US" w:eastAsia="zh-CN"/>
        </w:rPr>
        <w:t>2023年</w:t>
      </w:r>
      <w:r>
        <w:rPr>
          <w:rFonts w:hint="eastAsia" w:ascii="Times New Roman" w:hAnsi="Times New Roman" w:eastAsia="仿宋"/>
          <w:sz w:val="32"/>
          <w:lang w:val="zh-CN"/>
        </w:rPr>
        <w:t>信访事务压头，</w:t>
      </w:r>
      <w:r>
        <w:rPr>
          <w:rFonts w:hint="eastAsia" w:eastAsia="仿宋"/>
          <w:sz w:val="32"/>
          <w:lang w:val="zh-CN"/>
        </w:rPr>
        <w:t>信访维稳</w:t>
      </w:r>
      <w:r>
        <w:rPr>
          <w:rFonts w:hint="eastAsia" w:ascii="Times New Roman" w:hAnsi="Times New Roman" w:eastAsia="仿宋"/>
          <w:sz w:val="32"/>
          <w:lang w:val="zh-CN"/>
        </w:rPr>
        <w:t>工作经费开支</w:t>
      </w:r>
      <w:r>
        <w:rPr>
          <w:rFonts w:hint="eastAsia" w:eastAsia="仿宋"/>
          <w:sz w:val="32"/>
          <w:lang w:val="zh-CN"/>
        </w:rPr>
        <w:t>有所</w:t>
      </w:r>
      <w:r>
        <w:rPr>
          <w:rFonts w:hint="eastAsia" w:ascii="Times New Roman" w:hAnsi="Times New Roman" w:eastAsia="仿宋"/>
          <w:sz w:val="32"/>
          <w:lang w:val="zh-CN"/>
        </w:rPr>
        <w:t>增加</w:t>
      </w:r>
      <w:r>
        <w:rPr>
          <w:rFonts w:hint="eastAsia" w:ascii="仿宋" w:hAnsi="Times New Roman" w:eastAsia="仿宋"/>
          <w:sz w:val="32"/>
        </w:rPr>
        <w:t>。</w:t>
      </w:r>
    </w:p>
    <w:p>
      <w:pPr>
        <w:autoSpaceDE w:val="0"/>
        <w:autoSpaceDN w:val="0"/>
        <w:adjustRightInd w:val="0"/>
        <w:spacing w:beforeLines="0" w:afterLines="0" w:line="360" w:lineRule="auto"/>
        <w:ind w:firstLine="640"/>
        <w:rPr>
          <w:rFonts w:hint="default" w:ascii="Times New Roman" w:hAnsi="Times New Roman" w:eastAsia="仿宋"/>
          <w:sz w:val="32"/>
        </w:rPr>
      </w:pPr>
      <w:r>
        <w:rPr>
          <w:rFonts w:hint="eastAsia" w:ascii="仿宋" w:hAnsi="Times New Roman" w:eastAsia="仿宋"/>
          <w:sz w:val="32"/>
        </w:rPr>
        <w:t>202</w:t>
      </w:r>
      <w:r>
        <w:rPr>
          <w:rFonts w:hint="eastAsia" w:ascii="仿宋" w:eastAsia="仿宋"/>
          <w:sz w:val="32"/>
          <w:lang w:val="en-US" w:eastAsia="zh-CN"/>
        </w:rPr>
        <w:t>3</w:t>
      </w:r>
      <w:r>
        <w:rPr>
          <w:rFonts w:hint="eastAsia" w:ascii="仿宋" w:hAnsi="Times New Roman" w:eastAsia="仿宋"/>
          <w:sz w:val="32"/>
        </w:rPr>
        <w:t>年，本部门年初预算支出</w:t>
      </w:r>
      <w:r>
        <w:rPr>
          <w:rFonts w:hint="eastAsia" w:ascii="仿宋" w:eastAsia="仿宋"/>
          <w:sz w:val="28"/>
          <w:lang w:val="en-US" w:eastAsia="zh-CN"/>
        </w:rPr>
        <w:t>699.5</w:t>
      </w:r>
      <w:r>
        <w:rPr>
          <w:rFonts w:hint="eastAsia" w:ascii="仿宋" w:hAnsi="Times New Roman" w:eastAsia="仿宋"/>
          <w:sz w:val="32"/>
        </w:rPr>
        <w:t>万元，比上年增加</w:t>
      </w:r>
      <w:r>
        <w:rPr>
          <w:rFonts w:hint="eastAsia" w:ascii="仿宋" w:eastAsia="仿宋"/>
          <w:sz w:val="32"/>
          <w:lang w:val="en-US" w:eastAsia="zh-CN"/>
        </w:rPr>
        <w:t>9.11</w:t>
      </w:r>
      <w:r>
        <w:rPr>
          <w:rFonts w:hint="eastAsia" w:ascii="仿宋" w:hAnsi="Times New Roman" w:eastAsia="仿宋"/>
          <w:sz w:val="32"/>
        </w:rPr>
        <w:t>万元，增长</w:t>
      </w:r>
      <w:r>
        <w:rPr>
          <w:rFonts w:hint="eastAsia" w:ascii="仿宋" w:eastAsia="仿宋"/>
          <w:sz w:val="32"/>
          <w:lang w:val="en-US" w:eastAsia="zh-CN"/>
        </w:rPr>
        <w:t>1.3</w:t>
      </w:r>
      <w:r>
        <w:rPr>
          <w:rFonts w:hint="eastAsia" w:ascii="仿宋" w:hAnsi="Times New Roman" w:eastAsia="仿宋"/>
          <w:sz w:val="32"/>
        </w:rPr>
        <w:t>%，</w:t>
      </w:r>
      <w:r>
        <w:rPr>
          <w:rFonts w:hint="eastAsia" w:ascii="仿宋" w:hAnsi="Times New Roman" w:eastAsia="仿宋"/>
          <w:sz w:val="32"/>
          <w:lang w:val="zh-CN"/>
        </w:rPr>
        <w:t>增减变化的主要原因是</w:t>
      </w:r>
      <w:r>
        <w:rPr>
          <w:rFonts w:hint="eastAsia" w:ascii="仿宋" w:hAnsi="Times New Roman" w:eastAsia="仿宋"/>
          <w:sz w:val="32"/>
        </w:rPr>
        <w:t>：</w:t>
      </w:r>
      <w:r>
        <w:rPr>
          <w:rFonts w:hint="eastAsia" w:eastAsia="仿宋"/>
          <w:sz w:val="32"/>
          <w:lang w:val="en-US" w:eastAsia="zh-CN"/>
        </w:rPr>
        <w:t>2023年</w:t>
      </w:r>
      <w:r>
        <w:rPr>
          <w:rFonts w:hint="eastAsia" w:ascii="Times New Roman" w:hAnsi="Times New Roman" w:eastAsia="仿宋"/>
          <w:sz w:val="32"/>
          <w:lang w:val="zh-CN"/>
        </w:rPr>
        <w:t>信访事务压头，</w:t>
      </w:r>
      <w:r>
        <w:rPr>
          <w:rFonts w:hint="eastAsia" w:eastAsia="仿宋"/>
          <w:sz w:val="32"/>
          <w:lang w:val="zh-CN"/>
        </w:rPr>
        <w:t>信访维稳</w:t>
      </w:r>
      <w:r>
        <w:rPr>
          <w:rFonts w:hint="eastAsia" w:ascii="Times New Roman" w:hAnsi="Times New Roman" w:eastAsia="仿宋"/>
          <w:sz w:val="32"/>
          <w:lang w:val="zh-CN"/>
        </w:rPr>
        <w:t>工作经费开支增加</w:t>
      </w:r>
      <w:r>
        <w:rPr>
          <w:rFonts w:hint="eastAsia" w:ascii="仿宋" w:hAnsi="Times New Roman" w:eastAsia="仿宋"/>
          <w:sz w:val="32"/>
        </w:rPr>
        <w:t>。其中：基本</w:t>
      </w:r>
      <w:r>
        <w:rPr>
          <w:rFonts w:hint="eastAsia" w:ascii="仿宋" w:hAnsi="Times New Roman" w:eastAsia="仿宋"/>
          <w:sz w:val="32"/>
          <w:lang w:val="zh-CN"/>
        </w:rPr>
        <w:t>支出</w:t>
      </w:r>
      <w:r>
        <w:rPr>
          <w:rFonts w:hint="eastAsia" w:ascii="仿宋" w:hAnsi="Times New Roman" w:eastAsia="仿宋"/>
          <w:sz w:val="32"/>
        </w:rPr>
        <w:t>年初预算</w:t>
      </w:r>
      <w:r>
        <w:rPr>
          <w:rFonts w:hint="eastAsia" w:ascii="仿宋" w:eastAsia="仿宋"/>
          <w:sz w:val="28"/>
          <w:lang w:val="en-US" w:eastAsia="zh-CN"/>
        </w:rPr>
        <w:t>270.85</w:t>
      </w:r>
      <w:r>
        <w:rPr>
          <w:rFonts w:hint="eastAsia" w:ascii="仿宋" w:hAnsi="Times New Roman" w:eastAsia="仿宋"/>
          <w:sz w:val="32"/>
        </w:rPr>
        <w:t>万元，</w:t>
      </w:r>
      <w:r>
        <w:rPr>
          <w:rFonts w:hint="eastAsia" w:ascii="仿宋" w:eastAsia="仿宋"/>
          <w:sz w:val="32"/>
          <w:lang w:eastAsia="zh-CN"/>
        </w:rPr>
        <w:t>和</w:t>
      </w:r>
      <w:r>
        <w:rPr>
          <w:rFonts w:hint="eastAsia" w:ascii="仿宋" w:hAnsi="Times New Roman" w:eastAsia="仿宋"/>
          <w:sz w:val="32"/>
        </w:rPr>
        <w:t>上年</w:t>
      </w:r>
      <w:r>
        <w:rPr>
          <w:rFonts w:hint="eastAsia" w:ascii="仿宋" w:eastAsia="仿宋"/>
          <w:sz w:val="32"/>
          <w:lang w:eastAsia="zh-CN"/>
        </w:rPr>
        <w:t>基本持平</w:t>
      </w:r>
      <w:r>
        <w:rPr>
          <w:rFonts w:hint="eastAsia" w:ascii="仿宋" w:hAnsi="Times New Roman" w:eastAsia="仿宋"/>
          <w:sz w:val="32"/>
        </w:rPr>
        <w:t>；项目支出年初预算</w:t>
      </w:r>
      <w:r>
        <w:rPr>
          <w:rFonts w:hint="eastAsia" w:ascii="仿宋" w:eastAsia="仿宋"/>
          <w:sz w:val="28"/>
          <w:lang w:val="en-US" w:eastAsia="zh-CN"/>
        </w:rPr>
        <w:t>428.8</w:t>
      </w:r>
      <w:r>
        <w:rPr>
          <w:rFonts w:hint="eastAsia" w:ascii="仿宋" w:hAnsi="Times New Roman" w:eastAsia="仿宋"/>
          <w:sz w:val="32"/>
        </w:rPr>
        <w:t>万元，比上年</w:t>
      </w:r>
      <w:r>
        <w:rPr>
          <w:rFonts w:hint="eastAsia" w:ascii="仿宋" w:eastAsia="仿宋"/>
          <w:sz w:val="32"/>
          <w:lang w:eastAsia="zh-CN"/>
        </w:rPr>
        <w:t>减少</w:t>
      </w:r>
      <w:r>
        <w:rPr>
          <w:rFonts w:hint="eastAsia" w:ascii="仿宋" w:eastAsia="仿宋"/>
          <w:sz w:val="32"/>
          <w:lang w:val="en-US" w:eastAsia="zh-CN"/>
        </w:rPr>
        <w:t>76</w:t>
      </w:r>
      <w:r>
        <w:rPr>
          <w:rFonts w:hint="eastAsia" w:ascii="仿宋" w:hAnsi="Times New Roman" w:eastAsia="仿宋"/>
          <w:sz w:val="32"/>
        </w:rPr>
        <w:t>万元，</w:t>
      </w:r>
      <w:r>
        <w:rPr>
          <w:rFonts w:hint="eastAsia" w:ascii="仿宋" w:eastAsia="仿宋"/>
          <w:sz w:val="32"/>
          <w:lang w:eastAsia="zh-CN"/>
        </w:rPr>
        <w:t>减少</w:t>
      </w:r>
      <w:r>
        <w:rPr>
          <w:rFonts w:hint="eastAsia" w:ascii="仿宋" w:eastAsia="仿宋"/>
          <w:sz w:val="28"/>
          <w:lang w:val="en-US" w:eastAsia="zh-CN"/>
        </w:rPr>
        <w:t>15</w:t>
      </w:r>
      <w:r>
        <w:rPr>
          <w:rFonts w:hint="eastAsia" w:ascii="仿宋" w:hAnsi="Times New Roman" w:eastAsia="仿宋"/>
          <w:sz w:val="32"/>
        </w:rPr>
        <w:t>%。</w:t>
      </w:r>
      <w:r>
        <w:rPr>
          <w:rFonts w:hint="eastAsia" w:ascii="Times New Roman" w:hAnsi="Times New Roman" w:eastAsia="仿宋"/>
          <w:sz w:val="32"/>
          <w:lang w:val="zh-CN"/>
        </w:rPr>
        <w:t>主要是</w:t>
      </w:r>
      <w:r>
        <w:rPr>
          <w:rFonts w:hint="eastAsia" w:eastAsia="仿宋"/>
          <w:sz w:val="32"/>
          <w:lang w:val="en-US" w:eastAsia="zh-CN"/>
        </w:rPr>
        <w:t>2023年</w:t>
      </w:r>
      <w:r>
        <w:rPr>
          <w:rFonts w:hint="eastAsia" w:ascii="Times New Roman" w:hAnsi="Times New Roman" w:eastAsia="仿宋"/>
          <w:sz w:val="32"/>
          <w:lang w:val="zh-CN"/>
        </w:rPr>
        <w:t>，</w:t>
      </w:r>
      <w:r>
        <w:rPr>
          <w:rFonts w:hint="eastAsia" w:eastAsia="仿宋"/>
          <w:sz w:val="32"/>
          <w:lang w:val="zh-CN"/>
        </w:rPr>
        <w:t>信访维稳</w:t>
      </w:r>
      <w:r>
        <w:rPr>
          <w:rFonts w:hint="eastAsia" w:ascii="Times New Roman" w:hAnsi="Times New Roman" w:eastAsia="仿宋"/>
          <w:sz w:val="32"/>
          <w:lang w:val="zh-CN"/>
        </w:rPr>
        <w:t>工作经费开支</w:t>
      </w:r>
      <w:r>
        <w:rPr>
          <w:rFonts w:hint="eastAsia" w:eastAsia="仿宋"/>
          <w:sz w:val="32"/>
          <w:lang w:val="zh-CN"/>
        </w:rPr>
        <w:t>压缩了</w:t>
      </w:r>
      <w:r>
        <w:rPr>
          <w:rFonts w:hint="eastAsia" w:ascii="仿宋" w:hAnsi="Times New Roman" w:eastAsia="仿宋"/>
          <w:sz w:val="32"/>
        </w:rPr>
        <w:t>。</w:t>
      </w:r>
    </w:p>
    <w:p>
      <w:pPr>
        <w:pStyle w:val="19"/>
        <w:numPr>
          <w:ilvl w:val="0"/>
          <w:numId w:val="0"/>
        </w:numPr>
        <w:ind w:left="700" w:leftChars="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三、政府性基金预算支出情况</w:t>
      </w:r>
    </w:p>
    <w:p>
      <w:pPr>
        <w:keepNext w:val="0"/>
        <w:keepLines w:val="0"/>
        <w:pageBreakBefore w:val="0"/>
        <w:numPr>
          <w:ilvl w:val="0"/>
          <w:numId w:val="0"/>
        </w:numPr>
        <w:kinsoku/>
        <w:wordWrap/>
        <w:overflowPunct/>
        <w:topLinePunct w:val="0"/>
        <w:autoSpaceDE/>
        <w:autoSpaceDN/>
        <w:bidi w:val="0"/>
        <w:adjustRightInd/>
        <w:spacing w:line="560" w:lineRule="exact"/>
        <w:ind w:right="11" w:rightChars="0"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道县</w:t>
      </w:r>
      <w:r>
        <w:rPr>
          <w:rFonts w:hint="eastAsia" w:ascii="仿宋_GB2312" w:hAnsi="宋体" w:cs="仿宋_GB2312"/>
          <w:i w:val="0"/>
          <w:iCs w:val="0"/>
          <w:caps w:val="0"/>
          <w:color w:val="000000"/>
          <w:spacing w:val="0"/>
          <w:kern w:val="2"/>
          <w:sz w:val="32"/>
          <w:szCs w:val="32"/>
          <w:shd w:val="clear" w:color="auto" w:fill="FFFFFF"/>
          <w:lang w:val="en-US" w:eastAsia="zh-CN" w:bidi="ar-SA"/>
        </w:rPr>
        <w:t>信访局</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202</w:t>
      </w:r>
      <w:r>
        <w:rPr>
          <w:rFonts w:hint="eastAsia" w:ascii="仿宋_GB2312" w:hAnsi="宋体" w:cs="仿宋_GB2312"/>
          <w:i w:val="0"/>
          <w:iCs w:val="0"/>
          <w:caps w:val="0"/>
          <w:color w:val="000000"/>
          <w:spacing w:val="0"/>
          <w:kern w:val="2"/>
          <w:sz w:val="32"/>
          <w:szCs w:val="32"/>
          <w:shd w:val="clear" w:color="auto" w:fill="FFFFFF"/>
          <w:lang w:val="en-US" w:eastAsia="zh-CN" w:bidi="ar-SA"/>
        </w:rPr>
        <w:t>3</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年无政府性基金预算。</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四、</w:t>
      </w:r>
      <w:r>
        <w:rPr>
          <w:rFonts w:hint="default" w:ascii="黑体" w:hAnsi="黑体" w:eastAsia="黑体" w:cs="黑体"/>
          <w:b/>
          <w:bCs/>
          <w:color w:val="auto"/>
          <w:kern w:val="2"/>
          <w:sz w:val="32"/>
          <w:szCs w:val="32"/>
          <w:lang w:val="en-US" w:eastAsia="zh-CN" w:bidi="ar-SA"/>
        </w:rPr>
        <w:t>国有资本经营预算支出情况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道县</w:t>
      </w:r>
      <w:r>
        <w:rPr>
          <w:rFonts w:hint="eastAsia" w:ascii="仿宋_GB2312" w:hAnsi="宋体" w:cs="仿宋_GB2312"/>
          <w:i w:val="0"/>
          <w:iCs w:val="0"/>
          <w:caps w:val="0"/>
          <w:color w:val="000000"/>
          <w:spacing w:val="0"/>
          <w:sz w:val="32"/>
          <w:szCs w:val="32"/>
          <w:shd w:val="clear" w:color="auto" w:fill="FFFFFF"/>
          <w:lang w:val="en-US" w:eastAsia="zh-CN"/>
        </w:rPr>
        <w:t>信访局</w:t>
      </w:r>
      <w:r>
        <w:rPr>
          <w:rFonts w:hint="eastAsia" w:ascii="仿宋_GB2312" w:hAnsi="宋体" w:eastAsia="仿宋_GB2312" w:cs="仿宋_GB2312"/>
          <w:i w:val="0"/>
          <w:iCs w:val="0"/>
          <w:caps w:val="0"/>
          <w:color w:val="000000"/>
          <w:spacing w:val="0"/>
          <w:sz w:val="32"/>
          <w:szCs w:val="32"/>
          <w:shd w:val="clear" w:color="auto" w:fill="FFFFFF"/>
          <w:lang w:val="en-US" w:eastAsia="zh-CN"/>
        </w:rPr>
        <w:t>202</w:t>
      </w:r>
      <w:r>
        <w:rPr>
          <w:rFonts w:hint="eastAsia" w:ascii="仿宋_GB2312" w:hAnsi="宋体" w:cs="仿宋_GB2312"/>
          <w:i w:val="0"/>
          <w:iCs w:val="0"/>
          <w:caps w:val="0"/>
          <w:color w:val="000000"/>
          <w:spacing w:val="0"/>
          <w:sz w:val="32"/>
          <w:szCs w:val="32"/>
          <w:shd w:val="clear" w:color="auto" w:fill="FFFFFF"/>
          <w:lang w:val="en-US" w:eastAsia="zh-CN"/>
        </w:rPr>
        <w:t>3</w:t>
      </w:r>
      <w:r>
        <w:rPr>
          <w:rFonts w:hint="eastAsia" w:ascii="仿宋_GB2312" w:hAnsi="宋体" w:eastAsia="仿宋_GB2312" w:cs="仿宋_GB2312"/>
          <w:i w:val="0"/>
          <w:iCs w:val="0"/>
          <w:caps w:val="0"/>
          <w:color w:val="000000"/>
          <w:spacing w:val="0"/>
          <w:sz w:val="32"/>
          <w:szCs w:val="32"/>
          <w:shd w:val="clear" w:color="auto" w:fill="FFFFFF"/>
          <w:lang w:val="en-US" w:eastAsia="zh-CN"/>
        </w:rPr>
        <w:t>年无国有资本经营预算</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default" w:ascii="黑体" w:hAnsi="黑体" w:eastAsia="黑体" w:cs="黑体"/>
          <w:b/>
          <w:bCs/>
          <w:color w:val="auto"/>
          <w:kern w:val="2"/>
          <w:sz w:val="32"/>
          <w:szCs w:val="32"/>
          <w:lang w:val="en-US" w:eastAsia="zh-CN" w:bidi="ar-SA"/>
        </w:rPr>
        <w:t>社会保险基金预算支出情况</w:t>
      </w:r>
    </w:p>
    <w:p>
      <w:pPr>
        <w:keepNext w:val="0"/>
        <w:keepLines w:val="0"/>
        <w:pageBreakBefore w:val="0"/>
        <w:numPr>
          <w:ilvl w:val="0"/>
          <w:numId w:val="0"/>
        </w:numPr>
        <w:kinsoku/>
        <w:wordWrap/>
        <w:overflowPunct/>
        <w:topLinePunct w:val="0"/>
        <w:autoSpaceDE/>
        <w:autoSpaceDN/>
        <w:bidi w:val="0"/>
        <w:adjustRightInd/>
        <w:spacing w:line="560" w:lineRule="exact"/>
        <w:ind w:right="11" w:rightChars="0"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道县</w:t>
      </w:r>
      <w:r>
        <w:rPr>
          <w:rFonts w:hint="eastAsia" w:ascii="仿宋_GB2312" w:hAnsi="宋体" w:cs="仿宋_GB2312"/>
          <w:i w:val="0"/>
          <w:iCs w:val="0"/>
          <w:caps w:val="0"/>
          <w:color w:val="000000"/>
          <w:spacing w:val="0"/>
          <w:kern w:val="2"/>
          <w:sz w:val="32"/>
          <w:szCs w:val="32"/>
          <w:shd w:val="clear" w:color="auto" w:fill="FFFFFF"/>
          <w:lang w:val="en-US" w:eastAsia="zh-CN" w:bidi="ar-SA"/>
        </w:rPr>
        <w:t>信访局2023</w:t>
      </w:r>
      <w:r>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t>年无社会保险基金预算支出。</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六、</w:t>
      </w:r>
      <w:r>
        <w:rPr>
          <w:rFonts w:hint="default" w:ascii="黑体" w:hAnsi="黑体" w:eastAsia="黑体" w:cs="黑体"/>
          <w:b/>
          <w:bCs/>
          <w:color w:val="auto"/>
          <w:kern w:val="2"/>
          <w:sz w:val="32"/>
          <w:szCs w:val="32"/>
          <w:lang w:val="en-US" w:eastAsia="zh-CN" w:bidi="ar-SA"/>
        </w:rPr>
        <w:t>部门整体支出绩效情况</w:t>
      </w:r>
    </w:p>
    <w:p>
      <w:pPr>
        <w:tabs>
          <w:tab w:val="left" w:pos="1680"/>
        </w:tabs>
        <w:topLinePunct/>
        <w:spacing w:beforeLines="0" w:afterLines="0" w:line="600" w:lineRule="exact"/>
        <w:ind w:firstLine="640" w:firstLineChars="200"/>
        <w:jc w:val="left"/>
        <w:rPr>
          <w:rFonts w:hint="eastAsia" w:ascii="仿宋" w:hAnsi="仿宋" w:eastAsia="仿宋"/>
          <w:b/>
          <w:sz w:val="32"/>
        </w:rPr>
      </w:pPr>
      <w:r>
        <w:rPr>
          <w:rFonts w:hint="eastAsia" w:ascii="楷体" w:hAnsi="楷体" w:eastAsia="楷体"/>
          <w:b/>
          <w:sz w:val="32"/>
        </w:rPr>
        <w:t>（一）赴省进京访大幅下降。</w:t>
      </w:r>
      <w:r>
        <w:rPr>
          <w:rFonts w:hint="eastAsia" w:ascii="仿宋_GB2312" w:eastAsia="仿宋_GB2312"/>
          <w:sz w:val="32"/>
        </w:rPr>
        <w:t>截止目前，我县</w:t>
      </w:r>
      <w:r>
        <w:rPr>
          <w:rFonts w:hint="eastAsia" w:ascii="仿宋" w:hAnsi="仿宋" w:eastAsia="仿宋"/>
          <w:b/>
          <w:sz w:val="32"/>
        </w:rPr>
        <w:t>进京访</w:t>
      </w:r>
      <w:r>
        <w:rPr>
          <w:rFonts w:hint="eastAsia" w:ascii="仿宋" w:hAnsi="仿宋" w:eastAsia="仿宋"/>
          <w:sz w:val="32"/>
        </w:rPr>
        <w:t>共</w:t>
      </w:r>
      <w:r>
        <w:rPr>
          <w:rFonts w:hint="eastAsia" w:ascii="仿宋" w:hAnsi="仿宋" w:eastAsia="仿宋"/>
          <w:sz w:val="32"/>
          <w:lang w:val="en-US" w:eastAsia="zh-CN"/>
        </w:rPr>
        <w:t>2</w:t>
      </w:r>
      <w:r>
        <w:rPr>
          <w:rFonts w:hint="eastAsia" w:ascii="仿宋" w:hAnsi="仿宋" w:eastAsia="仿宋"/>
          <w:sz w:val="32"/>
        </w:rPr>
        <w:t>批次32人次，比去年同期47批次92人次减少26批60人次，批次同比下降55.3%，人次同比下降了65.2%；社会面清理0人次，我县赴省进京非访保持零登记零挂号。到</w:t>
      </w:r>
      <w:r>
        <w:rPr>
          <w:rFonts w:hint="eastAsia" w:ascii="仿宋" w:hAnsi="仿宋" w:eastAsia="仿宋"/>
          <w:b/>
          <w:sz w:val="32"/>
        </w:rPr>
        <w:t>国家局越级访登记挂号</w:t>
      </w:r>
      <w:r>
        <w:rPr>
          <w:rFonts w:hint="eastAsia" w:ascii="仿宋" w:hAnsi="仿宋" w:eastAsia="仿宋"/>
          <w:sz w:val="32"/>
        </w:rPr>
        <w:t>20批22人次。</w:t>
      </w:r>
      <w:r>
        <w:rPr>
          <w:rFonts w:hint="eastAsia" w:ascii="仿宋" w:hAnsi="仿宋" w:eastAsia="仿宋"/>
          <w:b/>
          <w:sz w:val="32"/>
        </w:rPr>
        <w:t>赴省访</w:t>
      </w:r>
      <w:r>
        <w:rPr>
          <w:rFonts w:hint="eastAsia" w:ascii="仿宋" w:hAnsi="仿宋" w:eastAsia="仿宋"/>
          <w:sz w:val="32"/>
        </w:rPr>
        <w:t>113批180人次,同比去年140批252人次分别减少了27批72人次，批次下降19.3%，人次下降28.6%。</w:t>
      </w:r>
      <w:r>
        <w:rPr>
          <w:rFonts w:hint="eastAsia" w:ascii="仿宋" w:hAnsi="仿宋" w:eastAsia="仿宋"/>
          <w:b/>
          <w:sz w:val="32"/>
        </w:rPr>
        <w:t>获得省两会、全国两会期间全市信访维稳工作先进县荣誉。</w:t>
      </w:r>
    </w:p>
    <w:p>
      <w:pPr>
        <w:tabs>
          <w:tab w:val="left" w:pos="1680"/>
        </w:tabs>
        <w:topLinePunct/>
        <w:spacing w:beforeLines="0" w:afterLines="0" w:line="600" w:lineRule="exact"/>
        <w:ind w:firstLine="640" w:firstLineChars="200"/>
        <w:rPr>
          <w:rFonts w:hint="eastAsia" w:ascii="仿宋" w:hAnsi="仿宋" w:eastAsia="仿宋"/>
          <w:sz w:val="32"/>
        </w:rPr>
      </w:pPr>
      <w:r>
        <w:rPr>
          <w:rFonts w:hint="eastAsia" w:ascii="楷体" w:hAnsi="楷体" w:eastAsia="楷体"/>
          <w:b/>
          <w:sz w:val="32"/>
        </w:rPr>
        <w:t>（二）各类信访件办理质量不断提高。</w:t>
      </w:r>
      <w:r>
        <w:rPr>
          <w:rFonts w:hint="eastAsia" w:ascii="仿宋" w:hAnsi="仿宋" w:eastAsia="仿宋"/>
          <w:b/>
          <w:sz w:val="32"/>
        </w:rPr>
        <w:t>承办湖南省网上信访信息系统交办或转送到责任单位的信访件</w:t>
      </w:r>
      <w:r>
        <w:rPr>
          <w:rFonts w:hint="eastAsia" w:ascii="仿宋" w:hAnsi="仿宋" w:eastAsia="仿宋"/>
          <w:sz w:val="32"/>
        </w:rPr>
        <w:t>1137件次，其中来信202件、来访328件、网上投诉607件，信访部门及时受理率为99.8%，责任单位及时受理率为99.3%；按期办结率为99.2%；群众满意率信访部门96.6%，群众满意率责任单位为96.6%；参评率为74.4%，网信占比68.6%。</w:t>
      </w:r>
      <w:r>
        <w:rPr>
          <w:rFonts w:hint="eastAsia" w:ascii="仿宋" w:hAnsi="仿宋" w:eastAsia="仿宋"/>
          <w:b/>
          <w:sz w:val="32"/>
        </w:rPr>
        <w:t>承办省委第三巡视组</w:t>
      </w:r>
      <w:r>
        <w:rPr>
          <w:rFonts w:hint="eastAsia" w:ascii="仿宋" w:hAnsi="仿宋" w:eastAsia="仿宋"/>
          <w:sz w:val="32"/>
        </w:rPr>
        <w:t>交办信访案共4批602件（其中巡视零陵期间交办22件），全部办结，书面息访息诉和认可满意共295件，占49%。人民的满意度、获得感明显提高。承办市委第八巡察组交办信访案6批61件，息访或满意18件，息访满意率29.5%。县委交办150件“百案大会战”信访案，息访77件，占比51.3%，市联席办交办69件“千案攻坚”信访重点案，息访35件，占比50.7%。</w:t>
      </w:r>
    </w:p>
    <w:p>
      <w:pPr>
        <w:topLinePunct/>
        <w:spacing w:beforeLines="0" w:afterLines="0" w:line="600" w:lineRule="exact"/>
        <w:ind w:firstLine="640" w:firstLineChars="200"/>
        <w:rPr>
          <w:rFonts w:hint="eastAsia" w:ascii="仿宋" w:hAnsi="仿宋" w:eastAsia="仿宋"/>
          <w:sz w:val="32"/>
        </w:rPr>
      </w:pPr>
      <w:r>
        <w:rPr>
          <w:rFonts w:hint="eastAsia" w:ascii="楷体" w:hAnsi="楷体" w:eastAsia="楷体"/>
          <w:b/>
          <w:sz w:val="32"/>
        </w:rPr>
        <w:t>（三）枫桥经验成效开始显现。</w:t>
      </w:r>
      <w:r>
        <w:rPr>
          <w:rFonts w:hint="eastAsia" w:ascii="仿宋" w:hAnsi="仿宋" w:eastAsia="仿宋"/>
          <w:sz w:val="32"/>
        </w:rPr>
        <w:t>我县按照“属地管理、条块结合、有分有合、协同共治”的原则，不断创新全社会共同参与社会治理的制度机制和载体，着力构建维护社会和谐的“命运共同体”和共建共享的社会治理格局。县级构建1+10模式，乡级构建1+3+X模式，村级构建1+4+2+X模式，推动形成党委领导、政府负责、社会协同、公众参与、法治保障的社会治理体制。以“一约五会”为基础，规范制作村规民约，369个村居建立健全了红白理事会、道德评议会、村民议事会、禁毒禁赌会、尊老敬老理事会，实现群众自我管理、自我教育、自我约束、自我发展的新型“村为主”。</w:t>
      </w:r>
      <w:r>
        <w:rPr>
          <w:rFonts w:hint="eastAsia" w:ascii="仿宋_GB2312" w:hAnsi="仿宋_GB2312" w:eastAsia="仿宋_GB2312"/>
          <w:sz w:val="32"/>
        </w:rPr>
        <w:t>《湖南日报》《法制周报》《湖南信访》《湖南长安网》《永州信访》等媒体刊载了我县践行和发展信访</w:t>
      </w:r>
      <w:r>
        <w:rPr>
          <w:rFonts w:hint="eastAsia" w:ascii="宋体" w:hAnsi="宋体"/>
          <w:sz w:val="32"/>
        </w:rPr>
        <w:t>“</w:t>
      </w:r>
      <w:r>
        <w:rPr>
          <w:rFonts w:hint="eastAsia" w:ascii="仿宋_GB2312" w:hAnsi="仿宋_GB2312" w:eastAsia="仿宋_GB2312"/>
          <w:sz w:val="32"/>
        </w:rPr>
        <w:t>枫桥经验</w:t>
      </w:r>
      <w:r>
        <w:rPr>
          <w:rFonts w:hint="eastAsia" w:ascii="宋体" w:hAnsi="宋体"/>
          <w:sz w:val="32"/>
        </w:rPr>
        <w:t>”</w:t>
      </w:r>
      <w:r>
        <w:rPr>
          <w:rFonts w:hint="eastAsia" w:ascii="仿宋_GB2312" w:hAnsi="仿宋_GB2312" w:eastAsia="仿宋_GB2312"/>
          <w:sz w:val="32"/>
        </w:rPr>
        <w:t>的做法和经验，江华、江永等8个县区先后来我县观摩信访</w:t>
      </w:r>
      <w:r>
        <w:rPr>
          <w:rFonts w:hint="eastAsia" w:ascii="宋体" w:hAnsi="宋体"/>
          <w:sz w:val="32"/>
        </w:rPr>
        <w:t>“</w:t>
      </w:r>
      <w:r>
        <w:rPr>
          <w:rFonts w:hint="eastAsia" w:ascii="仿宋_GB2312" w:hAnsi="仿宋_GB2312" w:eastAsia="仿宋_GB2312"/>
          <w:sz w:val="32"/>
        </w:rPr>
        <w:t>枫桥经验</w:t>
      </w:r>
      <w:r>
        <w:rPr>
          <w:rFonts w:hint="eastAsia" w:ascii="宋体" w:hAnsi="宋体"/>
          <w:sz w:val="32"/>
        </w:rPr>
        <w:t>”</w:t>
      </w:r>
      <w:r>
        <w:rPr>
          <w:rFonts w:hint="eastAsia" w:ascii="仿宋_GB2312" w:hAnsi="仿宋_GB2312" w:eastAsia="仿宋_GB2312"/>
          <w:sz w:val="32"/>
        </w:rPr>
        <w:t>，实现了</w:t>
      </w:r>
      <w:r>
        <w:rPr>
          <w:rFonts w:hint="eastAsia" w:ascii="宋体" w:hAnsi="宋体"/>
          <w:sz w:val="32"/>
        </w:rPr>
        <w:t>“</w:t>
      </w:r>
      <w:r>
        <w:rPr>
          <w:rFonts w:hint="eastAsia" w:ascii="仿宋_GB2312" w:hAnsi="仿宋_GB2312" w:eastAsia="仿宋_GB2312"/>
          <w:sz w:val="32"/>
        </w:rPr>
        <w:t>墙内开花墙外香</w:t>
      </w:r>
      <w:r>
        <w:rPr>
          <w:rFonts w:hint="eastAsia" w:ascii="宋体" w:hAnsi="宋体"/>
          <w:sz w:val="32"/>
        </w:rPr>
        <w:t>”</w:t>
      </w:r>
      <w:r>
        <w:rPr>
          <w:rFonts w:hint="eastAsia" w:ascii="仿宋_GB2312" w:hAnsi="仿宋_GB2312" w:eastAsia="仿宋_GB2312"/>
          <w:sz w:val="32"/>
        </w:rPr>
        <w:t>。</w:t>
      </w:r>
      <w:r>
        <w:rPr>
          <w:rFonts w:hint="eastAsia" w:ascii="仿宋" w:hAnsi="仿宋" w:eastAsia="仿宋"/>
          <w:sz w:val="32"/>
        </w:rPr>
        <w:t>今年9月作为湖南基层改革探索100例——社会治理创新项目上报省深化改革委员会，</w:t>
      </w:r>
      <w:r>
        <w:rPr>
          <w:rFonts w:hint="eastAsia" w:ascii="仿宋_GB2312" w:hAnsi="仿宋_GB2312" w:eastAsia="仿宋_GB2312"/>
          <w:sz w:val="32"/>
        </w:rPr>
        <w:t>道县发展</w:t>
      </w:r>
      <w:r>
        <w:rPr>
          <w:rFonts w:hint="eastAsia" w:ascii="宋体" w:hAnsi="宋体"/>
          <w:sz w:val="32"/>
        </w:rPr>
        <w:t>“</w:t>
      </w:r>
      <w:r>
        <w:rPr>
          <w:rFonts w:hint="eastAsia" w:ascii="仿宋_GB2312" w:hAnsi="仿宋_GB2312" w:eastAsia="仿宋_GB2312"/>
          <w:sz w:val="32"/>
        </w:rPr>
        <w:t>枫桥经验</w:t>
      </w:r>
      <w:r>
        <w:rPr>
          <w:rFonts w:hint="eastAsia" w:ascii="宋体" w:hAnsi="宋体"/>
          <w:sz w:val="32"/>
        </w:rPr>
        <w:t>”</w:t>
      </w:r>
      <w:r>
        <w:rPr>
          <w:rFonts w:hint="eastAsia" w:ascii="仿宋_GB2312" w:hAnsi="仿宋_GB2312" w:eastAsia="仿宋_GB2312"/>
          <w:sz w:val="32"/>
        </w:rPr>
        <w:t>解决信访问题作为湖南省、永州市社会治理创新典型案例。</w:t>
      </w:r>
    </w:p>
    <w:p>
      <w:pPr>
        <w:tabs>
          <w:tab w:val="left" w:pos="1680"/>
        </w:tabs>
        <w:topLinePunct/>
        <w:spacing w:beforeLines="0" w:afterLines="0" w:line="600" w:lineRule="exact"/>
        <w:ind w:firstLine="640" w:firstLineChars="200"/>
        <w:rPr>
          <w:rFonts w:hint="eastAsia" w:ascii="仿宋" w:hAnsi="仿宋" w:eastAsia="仿宋"/>
          <w:sz w:val="32"/>
        </w:rPr>
      </w:pPr>
      <w:r>
        <w:rPr>
          <w:rFonts w:hint="eastAsia" w:ascii="楷体" w:hAnsi="楷体" w:eastAsia="楷体"/>
          <w:b/>
          <w:sz w:val="32"/>
        </w:rPr>
        <w:t>（四）重点信访案化解初具成效。</w:t>
      </w:r>
      <w:r>
        <w:rPr>
          <w:rFonts w:hint="eastAsia" w:ascii="仿宋" w:hAnsi="仿宋" w:eastAsia="仿宋"/>
          <w:sz w:val="32"/>
        </w:rPr>
        <w:t>按照省市的要求，全县精心部署百案攻坚大会战，要求各级各部门用担当用智慧用真情就地解决信访问题。县委、县政府认为，“没有解决不了的问题，只是没有找到解决问题的方法”，如果扑下身子、互换位子，再难的信访积案也能做到案结事了。从县委书记、县长开始，大领导带头包大案难案，财政预算经费用于化解奖励，推动攻坚会战落地见效。《道县202</w:t>
      </w:r>
      <w:r>
        <w:rPr>
          <w:rFonts w:hint="eastAsia" w:ascii="仿宋" w:hAnsi="仿宋" w:eastAsia="仿宋"/>
          <w:sz w:val="32"/>
          <w:lang w:val="en-US" w:eastAsia="zh-CN"/>
        </w:rPr>
        <w:t>3</w:t>
      </w:r>
      <w:r>
        <w:rPr>
          <w:rFonts w:hint="eastAsia" w:ascii="仿宋" w:hAnsi="仿宋" w:eastAsia="仿宋"/>
          <w:sz w:val="32"/>
        </w:rPr>
        <w:t>年信访积案化解“百案大会战”行动实施方案》文件印发后，县委主要领导连夜组织对牵头的万家庄街道张某一房多卖信访案、四马桥镇冯某宅基地补偿案、东门街道何某党员身份认定案进行会商，冯某案、何某案一举化解到位；县政府主要领导对金穗公司周某案、芸州医院黄某案专题会商，要求依法推进、平稳推进、快速推进。县委县政府主要领导身先士卒、率先垂范，四大家领导和责任单位主动作为、勇于担当，集中时间、集中资源、集中精力确保按“三到位一处理”办理到位，实现“件件有答复、事事有回音”的目标。12月底来，国家信访局交办我县重复信访件125件，已息访55件，占比37.1%。</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七、存在的问题及原因分析</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outlineLvl w:val="9"/>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缺少短期规划，不利于整体目标的落实</w:t>
      </w:r>
      <w:r>
        <w:rPr>
          <w:rFonts w:hint="eastAsia" w:ascii="仿宋_GB2312" w:hAnsi="宋体" w:cs="仿宋_GB2312"/>
          <w:i w:val="0"/>
          <w:iCs w:val="0"/>
          <w:caps w:val="0"/>
          <w:color w:val="000000"/>
          <w:spacing w:val="0"/>
          <w:kern w:val="2"/>
          <w:sz w:val="32"/>
          <w:szCs w:val="32"/>
          <w:shd w:val="clear" w:color="auto" w:fill="FFFFFF"/>
          <w:lang w:val="en-US" w:eastAsia="zh-CN" w:bidi="ar-SA"/>
        </w:rPr>
        <w:t>；绩效管理意识还不够强，绩效管理机制还不够完善</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缺乏财务专业人员，业务能力有待提高。由于部门人员少，配备的专业人才不足，一定程度上阻碍了绩效目标的实现。</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八、改进措施和有关建议</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规范财务管理，提高财务管理水平。严格执行《会计法》、《事业单位财务规定》、《预算法》等规定执行财务核算，做好部门预算，严格按照年初资金的预算用途使用资金，做到决算与预算相衔接，提高财务信息质量。</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加强新政府事业单位会计制度、内控制度、固定资产管理制度等的学习培训，加强会计队伍建设，提高财务人员的业务水平。</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cs="仿宋_GB2312"/>
          <w:i w:val="0"/>
          <w:iCs w:val="0"/>
          <w:caps w:val="0"/>
          <w:color w:val="000000"/>
          <w:spacing w:val="0"/>
          <w:kern w:val="2"/>
          <w:sz w:val="32"/>
          <w:szCs w:val="32"/>
          <w:shd w:val="clear" w:color="auto" w:fill="FFFFFF"/>
          <w:lang w:val="en-US" w:eastAsia="zh-CN" w:bidi="ar-SA"/>
        </w:rPr>
        <w:t>3.提高绩效管理意识，提高绩效监控工作质量，完善绩效管理制度。加强规划，优化目标设定，提高整体效益。</w:t>
      </w:r>
    </w:p>
    <w:p>
      <w:pPr>
        <w:pStyle w:val="19"/>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九、绩效自评结果拟应用和公开情况</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道县</w:t>
      </w:r>
      <w:r>
        <w:rPr>
          <w:rFonts w:hint="eastAsia" w:ascii="仿宋_GB2312" w:hAnsi="宋体" w:cs="仿宋_GB2312"/>
          <w:i w:val="0"/>
          <w:iCs w:val="0"/>
          <w:caps w:val="0"/>
          <w:color w:val="000000"/>
          <w:spacing w:val="0"/>
          <w:kern w:val="2"/>
          <w:sz w:val="32"/>
          <w:szCs w:val="32"/>
          <w:shd w:val="clear" w:color="auto" w:fill="FFFFFF"/>
          <w:lang w:val="en-US" w:eastAsia="zh-CN" w:bidi="ar-SA"/>
        </w:rPr>
        <w:t>信访局</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自评分90分，优秀等次。道县</w:t>
      </w:r>
      <w:r>
        <w:rPr>
          <w:rFonts w:hint="eastAsia" w:ascii="仿宋_GB2312" w:hAnsi="宋体" w:cs="仿宋_GB2312"/>
          <w:i w:val="0"/>
          <w:iCs w:val="0"/>
          <w:caps w:val="0"/>
          <w:color w:val="000000"/>
          <w:spacing w:val="0"/>
          <w:kern w:val="2"/>
          <w:sz w:val="32"/>
          <w:szCs w:val="32"/>
          <w:shd w:val="clear" w:color="auto" w:fill="FFFFFF"/>
          <w:lang w:val="en-US" w:eastAsia="zh-CN" w:bidi="ar-SA"/>
        </w:rPr>
        <w:t>信访局</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高度重视绩效评价结果的应用工作，积极探索和建立一套与预算管理相结合、多渠道应用评价结果的有效机制，着力提高绩效意识和财政资金使用效益。同时，道县</w:t>
      </w:r>
      <w:r>
        <w:rPr>
          <w:rFonts w:hint="eastAsia" w:ascii="仿宋_GB2312" w:hAnsi="宋体" w:cs="仿宋_GB2312"/>
          <w:i w:val="0"/>
          <w:iCs w:val="0"/>
          <w:caps w:val="0"/>
          <w:color w:val="000000"/>
          <w:spacing w:val="0"/>
          <w:kern w:val="2"/>
          <w:sz w:val="32"/>
          <w:szCs w:val="32"/>
          <w:shd w:val="clear" w:color="auto" w:fill="FFFFFF"/>
          <w:lang w:val="en-US" w:eastAsia="zh-CN" w:bidi="ar-SA"/>
        </w:rPr>
        <w:t>信访局</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部门整体支出绩效自评报告委托财政局在道县人民政府门户网站上进行公开，广泛接受社会监督。</w:t>
      </w:r>
    </w:p>
    <w:p>
      <w:pPr>
        <w:pStyle w:val="12"/>
        <w:jc w:val="center"/>
        <w:rPr>
          <w:sz w:val="72"/>
          <w:szCs w:val="72"/>
        </w:rPr>
      </w:pPr>
    </w:p>
    <w:p>
      <w:pPr>
        <w:pStyle w:val="12"/>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0C1968"/>
    <w:multiLevelType w:val="singleLevel"/>
    <w:tmpl w:val="8C0C1968"/>
    <w:lvl w:ilvl="0" w:tentative="0">
      <w:start w:val="4"/>
      <w:numFmt w:val="chineseCounting"/>
      <w:suff w:val="nothing"/>
      <w:lvlText w:val="%1、"/>
      <w:lvlJc w:val="left"/>
      <w:rPr>
        <w:rFonts w:hint="eastAsia"/>
      </w:rPr>
    </w:lvl>
  </w:abstractNum>
  <w:abstractNum w:abstractNumId="1">
    <w:nsid w:val="30A99342"/>
    <w:multiLevelType w:val="singleLevel"/>
    <w:tmpl w:val="30A99342"/>
    <w:lvl w:ilvl="0" w:tentative="0">
      <w:start w:val="7"/>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8F8487"/>
    <w:multiLevelType w:val="singleLevel"/>
    <w:tmpl w:val="768F8487"/>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ZGFlZmVlM2UxNTBiYzI3MDE3MTIzNjllYjVkNDkifQ=="/>
    <w:docVar w:name="KSO_WPS_MARK_KEY" w:val="96f908d5-a904-4fe9-bcfa-3f54df2c9703"/>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130D"/>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BF52BD"/>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AC6F16"/>
    <w:rsid w:val="061D286A"/>
    <w:rsid w:val="074975BF"/>
    <w:rsid w:val="07A31495"/>
    <w:rsid w:val="07DC6755"/>
    <w:rsid w:val="0805739C"/>
    <w:rsid w:val="08273E74"/>
    <w:rsid w:val="083D3697"/>
    <w:rsid w:val="088274F0"/>
    <w:rsid w:val="0A207D7D"/>
    <w:rsid w:val="0A560A40"/>
    <w:rsid w:val="0B3C45AA"/>
    <w:rsid w:val="0CFA239C"/>
    <w:rsid w:val="0DEA1BCB"/>
    <w:rsid w:val="0E6D45AA"/>
    <w:rsid w:val="0EF16F8A"/>
    <w:rsid w:val="11C6025A"/>
    <w:rsid w:val="13082AF4"/>
    <w:rsid w:val="138C54D3"/>
    <w:rsid w:val="14524026"/>
    <w:rsid w:val="149E2B37"/>
    <w:rsid w:val="14E135FC"/>
    <w:rsid w:val="156F6E5A"/>
    <w:rsid w:val="174B2FAF"/>
    <w:rsid w:val="17E21B65"/>
    <w:rsid w:val="188B5D59"/>
    <w:rsid w:val="19674B12"/>
    <w:rsid w:val="19CD62DA"/>
    <w:rsid w:val="1BB00BDC"/>
    <w:rsid w:val="1D6B43AB"/>
    <w:rsid w:val="1D916C98"/>
    <w:rsid w:val="1D97DEFF"/>
    <w:rsid w:val="1DBA12AF"/>
    <w:rsid w:val="1DFF72E5"/>
    <w:rsid w:val="1E2746DF"/>
    <w:rsid w:val="1EFC6F07"/>
    <w:rsid w:val="234436D4"/>
    <w:rsid w:val="239F27F5"/>
    <w:rsid w:val="2505709D"/>
    <w:rsid w:val="258B7398"/>
    <w:rsid w:val="2668592C"/>
    <w:rsid w:val="27960276"/>
    <w:rsid w:val="284D302B"/>
    <w:rsid w:val="2D7828F8"/>
    <w:rsid w:val="2D7E3C87"/>
    <w:rsid w:val="2FDF85B8"/>
    <w:rsid w:val="2FFFEE04"/>
    <w:rsid w:val="30D605BC"/>
    <w:rsid w:val="31975317"/>
    <w:rsid w:val="320C7AB3"/>
    <w:rsid w:val="324234D5"/>
    <w:rsid w:val="3264169D"/>
    <w:rsid w:val="3264344B"/>
    <w:rsid w:val="32851613"/>
    <w:rsid w:val="331A61FF"/>
    <w:rsid w:val="339E0BDF"/>
    <w:rsid w:val="347418D4"/>
    <w:rsid w:val="34DF85B0"/>
    <w:rsid w:val="351647A5"/>
    <w:rsid w:val="36407D2B"/>
    <w:rsid w:val="367B6FB5"/>
    <w:rsid w:val="36804F11"/>
    <w:rsid w:val="36D6243D"/>
    <w:rsid w:val="39AE76A2"/>
    <w:rsid w:val="39BD78E5"/>
    <w:rsid w:val="3AED480F"/>
    <w:rsid w:val="3B0C28D2"/>
    <w:rsid w:val="3B8F36BC"/>
    <w:rsid w:val="3BDF3B42"/>
    <w:rsid w:val="3CC2593E"/>
    <w:rsid w:val="3D51281E"/>
    <w:rsid w:val="3D54230E"/>
    <w:rsid w:val="3D6469F5"/>
    <w:rsid w:val="3DC54FBA"/>
    <w:rsid w:val="3DCB63AC"/>
    <w:rsid w:val="3DE713D4"/>
    <w:rsid w:val="3E9C11DE"/>
    <w:rsid w:val="3EA91C27"/>
    <w:rsid w:val="3FF658FE"/>
    <w:rsid w:val="40D914A8"/>
    <w:rsid w:val="421A1D78"/>
    <w:rsid w:val="42E14A66"/>
    <w:rsid w:val="43096D44"/>
    <w:rsid w:val="4492209A"/>
    <w:rsid w:val="45154A79"/>
    <w:rsid w:val="45AC7791"/>
    <w:rsid w:val="47E261DC"/>
    <w:rsid w:val="491FF225"/>
    <w:rsid w:val="49AC74AC"/>
    <w:rsid w:val="49D56585"/>
    <w:rsid w:val="4AA46683"/>
    <w:rsid w:val="4B4B2FA2"/>
    <w:rsid w:val="4B8F7333"/>
    <w:rsid w:val="4CD34FFD"/>
    <w:rsid w:val="4D065B79"/>
    <w:rsid w:val="4E6525CD"/>
    <w:rsid w:val="4EB3158A"/>
    <w:rsid w:val="4FFD214C"/>
    <w:rsid w:val="519E14E4"/>
    <w:rsid w:val="52566517"/>
    <w:rsid w:val="52C264D5"/>
    <w:rsid w:val="539C2622"/>
    <w:rsid w:val="54040192"/>
    <w:rsid w:val="54484523"/>
    <w:rsid w:val="558D42B0"/>
    <w:rsid w:val="56837A94"/>
    <w:rsid w:val="573316AB"/>
    <w:rsid w:val="5777D4F5"/>
    <w:rsid w:val="59DD8326"/>
    <w:rsid w:val="5A430B33"/>
    <w:rsid w:val="5ACD5782"/>
    <w:rsid w:val="5C5477DD"/>
    <w:rsid w:val="5D2D3AF7"/>
    <w:rsid w:val="5D467A6D"/>
    <w:rsid w:val="5DEF592A"/>
    <w:rsid w:val="5E4D0988"/>
    <w:rsid w:val="5FC6BB1E"/>
    <w:rsid w:val="5FF720F1"/>
    <w:rsid w:val="60025ECE"/>
    <w:rsid w:val="60A30D33"/>
    <w:rsid w:val="60F021CA"/>
    <w:rsid w:val="634467FD"/>
    <w:rsid w:val="63B906B3"/>
    <w:rsid w:val="63C811DC"/>
    <w:rsid w:val="64151F48"/>
    <w:rsid w:val="64A81096"/>
    <w:rsid w:val="67F24A7A"/>
    <w:rsid w:val="67FF5C0B"/>
    <w:rsid w:val="69603C65"/>
    <w:rsid w:val="6A1862EE"/>
    <w:rsid w:val="6B0E6D6F"/>
    <w:rsid w:val="6C7672FB"/>
    <w:rsid w:val="6CC13712"/>
    <w:rsid w:val="6D1F7993"/>
    <w:rsid w:val="6EFC0924"/>
    <w:rsid w:val="6F40038F"/>
    <w:rsid w:val="6FB74722"/>
    <w:rsid w:val="6FEF8B7E"/>
    <w:rsid w:val="703025E3"/>
    <w:rsid w:val="70A22DB5"/>
    <w:rsid w:val="71A6591B"/>
    <w:rsid w:val="71FD4747"/>
    <w:rsid w:val="720F447A"/>
    <w:rsid w:val="724265FE"/>
    <w:rsid w:val="72676064"/>
    <w:rsid w:val="72807126"/>
    <w:rsid w:val="72EB0A43"/>
    <w:rsid w:val="737D59BA"/>
    <w:rsid w:val="7476433D"/>
    <w:rsid w:val="74BB2697"/>
    <w:rsid w:val="74E4574A"/>
    <w:rsid w:val="77204A34"/>
    <w:rsid w:val="773109EF"/>
    <w:rsid w:val="77C37683"/>
    <w:rsid w:val="78A376CA"/>
    <w:rsid w:val="79B50CA1"/>
    <w:rsid w:val="79FF515B"/>
    <w:rsid w:val="7BAC30E2"/>
    <w:rsid w:val="7C4D1E27"/>
    <w:rsid w:val="7DBC3708"/>
    <w:rsid w:val="7E9E1962"/>
    <w:rsid w:val="7E9F11B4"/>
    <w:rsid w:val="7F076C05"/>
    <w:rsid w:val="7F37EC1E"/>
    <w:rsid w:val="7F6C4C41"/>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 w:type="paragraph" w:customStyle="1" w:styleId="18">
    <w:name w:val="标题 31"/>
    <w:basedOn w:val="19"/>
    <w:next w:val="19"/>
    <w:unhideWhenUsed/>
    <w:qFormat/>
    <w:uiPriority w:val="0"/>
    <w:pPr>
      <w:keepNext/>
      <w:keepLines/>
      <w:spacing w:before="260" w:beforeAutospacing="0" w:after="260" w:afterAutospacing="0" w:line="410" w:lineRule="auto"/>
      <w:outlineLvl w:val="2"/>
    </w:pPr>
    <w:rPr>
      <w:b/>
      <w:sz w:val="32"/>
    </w:rPr>
  </w:style>
  <w:style w:type="paragraph" w:customStyle="1" w:styleId="19">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7875</Words>
  <Characters>8889</Characters>
  <Lines>63</Lines>
  <Paragraphs>18</Paragraphs>
  <TotalTime>22</TotalTime>
  <ScaleCrop>false</ScaleCrop>
  <LinksUpToDate>false</LinksUpToDate>
  <CharactersWithSpaces>9931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2024-08-30T03:46:22Z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EB1F1A110F8F48E6B7F7DC8C9E4A5BAA_12</vt:lpwstr>
  </property>
</Properties>
</file>