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道县水利局</w:t>
      </w:r>
      <w:r>
        <w:rPr>
          <w:rFonts w:hint="eastAsia" w:ascii="方正小标宋_GBK" w:hAnsi="方正小标宋_GBK" w:eastAsia="方正小标宋_GBK" w:cs="方正小标宋_GBK"/>
          <w:sz w:val="84"/>
          <w:szCs w:val="84"/>
        </w:rPr>
        <w:t>部门（单位）部门决算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spacing w:line="540" w:lineRule="exact"/>
        <w:jc w:val="both"/>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道县水利局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道县水利局部门（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360" w:lineRule="auto"/>
        <w:ind w:firstLine="960" w:firstLineChars="300"/>
        <w:rPr>
          <w:rFonts w:hint="eastAsia" w:ascii="仿宋" w:hAnsi="仿宋" w:eastAsia="仿宋" w:cs="仿宋"/>
          <w:color w:val="000000"/>
          <w:sz w:val="32"/>
          <w:szCs w:val="32"/>
          <w:shd w:val="clear" w:color="auto" w:fill="FFFFFF"/>
        </w:rPr>
      </w:pPr>
      <w:bookmarkStart w:id="0" w:name="FUNCRESP"/>
      <w:r>
        <w:rPr>
          <w:rFonts w:hint="eastAsia" w:ascii="仿宋" w:hAnsi="仿宋" w:eastAsia="仿宋" w:cs="仿宋"/>
          <w:color w:val="000000"/>
          <w:sz w:val="32"/>
          <w:szCs w:val="32"/>
          <w:shd w:val="clear" w:color="auto" w:fill="FFFFFF"/>
        </w:rPr>
        <w:t>根椐中共道县县委办公室、道县人民政府办公室关于印发《道县水利局职能配置、内设机构和人员编制规定的通知》（道办发【2020】35号），制定本单位职责：</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按规定制定水利工程建设有关制度并组织实施，负责提出水利固定资产投资规模、方向和县财政性水利资金的具体安排建议并组织指导实施，按规定权限审批、核准规划内和年度计划规模内固定资产投资项目，提出国家、省、市及县水利建设投资资金安排建议并负责项目实施的监督管理。</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负责生活、生产经营和生态环境用水的统筹和保障。组织实施最严格水资源管理制度，拟订全县水中长期供求规划、水量分配方案并监督实施。负责全县重要流域、区域水资源调度，组织实施质水许可、水资源论证和防洪论证行政审批，指导开展水资源有偿使用工作。指导监管全县水利行业供水和乡镇供水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负责水旱灾害防御、编制全县水库水旱灾害防御预案并组织实施，负责落实综合防灾减灾规划相关要求，组织编制洪水干旱灾害防治规划并指导实施。承担水情旱情预警工作。组织编制重要河湖和重要水工程的防御洪水抗御旱灾调度及应急水量调度方案，按程序报批并组织实施。承担防御洪水应急抢险的技术支撑工作。承担台风防御期间重要水工程调度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指导水资源保护工作。组织编制实施水资源保护规划。指导饮用水水源保护有关工作。指导地下水开发利用、地下水资源管理保护工作。负责保障水资源的合理开发利用，拟订全县水利规划，起草规范性文件、组织编制县域防洪规划等水利规划。负责全县水能资源开发利用的统一监督管理，会同有关部门编制水能资源开发利用规划并监督实施，负责全县水能资源开发利用权有偿取得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（五）负责节约用水工作。拟订节约用水的有关规定，编制全县节约用水规划，指导和推动节水型社会建设工作。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组织指导水利设施、水域及其岸线的管理和保护，组织指导江河、水库及河口、滩涂的治理、开发和保护，负责河库水生态保护与修复、河库生态流量、水量管理以及河域水系连通工作。负责河道管理工作，承担河（湖）长制组织实施具体工作，指导水利工程建设与运行管理。组织实施具有控制性的或跨县区的重要水利工程建设及运行管理。</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七）负责水土保持工作。拟订水土保持规划并监督实施，组织实施水土流失的综合防治、监测预报并定期公告，负责建设项目水土保持监督管理工作，指导重点水土保持建设项目的实施。负责有关重大建设项目水土保持方案的审核报批、监督实施及水土保持设施的验收工作，指导重点水土保持建设项目的实施，负责水土保持规费征收制度的实施。</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指导农村水利工作。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（八）指导节水灌溉有关工作，指导农村水利改革创新和社会化服务体系建设。指导农村水能资源开发、小水电改造和水电农村电气化工作。指导农村饮水安全工程建设与管理工作。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（九）指导全县水利行业的国有资产监管工作，负责对水利资金的使用和局属系统国有资产的监管工作。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十）负责重大涉水违法事件的查处，指导水政监察和水行政执法。依法负责水利行业安全生产工作，组织指导水库、水电站大坝的安全监管，指导水利建设市场的监督管理，组织实施水利工程建设的监督。依法负责水利行业安全生产工作，组织指导水库、水电站大坝等水利工程设施的安全监管。</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十一）开展水利科技和外事工作，组织开展水利行业质量监督相关工作，指导和监督实施水利行业的技术标准、规程规范，承担水利统计工作，指导全县水利队伍建设，组织开展水利行业质量监督工作，指导全县水利信息化工作。</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（十二）指导监督水利工程建设与运行管理。组织指导水利基础设施网络建设和运行管理。指导水利建设市场的监督管理，组织实施水利工程建设的监督。</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（十三）负责水利工程移民管理工作。组织实施水利工程移民安置验收、监督评估等制度，指导监督水库移民后期扶持政策的实施。协调推动水库移民对口支援等工作。贯彻执行党和国家的移民工作方针、政策。</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（十四）承办县人民政府交办的其他工作。</w:t>
      </w:r>
      <w:bookmarkEnd w:id="0"/>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spacing w:line="360" w:lineRule="auto"/>
        <w:ind w:firstLine="960" w:firstLineChars="300"/>
        <w:rPr>
          <w:rFonts w:hint="eastAsia" w:ascii="仿宋" w:hAnsi="仿宋" w:eastAsia="仿宋" w:cs="仿宋"/>
          <w:kern w:val="0"/>
          <w:lang w:bidi="zh-CN"/>
        </w:rPr>
      </w:pPr>
      <w:bookmarkStart w:id="1" w:name="ORG_SET"/>
      <w:r>
        <w:rPr>
          <w:rFonts w:hint="eastAsia" w:ascii="仿宋" w:hAnsi="仿宋" w:eastAsia="仿宋" w:cs="仿宋"/>
          <w:color w:val="000000"/>
          <w:sz w:val="32"/>
          <w:szCs w:val="32"/>
          <w:shd w:val="clear" w:color="auto" w:fill="FFFFFF"/>
        </w:rPr>
        <w:t>道县水利局单位构成含本级和二级预算单位，因此，纳入2023年部门预算编制范围的包括水利局本级和下属站所九个二级单位。</w:t>
      </w:r>
      <w:bookmarkEnd w:id="1"/>
    </w:p>
    <w:p>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spacing w:line="360" w:lineRule="auto"/>
        <w:ind w:left="420" w:leftChars="200" w:right="384" w:rightChars="183" w:firstLine="320" w:firstLineChars="100"/>
        <w:rPr>
          <w:rFonts w:ascii="仿宋" w:hAnsi="仿宋" w:eastAsia="仿宋" w:cs="仿宋"/>
          <w:sz w:val="32"/>
          <w:szCs w:val="32"/>
        </w:rPr>
        <w:sectPr>
          <w:pgSz w:w="11906" w:h="16838"/>
          <w:pgMar w:top="720" w:right="720" w:bottom="720" w:left="720" w:header="851" w:footer="992" w:gutter="0"/>
          <w:pgNumType w:fmt="numberInDash"/>
          <w:cols w:space="720" w:num="1"/>
          <w:docGrid w:type="lines" w:linePitch="319" w:charSpace="0"/>
        </w:sectPr>
      </w:pPr>
      <w:bookmarkStart w:id="2" w:name="DEPT_COMPOSE"/>
      <w:r>
        <w:rPr>
          <w:rFonts w:hint="eastAsia" w:ascii="仿宋" w:hAnsi="仿宋" w:eastAsia="仿宋" w:cs="仿宋"/>
          <w:sz w:val="32"/>
          <w:szCs w:val="32"/>
        </w:rPr>
        <w:t>道县水利局202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年部门决算汇总公开单位构成包括：道县水利局本级。</w:t>
      </w:r>
      <w:bookmarkEnd w:id="2"/>
    </w:p>
    <w:p>
      <w:pPr>
        <w:jc w:val="both"/>
        <w:rPr>
          <w:sz w:val="72"/>
          <w:szCs w:val="72"/>
        </w:rPr>
      </w:pPr>
    </w:p>
    <w:p>
      <w:pPr>
        <w:jc w:val="center"/>
        <w:rPr>
          <w:sz w:val="72"/>
          <w:szCs w:val="72"/>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90"/>
        <w:gridCol w:w="763"/>
        <w:gridCol w:w="2196"/>
        <w:gridCol w:w="1909"/>
        <w:gridCol w:w="2018"/>
        <w:gridCol w:w="1445"/>
        <w:gridCol w:w="1200"/>
        <w:gridCol w:w="1246"/>
        <w:gridCol w:w="1803"/>
        <w:gridCol w:w="2558"/>
      </w:tblGrid>
      <w:tr>
        <w:tblPrEx>
          <w:tblCellMar>
            <w:top w:w="0" w:type="dxa"/>
            <w:left w:w="0" w:type="dxa"/>
            <w:bottom w:w="0" w:type="dxa"/>
            <w:right w:w="0" w:type="dxa"/>
          </w:tblCellMar>
        </w:tblPrEx>
        <w:trPr>
          <w:trHeight w:val="572"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38"/>
              <w:gridCol w:w="627"/>
              <w:gridCol w:w="1813"/>
              <w:gridCol w:w="4641"/>
              <w:gridCol w:w="650"/>
              <w:gridCol w:w="1238"/>
              <w:gridCol w:w="430"/>
              <w:gridCol w:w="2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 w:hRule="atLeast"/>
              </w:trPr>
              <w:tc>
                <w:tcPr>
                  <w:tcW w:w="3938"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2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1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64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88"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91"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2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64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88"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93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部门：道县水利局</w:t>
                  </w:r>
                </w:p>
              </w:tc>
              <w:tc>
                <w:tcPr>
                  <w:tcW w:w="62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1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64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88"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9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637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6959"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62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2637</w:t>
                  </w:r>
                  <w:r>
                    <w:rPr>
                      <w:rFonts w:hint="default" w:ascii="宋体" w:hAnsi="宋体" w:eastAsia="宋体" w:cs="宋体"/>
                      <w:i w:val="0"/>
                      <w:color w:val="000000"/>
                      <w:sz w:val="22"/>
                      <w:szCs w:val="22"/>
                      <w:u w:val="none"/>
                      <w:lang w:val="en-US"/>
                    </w:rPr>
                    <w:t>.</w:t>
                  </w:r>
                  <w:r>
                    <w:rPr>
                      <w:rFonts w:hint="eastAsia" w:ascii="宋体" w:hAnsi="宋体" w:eastAsia="宋体" w:cs="宋体"/>
                      <w:i w:val="0"/>
                      <w:color w:val="000000"/>
                      <w:sz w:val="22"/>
                      <w:szCs w:val="22"/>
                      <w:u w:val="none"/>
                    </w:rPr>
                    <w:t>48</w:t>
                  </w:r>
                </w:p>
              </w:tc>
              <w:tc>
                <w:tcPr>
                  <w:tcW w:w="4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8500</w:t>
                  </w:r>
                  <w:r>
                    <w:rPr>
                      <w:rFonts w:hint="eastAsia" w:ascii="宋体" w:hAnsi="宋体" w:eastAsia="宋体" w:cs="宋体"/>
                      <w:i w:val="0"/>
                      <w:color w:val="000000"/>
                      <w:sz w:val="22"/>
                      <w:szCs w:val="22"/>
                      <w:u w:val="none"/>
                      <w:lang w:val="en-US" w:eastAsia="zh-CN"/>
                    </w:rPr>
                    <w:t>.00</w:t>
                  </w:r>
                </w:p>
              </w:tc>
              <w:tc>
                <w:tcPr>
                  <w:tcW w:w="4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七、附属单位上缴收入</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七、文化旅游体育与传媒支出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八、</w:t>
                  </w:r>
                  <w:r>
                    <w:rPr>
                      <w:rFonts w:hint="eastAsia" w:ascii="宋体" w:hAnsi="宋体" w:eastAsia="宋体" w:cs="宋体"/>
                      <w:i w:val="0"/>
                      <w:color w:val="000000"/>
                      <w:sz w:val="24"/>
                      <w:szCs w:val="24"/>
                      <w:u w:val="none"/>
                    </w:rPr>
                    <w:t>社会保障和就业支出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129</w:t>
                  </w:r>
                  <w:r>
                    <w:rPr>
                      <w:rFonts w:hint="default" w:ascii="宋体" w:hAnsi="宋体" w:eastAsia="宋体" w:cs="宋体"/>
                      <w:i w:val="0"/>
                      <w:color w:val="000000"/>
                      <w:sz w:val="22"/>
                      <w:szCs w:val="22"/>
                      <w:u w:val="none"/>
                      <w:lang w:val="en-US"/>
                    </w:rPr>
                    <w:t>.</w:t>
                  </w:r>
                  <w:r>
                    <w:rPr>
                      <w:rFonts w:hint="eastAsia" w:ascii="宋体" w:hAnsi="宋体" w:eastAsia="宋体" w:cs="宋体"/>
                      <w:i w:val="0"/>
                      <w:color w:val="000000"/>
                      <w:sz w:val="22"/>
                      <w:szCs w:val="22"/>
                      <w:u w:val="none"/>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九、卫生健康支出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 xml:space="preserve">    </w:t>
                  </w:r>
                  <w:r>
                    <w:rPr>
                      <w:rFonts w:hint="eastAsia" w:ascii="宋体" w:hAnsi="宋体" w:eastAsia="宋体" w:cs="宋体"/>
                      <w:i w:val="0"/>
                      <w:color w:val="000000"/>
                      <w:sz w:val="22"/>
                      <w:szCs w:val="22"/>
                      <w:u w:val="none"/>
                    </w:rPr>
                    <w:t>30</w:t>
                  </w:r>
                  <w:r>
                    <w:rPr>
                      <w:rFonts w:hint="default" w:ascii="宋体" w:hAnsi="宋体" w:eastAsia="宋体" w:cs="宋体"/>
                      <w:i w:val="0"/>
                      <w:color w:val="000000"/>
                      <w:sz w:val="22"/>
                      <w:szCs w:val="22"/>
                      <w:u w:val="none"/>
                      <w:lang w:val="en-US"/>
                    </w:rPr>
                    <w:t>.</w:t>
                  </w:r>
                  <w:r>
                    <w:rPr>
                      <w:rFonts w:hint="eastAsia" w:ascii="宋体" w:hAnsi="宋体" w:eastAsia="宋体" w:cs="宋体"/>
                      <w:i w:val="0"/>
                      <w:color w:val="000000"/>
                      <w:sz w:val="22"/>
                      <w:szCs w:val="22"/>
                      <w:u w:val="none"/>
                    </w:rPr>
                    <w:t>0</w:t>
                  </w:r>
                  <w:r>
                    <w:rPr>
                      <w:rFonts w:hint="default" w:ascii="宋体" w:hAnsi="宋体" w:eastAsia="宋体" w:cs="宋体"/>
                      <w:i w:val="0"/>
                      <w:color w:val="000000"/>
                      <w:sz w:val="22"/>
                      <w:szCs w:val="22"/>
                      <w:u w:val="none"/>
                      <w:lang w:val="en-US"/>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2478</w:t>
                  </w:r>
                  <w:r>
                    <w:rPr>
                      <w:rFonts w:hint="default"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lang w:val="en-US" w:eastAsia="zh-CN"/>
                    </w:rPr>
                    <w:t>1</w:t>
                  </w:r>
                  <w:r>
                    <w:rPr>
                      <w:rFonts w:hint="default" w:ascii="宋体" w:hAnsi="宋体" w:eastAsia="宋体" w:cs="宋体"/>
                      <w:i w:val="0"/>
                      <w:color w:val="000000"/>
                      <w:sz w:val="22"/>
                      <w:szCs w:val="22"/>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55</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11137</w:t>
                  </w:r>
                  <w:r>
                    <w:rPr>
                      <w:rFonts w:hint="default" w:ascii="宋体" w:hAnsi="宋体" w:eastAsia="宋体" w:cs="宋体"/>
                      <w:i w:val="0"/>
                      <w:color w:val="000000"/>
                      <w:sz w:val="22"/>
                      <w:szCs w:val="22"/>
                      <w:u w:val="none"/>
                      <w:lang w:val="en-US"/>
                    </w:rPr>
                    <w:t>.</w:t>
                  </w:r>
                  <w:r>
                    <w:rPr>
                      <w:rFonts w:hint="eastAsia" w:ascii="宋体" w:hAnsi="宋体" w:eastAsia="宋体" w:cs="宋体"/>
                      <w:i w:val="0"/>
                      <w:color w:val="000000"/>
                      <w:sz w:val="22"/>
                      <w:szCs w:val="22"/>
                      <w:u w:val="none"/>
                    </w:rPr>
                    <w:t>48</w:t>
                  </w: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11137</w:t>
                  </w:r>
                  <w:r>
                    <w:rPr>
                      <w:rFonts w:hint="default" w:ascii="宋体" w:hAnsi="宋体" w:eastAsia="宋体" w:cs="宋体"/>
                      <w:i w:val="0"/>
                      <w:color w:val="000000"/>
                      <w:sz w:val="22"/>
                      <w:szCs w:val="22"/>
                      <w:u w:val="none"/>
                      <w:lang w:val="en-US"/>
                    </w:rPr>
                    <w:t>.</w:t>
                  </w:r>
                  <w:r>
                    <w:rPr>
                      <w:rFonts w:hint="eastAsia" w:ascii="宋体" w:hAnsi="宋体" w:eastAsia="宋体" w:cs="宋体"/>
                      <w:i w:val="0"/>
                      <w:color w:val="000000"/>
                      <w:sz w:val="22"/>
                      <w:szCs w:val="22"/>
                      <w:u w:val="none"/>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61" w:type="dxa"/>
                <w:trHeight w:val="62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61" w:type="dxa"/>
                <w:trHeight w:val="62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061" w:type="dxa"/>
                <w:trHeight w:val="448" w:hRule="atLeast"/>
              </w:trPr>
              <w:tc>
                <w:tcPr>
                  <w:tcW w:w="3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11137</w:t>
                  </w:r>
                  <w:r>
                    <w:rPr>
                      <w:rFonts w:hint="default" w:ascii="宋体" w:hAnsi="宋体" w:eastAsia="宋体" w:cs="宋体"/>
                      <w:i w:val="0"/>
                      <w:color w:val="000000"/>
                      <w:sz w:val="22"/>
                      <w:szCs w:val="22"/>
                      <w:u w:val="none"/>
                      <w:lang w:val="en-US"/>
                    </w:rPr>
                    <w:t>.</w:t>
                  </w:r>
                  <w:r>
                    <w:rPr>
                      <w:rFonts w:hint="eastAsia" w:ascii="宋体" w:hAnsi="宋体" w:eastAsia="宋体" w:cs="宋体"/>
                      <w:i w:val="0"/>
                      <w:color w:val="000000"/>
                      <w:sz w:val="22"/>
                      <w:szCs w:val="22"/>
                      <w:u w:val="none"/>
                    </w:rPr>
                    <w:t>48</w:t>
                  </w:r>
                </w:p>
              </w:tc>
              <w:tc>
                <w:tcPr>
                  <w:tcW w:w="4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6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rPr>
                    <w:t>11137</w:t>
                  </w:r>
                  <w:r>
                    <w:rPr>
                      <w:rFonts w:hint="default" w:ascii="宋体" w:hAnsi="宋体" w:eastAsia="宋体" w:cs="宋体"/>
                      <w:i w:val="0"/>
                      <w:color w:val="000000"/>
                      <w:sz w:val="22"/>
                      <w:szCs w:val="22"/>
                      <w:u w:val="none"/>
                      <w:lang w:val="en-US"/>
                    </w:rPr>
                    <w:t>.</w:t>
                  </w:r>
                  <w:r>
                    <w:rPr>
                      <w:rFonts w:hint="eastAsia" w:ascii="宋体" w:hAnsi="宋体" w:eastAsia="宋体" w:cs="宋体"/>
                      <w:i w:val="0"/>
                      <w:color w:val="000000"/>
                      <w:sz w:val="22"/>
                      <w:szCs w:val="22"/>
                      <w:u w:val="none"/>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both"/>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24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道县水利局</w:t>
            </w:r>
            <w:r>
              <w:rPr>
                <w:rFonts w:hint="eastAsia"/>
              </w:rPr>
              <w:t>　</w:t>
            </w:r>
          </w:p>
        </w:tc>
        <w:tc>
          <w:tcPr>
            <w:tcW w:w="190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24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9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0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24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5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5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19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9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5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24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9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0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24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24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11137</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4</w:t>
            </w:r>
            <w:r>
              <w:rPr>
                <w:rFonts w:hint="default" w:ascii="宋体" w:hAnsi="宋体" w:eastAsia="宋体" w:cs="宋体"/>
                <w:b/>
                <w:bCs/>
                <w:i w:val="0"/>
                <w:iCs w:val="0"/>
                <w:color w:val="000000"/>
                <w:kern w:val="0"/>
                <w:sz w:val="22"/>
                <w:szCs w:val="22"/>
                <w:u w:val="none"/>
                <w:lang w:val="en-US" w:eastAsia="zh-CN" w:bidi="ar"/>
              </w:rPr>
              <w:t>8</w:t>
            </w:r>
          </w:p>
        </w:tc>
        <w:tc>
          <w:tcPr>
            <w:tcW w:w="20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11137</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48</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5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2130306</w:t>
            </w:r>
          </w:p>
        </w:tc>
        <w:tc>
          <w:tcPr>
            <w:tcW w:w="21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85.00</w:t>
            </w:r>
          </w:p>
        </w:tc>
        <w:tc>
          <w:tcPr>
            <w:tcW w:w="20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85.00</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5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2130314</w:t>
            </w:r>
          </w:p>
        </w:tc>
        <w:tc>
          <w:tcPr>
            <w:tcW w:w="21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防汛</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62.00</w:t>
            </w:r>
          </w:p>
        </w:tc>
        <w:tc>
          <w:tcPr>
            <w:tcW w:w="20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62.00</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5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2130399</w:t>
            </w:r>
          </w:p>
        </w:tc>
        <w:tc>
          <w:tcPr>
            <w:tcW w:w="21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其他水利支出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749</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4</w:t>
            </w:r>
          </w:p>
        </w:tc>
        <w:tc>
          <w:tcPr>
            <w:tcW w:w="20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749</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4</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5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2130301</w:t>
            </w:r>
          </w:p>
        </w:tc>
        <w:tc>
          <w:tcPr>
            <w:tcW w:w="21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1582.00</w:t>
            </w:r>
          </w:p>
        </w:tc>
        <w:tc>
          <w:tcPr>
            <w:tcW w:w="20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1582</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5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21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8500.00</w:t>
            </w:r>
          </w:p>
        </w:tc>
        <w:tc>
          <w:tcPr>
            <w:tcW w:w="20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8500.00</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5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1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default" w:ascii="宋体" w:hAnsi="宋体" w:eastAsia="宋体" w:cs="宋体"/>
                <w:i w:val="0"/>
                <w:iCs w:val="0"/>
                <w:color w:val="000000"/>
                <w:kern w:val="0"/>
                <w:sz w:val="22"/>
                <w:szCs w:val="22"/>
                <w:u w:val="none"/>
                <w:lang w:val="en-US" w:eastAsia="zh-CN" w:bidi="ar"/>
              </w:rPr>
              <w:t>9</w:t>
            </w:r>
          </w:p>
        </w:tc>
        <w:tc>
          <w:tcPr>
            <w:tcW w:w="20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default" w:ascii="宋体" w:hAnsi="宋体" w:eastAsia="宋体" w:cs="宋体"/>
                <w:i w:val="0"/>
                <w:iCs w:val="0"/>
                <w:color w:val="000000"/>
                <w:kern w:val="0"/>
                <w:sz w:val="22"/>
                <w:szCs w:val="22"/>
                <w:u w:val="none"/>
                <w:lang w:val="en-US" w:eastAsia="zh-CN" w:bidi="ar"/>
              </w:rPr>
              <w:t>9</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5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21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死亡抚恤</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6</w:t>
            </w:r>
          </w:p>
        </w:tc>
        <w:tc>
          <w:tcPr>
            <w:tcW w:w="20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6</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53"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219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9</w:t>
            </w:r>
          </w:p>
        </w:tc>
        <w:tc>
          <w:tcPr>
            <w:tcW w:w="20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9</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4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0"/>
        <w:tblpPr w:leftFromText="180" w:rightFromText="180" w:vertAnchor="text" w:horzAnchor="page" w:tblpX="749" w:tblpY="211"/>
        <w:tblOverlap w:val="never"/>
        <w:tblW w:w="15640" w:type="dxa"/>
        <w:tblInd w:w="0" w:type="dxa"/>
        <w:tblLayout w:type="fixed"/>
        <w:tblCellMar>
          <w:top w:w="0" w:type="dxa"/>
          <w:left w:w="108" w:type="dxa"/>
          <w:bottom w:w="0" w:type="dxa"/>
          <w:right w:w="108" w:type="dxa"/>
        </w:tblCellMar>
      </w:tblPr>
      <w:tblGrid>
        <w:gridCol w:w="1104"/>
        <w:gridCol w:w="372"/>
        <w:gridCol w:w="2110"/>
        <w:gridCol w:w="1882"/>
        <w:gridCol w:w="1841"/>
        <w:gridCol w:w="2005"/>
        <w:gridCol w:w="2100"/>
        <w:gridCol w:w="1482"/>
        <w:gridCol w:w="2744"/>
      </w:tblGrid>
      <w:tr>
        <w:tblPrEx>
          <w:tblCellMar>
            <w:top w:w="0" w:type="dxa"/>
            <w:left w:w="108" w:type="dxa"/>
            <w:bottom w:w="0" w:type="dxa"/>
            <w:right w:w="108" w:type="dxa"/>
          </w:tblCellMar>
        </w:tblPrEx>
        <w:trPr>
          <w:trHeight w:val="644"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362" w:hRule="atLeast"/>
        </w:trPr>
        <w:tc>
          <w:tcPr>
            <w:tcW w:w="11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0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358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道县水利局</w:t>
            </w:r>
            <w:r>
              <w:rPr>
                <w:rFonts w:hint="eastAsia" w:ascii="宋体" w:hAnsi="宋体" w:eastAsia="宋体" w:cs="宋体"/>
                <w:kern w:val="0"/>
                <w:sz w:val="24"/>
                <w:szCs w:val="24"/>
              </w:rPr>
              <w:t>　</w:t>
            </w:r>
          </w:p>
        </w:tc>
        <w:tc>
          <w:tcPr>
            <w:tcW w:w="18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0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358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8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4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1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8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1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73" w:hRule="atLeast"/>
        </w:trPr>
        <w:tc>
          <w:tcPr>
            <w:tcW w:w="358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8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4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0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8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358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11137</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4</w:t>
            </w:r>
            <w:r>
              <w:rPr>
                <w:rFonts w:hint="default" w:ascii="宋体" w:hAnsi="宋体" w:eastAsia="宋体" w:cs="宋体"/>
                <w:b/>
                <w:bCs/>
                <w:i w:val="0"/>
                <w:iCs w:val="0"/>
                <w:color w:val="000000"/>
                <w:kern w:val="0"/>
                <w:sz w:val="22"/>
                <w:szCs w:val="22"/>
                <w:u w:val="none"/>
                <w:lang w:val="en-US" w:eastAsia="zh-CN" w:bidi="ar"/>
              </w:rPr>
              <w:t>8</w:t>
            </w:r>
          </w:p>
        </w:tc>
        <w:tc>
          <w:tcPr>
            <w:tcW w:w="1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1741</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3</w:t>
            </w:r>
            <w:r>
              <w:rPr>
                <w:rFonts w:hint="default" w:ascii="宋体" w:hAnsi="宋体" w:eastAsia="宋体" w:cs="宋体"/>
                <w:b/>
                <w:bCs/>
                <w:i w:val="0"/>
                <w:iCs w:val="0"/>
                <w:color w:val="000000"/>
                <w:kern w:val="0"/>
                <w:sz w:val="22"/>
                <w:szCs w:val="22"/>
                <w:u w:val="none"/>
                <w:lang w:val="en-US" w:eastAsia="zh-CN" w:bidi="ar"/>
              </w:rPr>
              <w:t>4</w:t>
            </w:r>
          </w:p>
        </w:tc>
        <w:tc>
          <w:tcPr>
            <w:tcW w:w="2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9396</w:t>
            </w:r>
            <w:r>
              <w:rPr>
                <w:rFonts w:hint="default" w:ascii="宋体" w:hAnsi="宋体" w:eastAsia="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1</w:t>
            </w:r>
            <w:r>
              <w:rPr>
                <w:rFonts w:hint="default" w:ascii="宋体" w:hAnsi="宋体" w:eastAsia="宋体" w:cs="宋体"/>
                <w:b/>
                <w:bCs/>
                <w:i w:val="0"/>
                <w:iCs w:val="0"/>
                <w:color w:val="000000"/>
                <w:kern w:val="0"/>
                <w:sz w:val="22"/>
                <w:szCs w:val="22"/>
                <w:u w:val="none"/>
                <w:lang w:val="en-US" w:eastAsia="zh-CN" w:bidi="ar"/>
              </w:rPr>
              <w:t>4</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2130306</w:t>
            </w:r>
          </w:p>
        </w:tc>
        <w:tc>
          <w:tcPr>
            <w:tcW w:w="211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18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85.00</w:t>
            </w:r>
          </w:p>
        </w:tc>
        <w:tc>
          <w:tcPr>
            <w:tcW w:w="1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85.00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2130314</w:t>
            </w:r>
          </w:p>
        </w:tc>
        <w:tc>
          <w:tcPr>
            <w:tcW w:w="211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防汛</w:t>
            </w:r>
          </w:p>
        </w:tc>
        <w:tc>
          <w:tcPr>
            <w:tcW w:w="18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62.00</w:t>
            </w:r>
          </w:p>
        </w:tc>
        <w:tc>
          <w:tcPr>
            <w:tcW w:w="1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62.00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2130399</w:t>
            </w:r>
          </w:p>
        </w:tc>
        <w:tc>
          <w:tcPr>
            <w:tcW w:w="211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其他水利支出</w:t>
            </w:r>
          </w:p>
        </w:tc>
        <w:tc>
          <w:tcPr>
            <w:tcW w:w="18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749</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4</w:t>
            </w:r>
          </w:p>
        </w:tc>
        <w:tc>
          <w:tcPr>
            <w:tcW w:w="1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749</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4</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2130301</w:t>
            </w:r>
          </w:p>
        </w:tc>
        <w:tc>
          <w:tcPr>
            <w:tcW w:w="211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8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1582.00</w:t>
            </w:r>
          </w:p>
        </w:tc>
        <w:tc>
          <w:tcPr>
            <w:tcW w:w="1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1582.00</w:t>
            </w:r>
          </w:p>
        </w:tc>
        <w:tc>
          <w:tcPr>
            <w:tcW w:w="2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211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8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8500.00</w:t>
            </w:r>
          </w:p>
        </w:tc>
        <w:tc>
          <w:tcPr>
            <w:tcW w:w="1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8500.00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11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8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09</w:t>
            </w:r>
          </w:p>
        </w:tc>
        <w:tc>
          <w:tcPr>
            <w:tcW w:w="1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default" w:ascii="宋体" w:hAnsi="宋体" w:eastAsia="宋体" w:cs="宋体"/>
                <w:i w:val="0"/>
                <w:iCs w:val="0"/>
                <w:color w:val="000000"/>
                <w:kern w:val="0"/>
                <w:sz w:val="22"/>
                <w:szCs w:val="22"/>
                <w:u w:val="none"/>
                <w:lang w:val="en-US" w:eastAsia="zh-CN" w:bidi="ar"/>
              </w:rPr>
              <w:t>9</w:t>
            </w:r>
          </w:p>
        </w:tc>
        <w:tc>
          <w:tcPr>
            <w:tcW w:w="2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11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8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6</w:t>
            </w:r>
          </w:p>
        </w:tc>
        <w:tc>
          <w:tcPr>
            <w:tcW w:w="1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6</w:t>
            </w:r>
          </w:p>
        </w:tc>
        <w:tc>
          <w:tcPr>
            <w:tcW w:w="2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11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9</w:t>
            </w:r>
          </w:p>
        </w:tc>
        <w:tc>
          <w:tcPr>
            <w:tcW w:w="184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9</w:t>
            </w:r>
          </w:p>
        </w:tc>
        <w:tc>
          <w:tcPr>
            <w:tcW w:w="20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0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10"/>
        <w:tblpPr w:leftFromText="180" w:rightFromText="180" w:vertAnchor="text" w:horzAnchor="page" w:tblpX="763" w:tblpY="79"/>
        <w:tblOverlap w:val="never"/>
        <w:tblW w:w="15614" w:type="dxa"/>
        <w:tblInd w:w="0" w:type="dxa"/>
        <w:tblLayout w:type="fixed"/>
        <w:tblCellMar>
          <w:top w:w="0" w:type="dxa"/>
          <w:left w:w="108" w:type="dxa"/>
          <w:bottom w:w="0" w:type="dxa"/>
          <w:right w:w="108" w:type="dxa"/>
        </w:tblCellMar>
      </w:tblPr>
      <w:tblGrid>
        <w:gridCol w:w="3327"/>
        <w:gridCol w:w="583"/>
        <w:gridCol w:w="1735"/>
        <w:gridCol w:w="343"/>
        <w:gridCol w:w="2824"/>
        <w:gridCol w:w="612"/>
        <w:gridCol w:w="428"/>
        <w:gridCol w:w="1527"/>
        <w:gridCol w:w="1354"/>
        <w:gridCol w:w="1354"/>
        <w:gridCol w:w="1527"/>
      </w:tblGrid>
      <w:tr>
        <w:tblPrEx>
          <w:tblCellMar>
            <w:top w:w="0" w:type="dxa"/>
            <w:left w:w="108" w:type="dxa"/>
            <w:bottom w:w="0" w:type="dxa"/>
            <w:right w:w="108" w:type="dxa"/>
          </w:tblCellMar>
        </w:tblPrEx>
        <w:trPr>
          <w:trHeight w:val="285" w:hRule="atLeast"/>
        </w:trPr>
        <w:tc>
          <w:tcPr>
            <w:tcW w:w="3327"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58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2078"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436"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28"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2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5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5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2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614"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3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327"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道县水利局</w:t>
            </w:r>
          </w:p>
        </w:tc>
        <w:tc>
          <w:tcPr>
            <w:tcW w:w="58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79"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64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69"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7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7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2637</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8</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7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8500.00</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7</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5</w:t>
            </w:r>
          </w:p>
        </w:tc>
        <w:tc>
          <w:tcPr>
            <w:tcW w:w="13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5</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default" w:ascii="宋体" w:hAnsi="宋体" w:eastAsia="宋体" w:cs="宋体"/>
                <w:i w:val="0"/>
                <w:iCs w:val="0"/>
                <w:color w:val="000000"/>
                <w:kern w:val="0"/>
                <w:sz w:val="22"/>
                <w:szCs w:val="22"/>
                <w:u w:val="none"/>
                <w:lang w:val="en-US" w:eastAsia="zh-CN" w:bidi="ar"/>
              </w:rPr>
              <w:t>9</w:t>
            </w:r>
          </w:p>
        </w:tc>
        <w:tc>
          <w:tcPr>
            <w:tcW w:w="13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default" w:ascii="宋体" w:hAnsi="宋体" w:eastAsia="宋体" w:cs="宋体"/>
                <w:i w:val="0"/>
                <w:iCs w:val="0"/>
                <w:color w:val="000000"/>
                <w:kern w:val="0"/>
                <w:sz w:val="22"/>
                <w:szCs w:val="22"/>
                <w:u w:val="none"/>
                <w:lang w:val="en-US" w:eastAsia="zh-CN" w:bidi="ar"/>
              </w:rPr>
              <w:t>9</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2478</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4</w:t>
            </w:r>
          </w:p>
        </w:tc>
        <w:tc>
          <w:tcPr>
            <w:tcW w:w="13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2478</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4</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8500.00</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5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hint="default"/>
                <w:lang w:val="en-US" w:eastAsia="zh-CN"/>
              </w:rPr>
            </w:pPr>
            <w:r>
              <w:rPr>
                <w:rFonts w:hint="eastAsia"/>
                <w:lang w:val="en-US" w:eastAsia="zh-CN"/>
              </w:rPr>
              <w:t>27</w:t>
            </w:r>
          </w:p>
        </w:tc>
        <w:tc>
          <w:tcPr>
            <w:tcW w:w="17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11137</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48</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15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11137</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8</w:t>
            </w:r>
          </w:p>
        </w:tc>
        <w:tc>
          <w:tcPr>
            <w:tcW w:w="13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2637</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8</w:t>
            </w:r>
          </w:p>
        </w:tc>
        <w:tc>
          <w:tcPr>
            <w:tcW w:w="13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8500.00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7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6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5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2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8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7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11137</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8</w:t>
            </w:r>
          </w:p>
        </w:tc>
        <w:tc>
          <w:tcPr>
            <w:tcW w:w="31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4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2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11137</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8</w:t>
            </w:r>
          </w:p>
        </w:tc>
        <w:tc>
          <w:tcPr>
            <w:tcW w:w="135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37</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8</w:t>
            </w:r>
          </w:p>
        </w:tc>
        <w:tc>
          <w:tcPr>
            <w:tcW w:w="13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8500.00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614"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bookmarkStart w:id="3" w:name="RANGE!A1:I22"/>
      <w:bookmarkEnd w:id="3"/>
      <w:bookmarkStart w:id="4" w:name="RANGE!A1:F16"/>
    </w:p>
    <w:p>
      <w:pPr>
        <w:pStyle w:val="9"/>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4"/>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道县水利局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2637</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4</w:t>
            </w:r>
            <w:r>
              <w:rPr>
                <w:rFonts w:hint="default" w:ascii="宋体" w:hAnsi="宋体" w:eastAsia="宋体" w:cs="宋体"/>
                <w:b w:val="0"/>
                <w:bCs w:val="0"/>
                <w:i w:val="0"/>
                <w:iCs w:val="0"/>
                <w:color w:val="000000"/>
                <w:kern w:val="0"/>
                <w:sz w:val="22"/>
                <w:szCs w:val="22"/>
                <w:u w:val="none"/>
                <w:lang w:val="en-US" w:eastAsia="zh-CN" w:bidi="ar"/>
              </w:rPr>
              <w:t>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1741</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3</w:t>
            </w:r>
            <w:r>
              <w:rPr>
                <w:rFonts w:hint="default" w:ascii="宋体" w:hAnsi="宋体" w:eastAsia="宋体" w:cs="宋体"/>
                <w:b w:val="0"/>
                <w:bCs w:val="0"/>
                <w:i w:val="0"/>
                <w:iCs w:val="0"/>
                <w:color w:val="000000"/>
                <w:kern w:val="0"/>
                <w:sz w:val="22"/>
                <w:szCs w:val="22"/>
                <w:u w:val="none"/>
                <w:lang w:val="en-US" w:eastAsia="zh-CN" w:bidi="ar"/>
              </w:rPr>
              <w:t>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b w:val="0"/>
                <w:bCs w:val="0"/>
                <w:kern w:val="0"/>
                <w:szCs w:val="21"/>
              </w:rPr>
            </w:pPr>
            <w:r>
              <w:rPr>
                <w:rFonts w:hint="eastAsia" w:ascii="宋体" w:hAnsi="宋体" w:eastAsia="宋体" w:cs="宋体"/>
                <w:b w:val="0"/>
                <w:bCs w:val="0"/>
                <w:i w:val="0"/>
                <w:iCs w:val="0"/>
                <w:color w:val="000000"/>
                <w:kern w:val="0"/>
                <w:sz w:val="22"/>
                <w:szCs w:val="22"/>
                <w:u w:val="none"/>
                <w:lang w:val="en-US" w:eastAsia="zh-CN" w:bidi="ar"/>
              </w:rPr>
              <w:t>896</w:t>
            </w:r>
            <w:r>
              <w:rPr>
                <w:rFonts w:hint="default" w:ascii="宋体" w:hAnsi="宋体" w:eastAsia="宋体" w:cs="宋体"/>
                <w:b w:val="0"/>
                <w:bCs w:val="0"/>
                <w:i w:val="0"/>
                <w:iCs w:val="0"/>
                <w:color w:val="000000"/>
                <w:kern w:val="0"/>
                <w:sz w:val="22"/>
                <w:szCs w:val="22"/>
                <w:u w:val="none"/>
                <w:lang w:val="en-US" w:eastAsia="zh-CN" w:bidi="ar"/>
              </w:rPr>
              <w:t>.</w:t>
            </w:r>
            <w:r>
              <w:rPr>
                <w:rFonts w:hint="eastAsia" w:ascii="宋体" w:hAnsi="宋体" w:eastAsia="宋体" w:cs="宋体"/>
                <w:b w:val="0"/>
                <w:bCs w:val="0"/>
                <w:i w:val="0"/>
                <w:iCs w:val="0"/>
                <w:color w:val="000000"/>
                <w:kern w:val="0"/>
                <w:sz w:val="22"/>
                <w:szCs w:val="22"/>
                <w:u w:val="none"/>
                <w:lang w:val="en-US" w:eastAsia="zh-CN" w:bidi="ar"/>
              </w:rPr>
              <w:t>1</w:t>
            </w:r>
            <w:r>
              <w:rPr>
                <w:rFonts w:hint="default" w:ascii="宋体" w:hAnsi="宋体" w:eastAsia="宋体" w:cs="宋体"/>
                <w:b w:val="0"/>
                <w:bCs w:val="0"/>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水利工程运行与维护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85.00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85.00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2130314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防汛</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62.00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62.00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其他水利支出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749</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749</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default" w:ascii="宋体" w:hAnsi="宋体" w:eastAsia="宋体" w:cs="宋体"/>
                <w:i w:val="0"/>
                <w:iCs w:val="0"/>
                <w:color w:val="000000"/>
                <w:kern w:val="0"/>
                <w:sz w:val="22"/>
                <w:szCs w:val="22"/>
                <w:u w:val="none"/>
                <w:lang w:val="en-US" w:eastAsia="zh-CN" w:bidi="ar"/>
              </w:rPr>
              <w:t>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default" w:ascii="宋体" w:hAnsi="宋体" w:eastAsia="宋体" w:cs="宋体"/>
                <w:i w:val="0"/>
                <w:iCs w:val="0"/>
                <w:color w:val="000000"/>
                <w:kern w:val="0"/>
                <w:sz w:val="22"/>
                <w:szCs w:val="22"/>
                <w:u w:val="none"/>
                <w:lang w:val="en-US" w:eastAsia="zh-CN" w:bidi="ar"/>
              </w:rPr>
              <w:t>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9</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01"/>
        <w:gridCol w:w="27"/>
        <w:gridCol w:w="315"/>
        <w:gridCol w:w="2508"/>
        <w:gridCol w:w="232"/>
        <w:gridCol w:w="1213"/>
        <w:gridCol w:w="361"/>
        <w:gridCol w:w="1016"/>
        <w:gridCol w:w="764"/>
        <w:gridCol w:w="1459"/>
        <w:gridCol w:w="505"/>
        <w:gridCol w:w="859"/>
        <w:gridCol w:w="886"/>
        <w:gridCol w:w="75"/>
        <w:gridCol w:w="2119"/>
        <w:gridCol w:w="929"/>
        <w:gridCol w:w="1191"/>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5" w:name="RANGE!A1:I34"/>
            <w:r>
              <w:rPr>
                <w:rFonts w:hint="eastAsia" w:ascii="华文中宋" w:hAnsi="华文中宋" w:eastAsia="华文中宋" w:cs="宋体"/>
                <w:color w:val="000000"/>
                <w:kern w:val="0"/>
                <w:szCs w:val="32"/>
              </w:rPr>
              <w:t>一般公共预算财政拨款基本支出决算明细表</w:t>
            </w:r>
            <w:bookmarkEnd w:id="5"/>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道县水利局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8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12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1600</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r>
              <w:rPr>
                <w:rFonts w:hint="default" w:ascii="宋体" w:hAnsi="宋体" w:eastAsia="宋体" w:cs="宋体"/>
                <w:i w:val="0"/>
                <w:iCs w:val="0"/>
                <w:color w:val="000000"/>
                <w:kern w:val="0"/>
                <w:sz w:val="22"/>
                <w:szCs w:val="22"/>
                <w:u w:val="none"/>
                <w:lang w:val="en-US" w:eastAsia="zh-CN" w:bidi="ar"/>
              </w:rPr>
              <w:t>8</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282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1</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94</w:t>
            </w:r>
            <w:r>
              <w:rPr>
                <w:rFonts w:hint="default" w:ascii="宋体" w:hAnsi="宋体" w:eastAsia="宋体" w:cs="宋体"/>
                <w:i w:val="0"/>
                <w:iCs w:val="0"/>
                <w:color w:val="000000"/>
                <w:kern w:val="0"/>
                <w:sz w:val="22"/>
                <w:szCs w:val="22"/>
                <w:u w:val="none"/>
                <w:lang w:val="en-US" w:eastAsia="zh-CN" w:bidi="ar"/>
              </w:rPr>
              <w:t>.46</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488</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50</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163</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3</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267</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default" w:ascii="宋体" w:hAnsi="宋体" w:eastAsia="宋体" w:cs="宋体"/>
                <w:i w:val="0"/>
                <w:iCs w:val="0"/>
                <w:color w:val="000000"/>
                <w:kern w:val="0"/>
                <w:sz w:val="22"/>
                <w:szCs w:val="22"/>
                <w:u w:val="none"/>
                <w:lang w:val="en-US" w:eastAsia="zh-CN" w:bidi="ar"/>
              </w:rPr>
              <w:t>9</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w:t>
            </w:r>
            <w:r>
              <w:rPr>
                <w:rFonts w:hint="default" w:ascii="宋体" w:hAnsi="宋体" w:eastAsia="宋体" w:cs="宋体"/>
                <w:i w:val="0"/>
                <w:iCs w:val="0"/>
                <w:color w:val="000000"/>
                <w:kern w:val="0"/>
                <w:sz w:val="22"/>
                <w:szCs w:val="22"/>
                <w:u w:val="none"/>
                <w:lang w:val="en-US" w:eastAsia="zh-CN" w:bidi="ar"/>
              </w:rPr>
              <w:t>6</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144</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w:t>
            </w:r>
            <w:r>
              <w:rPr>
                <w:rFonts w:hint="default" w:ascii="宋体" w:hAnsi="宋体" w:eastAsia="宋体" w:cs="宋体"/>
                <w:i w:val="0"/>
                <w:iCs w:val="0"/>
                <w:color w:val="000000"/>
                <w:kern w:val="0"/>
                <w:sz w:val="22"/>
                <w:szCs w:val="22"/>
                <w:u w:val="none"/>
                <w:lang w:val="en-US" w:eastAsia="zh-CN" w:bidi="ar"/>
              </w:rPr>
              <w:t>3</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0</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6</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w:t>
            </w:r>
            <w:r>
              <w:rPr>
                <w:rFonts w:hint="default" w:ascii="宋体" w:hAnsi="宋体" w:eastAsia="宋体" w:cs="宋体"/>
                <w:i w:val="0"/>
                <w:iCs w:val="0"/>
                <w:color w:val="000000"/>
                <w:kern w:val="0"/>
                <w:sz w:val="22"/>
                <w:szCs w:val="22"/>
                <w:u w:val="none"/>
                <w:lang w:val="en-US" w:eastAsia="zh-CN" w:bidi="ar"/>
              </w:rPr>
              <w:t>6</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36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8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57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1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3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p>
        </w:tc>
        <w:tc>
          <w:tcPr>
            <w:tcW w:w="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12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4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398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57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1673</w:t>
            </w:r>
            <w:r>
              <w:rPr>
                <w:rFonts w:hint="default"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34</w:t>
            </w:r>
          </w:p>
        </w:tc>
        <w:tc>
          <w:tcPr>
            <w:tcW w:w="8612"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4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68.00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928"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50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4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4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6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2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3751" w:type="dxa"/>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部门：道县水利局</w:t>
            </w:r>
          </w:p>
        </w:tc>
        <w:tc>
          <w:tcPr>
            <w:tcW w:w="144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4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6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2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3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14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5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4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8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3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8500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8500</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8500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2290402</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8500.00</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8500.00</w:t>
            </w: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iCs w:val="0"/>
                <w:color w:val="000000"/>
                <w:kern w:val="0"/>
                <w:sz w:val="22"/>
                <w:szCs w:val="22"/>
                <w:u w:val="none"/>
                <w:lang w:val="en-US" w:eastAsia="zh-CN" w:bidi="ar"/>
              </w:rPr>
              <w:t>8500.00</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both"/>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1311"/>
        <w:gridCol w:w="168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1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8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2637"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部门：道县水利局</w:t>
            </w:r>
          </w:p>
        </w:tc>
        <w:tc>
          <w:tcPr>
            <w:tcW w:w="168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部门：道县水利局</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4"/>
        <w:rPr>
          <w:sz w:val="72"/>
          <w:szCs w:val="72"/>
        </w:rPr>
      </w:pPr>
    </w:p>
    <w:p>
      <w:pPr>
        <w:pStyle w:val="14"/>
        <w:rPr>
          <w:sz w:val="72"/>
          <w:szCs w:val="72"/>
        </w:rPr>
      </w:pPr>
    </w:p>
    <w:p>
      <w:pPr>
        <w:pStyle w:val="14"/>
        <w:jc w:val="both"/>
        <w:rPr>
          <w:rFonts w:hint="eastAsia" w:eastAsia="黑体"/>
          <w:sz w:val="72"/>
          <w:szCs w:val="72"/>
          <w:lang w:val="en-US" w:eastAsia="zh-CN"/>
        </w:rPr>
      </w:pPr>
      <w:r>
        <w:rPr>
          <w:rFonts w:hint="eastAsia"/>
          <w:sz w:val="72"/>
          <w:szCs w:val="72"/>
          <w:lang w:val="en-US" w:eastAsia="zh-CN"/>
        </w:rPr>
        <w:t xml:space="preserve"> </w:t>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4"/>
        <w:tabs>
          <w:tab w:val="left" w:pos="3864"/>
          <w:tab w:val="left" w:pos="6248"/>
          <w:tab w:val="left" w:pos="7386"/>
        </w:tabs>
        <w:overflowPunct w:val="0"/>
        <w:spacing w:before="1" w:line="360" w:lineRule="auto"/>
        <w:ind w:left="420" w:leftChars="200" w:right="420" w:firstLine="659" w:firstLineChars="206"/>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11137.48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3717.65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50.1</w:t>
      </w:r>
      <w:r>
        <w:rPr>
          <w:rFonts w:hint="eastAsia" w:ascii="Times New Roman" w:hAnsi="Times New Roman" w:eastAsia="仿宋_GB2312"/>
          <w:sz w:val="32"/>
          <w:szCs w:val="32"/>
        </w:rPr>
        <w:t>%，</w:t>
      </w:r>
      <w:r>
        <w:rPr>
          <w:rFonts w:hint="eastAsia" w:ascii="仿宋" w:hAnsi="仿宋" w:eastAsia="仿宋" w:cs="仿宋"/>
        </w:rPr>
        <w:t>主要是因为</w:t>
      </w:r>
      <w:bookmarkStart w:id="6" w:name="INCOME_PAY_BJBD_MAIN"/>
      <w:r>
        <w:rPr>
          <w:rFonts w:hint="eastAsia" w:ascii="仿宋" w:hAnsi="仿宋" w:eastAsia="仿宋" w:cs="仿宋"/>
          <w:color w:val="000000"/>
          <w:shd w:val="clear" w:color="auto" w:fill="FFFFFF"/>
        </w:rPr>
        <w:t>202</w:t>
      </w:r>
      <w:r>
        <w:rPr>
          <w:rFonts w:hint="eastAsia" w:ascii="仿宋" w:hAnsi="仿宋" w:eastAsia="仿宋" w:cs="仿宋"/>
          <w:color w:val="000000"/>
          <w:shd w:val="clear" w:color="auto" w:fill="FFFFFF"/>
          <w:lang w:val="en-US" w:eastAsia="zh-CN"/>
        </w:rPr>
        <w:t>3</w:t>
      </w:r>
      <w:r>
        <w:rPr>
          <w:rFonts w:hint="eastAsia" w:ascii="仿宋" w:hAnsi="仿宋" w:eastAsia="仿宋" w:cs="仿宋"/>
          <w:color w:val="000000"/>
          <w:shd w:val="clear" w:color="auto" w:fill="FFFFFF"/>
        </w:rPr>
        <w:t>年度增加了中央及省级防汛抗旱等水利发展资金</w:t>
      </w:r>
      <w:bookmarkEnd w:id="6"/>
      <w:r>
        <w:rPr>
          <w:rFonts w:hint="eastAsia" w:ascii="仿宋" w:hAnsi="仿宋" w:eastAsia="仿宋" w:cs="仿宋"/>
        </w:rPr>
        <w:t>。</w:t>
      </w:r>
      <w:bookmarkStart w:id="7" w:name="START_IS_ZERO_04_2"/>
      <w:bookmarkEnd w:id="7"/>
      <w:bookmarkStart w:id="8" w:name="END_INCOME_PAY_AMT"/>
      <w:bookmarkEnd w:id="8"/>
      <w:bookmarkStart w:id="9" w:name="END_IS_ZERO_04_2"/>
      <w:bookmarkEnd w:id="9"/>
      <w:bookmarkStart w:id="10" w:name="DIS_MARK_IS_ZERO_04_2"/>
      <w:bookmarkEnd w:id="10"/>
      <w:bookmarkStart w:id="11" w:name="END_IS_ZERO_04_1"/>
      <w:bookmarkEnd w:id="11"/>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11137.48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11137.48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11137.48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1741.34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15.63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9396.14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84.37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4"/>
        <w:tabs>
          <w:tab w:val="left" w:pos="3864"/>
          <w:tab w:val="left" w:pos="6248"/>
          <w:tab w:val="left" w:pos="7386"/>
        </w:tabs>
        <w:overflowPunct w:val="0"/>
        <w:spacing w:before="1" w:line="360" w:lineRule="auto"/>
        <w:ind w:right="420"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11137.48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3717.65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50.1</w:t>
      </w:r>
      <w:r>
        <w:rPr>
          <w:rFonts w:hint="eastAsia" w:ascii="Times New Roman" w:hAnsi="Times New Roman" w:eastAsia="仿宋_GB2312"/>
          <w:sz w:val="32"/>
          <w:szCs w:val="32"/>
        </w:rPr>
        <w:t>%，</w:t>
      </w:r>
      <w:r>
        <w:rPr>
          <w:rFonts w:hint="eastAsia" w:ascii="仿宋" w:hAnsi="仿宋" w:eastAsia="仿宋" w:cs="仿宋"/>
        </w:rPr>
        <w:t>主要是因为</w:t>
      </w:r>
      <w:r>
        <w:rPr>
          <w:rFonts w:hint="eastAsia" w:ascii="仿宋" w:hAnsi="仿宋" w:eastAsia="仿宋" w:cs="仿宋"/>
          <w:color w:val="000000"/>
          <w:shd w:val="clear" w:color="auto" w:fill="FFFFFF"/>
        </w:rPr>
        <w:t>202</w:t>
      </w:r>
      <w:r>
        <w:rPr>
          <w:rFonts w:hint="eastAsia" w:ascii="仿宋" w:hAnsi="仿宋" w:eastAsia="仿宋" w:cs="仿宋"/>
          <w:color w:val="000000"/>
          <w:shd w:val="clear" w:color="auto" w:fill="FFFFFF"/>
          <w:lang w:val="en-US" w:eastAsia="zh-CN"/>
        </w:rPr>
        <w:t>3</w:t>
      </w:r>
      <w:r>
        <w:rPr>
          <w:rFonts w:hint="eastAsia" w:ascii="仿宋" w:hAnsi="仿宋" w:eastAsia="仿宋" w:cs="仿宋"/>
          <w:color w:val="000000"/>
          <w:shd w:val="clear" w:color="auto" w:fill="FFFFFF"/>
        </w:rPr>
        <w:t>年度增加了中央及省级防汛抗旱等水利发展资金</w:t>
      </w:r>
      <w:r>
        <w:rPr>
          <w:rFonts w:hint="eastAsia" w:ascii="仿宋" w:hAnsi="仿宋" w:eastAsia="仿宋" w:cs="仿宋"/>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4"/>
        <w:tabs>
          <w:tab w:val="left" w:pos="3864"/>
          <w:tab w:val="left" w:pos="6248"/>
          <w:tab w:val="left" w:pos="7386"/>
        </w:tabs>
        <w:overflowPunct w:val="0"/>
        <w:spacing w:before="1" w:line="360" w:lineRule="auto"/>
        <w:ind w:right="420"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2637.48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23.68</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245.95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8.53</w:t>
      </w:r>
      <w:r>
        <w:rPr>
          <w:rFonts w:hint="eastAsia" w:ascii="Times New Roman" w:hAnsi="Times New Roman" w:eastAsia="仿宋_GB2312"/>
          <w:sz w:val="32"/>
          <w:szCs w:val="32"/>
        </w:rPr>
        <w:t>%，</w:t>
      </w:r>
      <w:r>
        <w:rPr>
          <w:rFonts w:hint="eastAsia" w:ascii="仿宋" w:hAnsi="仿宋" w:eastAsia="仿宋" w:cs="仿宋"/>
          <w:highlight w:val="none"/>
        </w:rPr>
        <w:t>主要是因为</w:t>
      </w:r>
      <w:r>
        <w:rPr>
          <w:rFonts w:hint="eastAsia" w:ascii="仿宋" w:hAnsi="仿宋" w:eastAsia="仿宋" w:cs="仿宋"/>
          <w:color w:val="000000"/>
          <w:highlight w:val="none"/>
          <w:shd w:val="clear" w:color="auto" w:fill="FFFFFF"/>
        </w:rPr>
        <w:t>202</w:t>
      </w:r>
      <w:r>
        <w:rPr>
          <w:rFonts w:hint="eastAsia" w:ascii="仿宋" w:hAnsi="仿宋" w:eastAsia="仿宋" w:cs="仿宋"/>
          <w:color w:val="000000"/>
          <w:highlight w:val="none"/>
          <w:shd w:val="clear" w:color="auto" w:fill="FFFFFF"/>
          <w:lang w:val="en-US" w:eastAsia="zh-CN"/>
        </w:rPr>
        <w:t>3</w:t>
      </w:r>
      <w:r>
        <w:rPr>
          <w:rFonts w:hint="eastAsia" w:ascii="仿宋" w:hAnsi="仿宋" w:eastAsia="仿宋" w:cs="仿宋"/>
          <w:color w:val="000000"/>
          <w:highlight w:val="none"/>
          <w:shd w:val="clear" w:color="auto" w:fill="FFFFFF"/>
        </w:rPr>
        <w:t>年度</w:t>
      </w:r>
      <w:r>
        <w:rPr>
          <w:rFonts w:hint="eastAsia" w:ascii="仿宋" w:hAnsi="仿宋" w:eastAsia="仿宋" w:cs="仿宋"/>
          <w:color w:val="000000"/>
          <w:highlight w:val="none"/>
          <w:shd w:val="clear" w:color="auto" w:fill="FFFFFF"/>
          <w:lang w:eastAsia="zh-CN"/>
        </w:rPr>
        <w:t>年中</w:t>
      </w:r>
      <w:r>
        <w:rPr>
          <w:rFonts w:hint="eastAsia" w:ascii="仿宋" w:hAnsi="仿宋" w:eastAsia="仿宋" w:cs="仿宋"/>
          <w:color w:val="000000"/>
          <w:highlight w:val="none"/>
          <w:shd w:val="clear" w:color="auto" w:fill="FFFFFF"/>
        </w:rPr>
        <w:t>增加了中央及省级防汛抗旱等水利发展资金</w:t>
      </w:r>
      <w:r>
        <w:rPr>
          <w:rFonts w:hint="eastAsia" w:ascii="仿宋" w:hAnsi="仿宋" w:eastAsia="仿宋" w:cs="仿宋"/>
          <w:color w:val="000000"/>
          <w:highlight w:val="none"/>
          <w:shd w:val="clear" w:color="auto" w:fill="FFFFFF"/>
          <w:lang w:eastAsia="zh-CN"/>
        </w:rPr>
        <w:t>，水利发展资金县财政年初预算就未纳入</w:t>
      </w:r>
      <w:r>
        <w:rPr>
          <w:rFonts w:hint="eastAsia" w:ascii="仿宋" w:hAnsi="仿宋" w:eastAsia="仿宋" w:cs="仿宋"/>
          <w:highlight w:val="none"/>
        </w:rPr>
        <w:t>。</w:t>
      </w:r>
    </w:p>
    <w:p>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（二）一般公共预算财政拨款支出决算结构情况</w:t>
      </w:r>
    </w:p>
    <w:p>
      <w:pPr>
        <w:pStyle w:val="4"/>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highlight w:val="yellow"/>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年度财政拨款支出</w:t>
      </w:r>
      <w:r>
        <w:rPr>
          <w:rFonts w:hint="eastAsia" w:ascii="仿宋" w:hAnsi="仿宋" w:eastAsia="仿宋" w:cs="仿宋"/>
          <w:lang w:val="en-US" w:eastAsia="zh-CN"/>
        </w:rPr>
        <w:t>2637.48</w:t>
      </w:r>
      <w:r>
        <w:rPr>
          <w:rFonts w:hint="eastAsia" w:ascii="仿宋" w:hAnsi="仿宋" w:eastAsia="仿宋" w:cs="仿宋"/>
        </w:rPr>
        <w:t>万元，</w:t>
      </w:r>
      <w:bookmarkStart w:id="12" w:name="START_PAY_AMT_1"/>
      <w:bookmarkEnd w:id="12"/>
      <w:bookmarkStart w:id="13" w:name="DIS_MARK_PAY_AMT_1"/>
      <w:r>
        <w:rPr>
          <w:rFonts w:hint="eastAsia" w:ascii="仿宋" w:hAnsi="仿宋" w:eastAsia="仿宋" w:cs="仿宋"/>
        </w:rPr>
        <w:t>主要用于以下方面：社会保障和就业支出（类）</w:t>
      </w:r>
      <w:r>
        <w:rPr>
          <w:rFonts w:hint="eastAsia" w:ascii="仿宋" w:hAnsi="仿宋" w:eastAsia="仿宋" w:cs="仿宋"/>
          <w:lang w:val="en-US" w:eastAsia="zh-CN"/>
        </w:rPr>
        <w:t>129.25</w:t>
      </w:r>
      <w:r>
        <w:rPr>
          <w:rFonts w:hint="eastAsia" w:ascii="仿宋" w:hAnsi="仿宋" w:eastAsia="仿宋" w:cs="仿宋"/>
        </w:rPr>
        <w:t>万元，占比</w:t>
      </w:r>
      <w:r>
        <w:rPr>
          <w:rFonts w:hint="eastAsia" w:ascii="仿宋" w:hAnsi="仿宋" w:eastAsia="仿宋" w:cs="仿宋"/>
          <w:lang w:val="en-US" w:eastAsia="zh-CN"/>
        </w:rPr>
        <w:t>4.9</w:t>
      </w:r>
      <w:r>
        <w:rPr>
          <w:rFonts w:hint="eastAsia" w:ascii="仿宋" w:hAnsi="仿宋" w:eastAsia="仿宋" w:cs="仿宋"/>
        </w:rPr>
        <w:t>%；卫生健康支出（类）</w:t>
      </w:r>
      <w:r>
        <w:rPr>
          <w:rFonts w:hint="eastAsia" w:ascii="仿宋" w:hAnsi="仿宋" w:eastAsia="仿宋" w:cs="仿宋"/>
          <w:lang w:val="en-US" w:eastAsia="zh-CN"/>
        </w:rPr>
        <w:t>30.09</w:t>
      </w:r>
      <w:r>
        <w:rPr>
          <w:rFonts w:hint="eastAsia" w:ascii="仿宋" w:hAnsi="仿宋" w:eastAsia="仿宋" w:cs="仿宋"/>
        </w:rPr>
        <w:t>万元，占比</w:t>
      </w:r>
      <w:r>
        <w:rPr>
          <w:rFonts w:hint="eastAsia" w:ascii="仿宋" w:hAnsi="仿宋" w:eastAsia="仿宋" w:cs="仿宋"/>
          <w:lang w:val="en-US" w:eastAsia="zh-CN"/>
        </w:rPr>
        <w:t>1.14</w:t>
      </w:r>
      <w:r>
        <w:rPr>
          <w:rFonts w:hint="eastAsia" w:ascii="仿宋" w:hAnsi="仿宋" w:eastAsia="仿宋" w:cs="仿宋"/>
        </w:rPr>
        <w:t>%；农林水支出（类）</w:t>
      </w:r>
      <w:r>
        <w:rPr>
          <w:rFonts w:hint="eastAsia" w:ascii="仿宋" w:hAnsi="仿宋" w:eastAsia="仿宋" w:cs="仿宋"/>
          <w:lang w:val="en-US" w:eastAsia="zh-CN"/>
        </w:rPr>
        <w:t>2478.14</w:t>
      </w:r>
      <w:r>
        <w:rPr>
          <w:rFonts w:hint="eastAsia" w:ascii="仿宋" w:hAnsi="仿宋" w:eastAsia="仿宋" w:cs="仿宋"/>
        </w:rPr>
        <w:t>万元，占比</w:t>
      </w:r>
      <w:r>
        <w:rPr>
          <w:rFonts w:hint="eastAsia" w:ascii="仿宋" w:hAnsi="仿宋" w:eastAsia="仿宋" w:cs="仿宋"/>
          <w:lang w:val="en-US" w:eastAsia="zh-CN"/>
        </w:rPr>
        <w:t>93.96</w:t>
      </w:r>
      <w:r>
        <w:rPr>
          <w:rFonts w:hint="eastAsia" w:ascii="仿宋" w:hAnsi="仿宋" w:eastAsia="仿宋" w:cs="仿宋"/>
        </w:rPr>
        <w:t>%。</w:t>
      </w:r>
      <w:bookmarkEnd w:id="13"/>
      <w:bookmarkStart w:id="14" w:name="DIS_MARK_PAY_YBF_AMT_1"/>
      <w:bookmarkEnd w:id="14"/>
      <w:bookmarkStart w:id="15" w:name="DIS_MARK_PAY_KYTBGZAPDZC_AMT_1"/>
      <w:bookmarkEnd w:id="15"/>
      <w:bookmarkStart w:id="16" w:name="START_PAY_YZQTDFZC_AMT_1"/>
      <w:bookmarkEnd w:id="16"/>
      <w:bookmarkStart w:id="17" w:name="DIS_MARK_PAY_QTZC_AMT_1"/>
      <w:bookmarkEnd w:id="17"/>
      <w:bookmarkStart w:id="18" w:name="START_PAY_ZWHBZC_AMT_1"/>
      <w:bookmarkEnd w:id="18"/>
      <w:bookmarkStart w:id="19" w:name="END_PAY_ZYKTXXZC_AMT_1"/>
      <w:bookmarkEnd w:id="19"/>
      <w:bookmarkStart w:id="20" w:name="END_PAY_SYFWDZC_AMT_1"/>
      <w:bookmarkEnd w:id="20"/>
      <w:bookmarkStart w:id="21" w:name="END_PAY_NLSZC_AMT_1"/>
      <w:bookmarkEnd w:id="21"/>
      <w:bookmarkStart w:id="22" w:name="START_PAY_JTYSZC_AMT_1"/>
      <w:bookmarkEnd w:id="22"/>
      <w:bookmarkStart w:id="23" w:name="DIS_MARK_PAY_SYFWDZC_AMT_1"/>
      <w:bookmarkEnd w:id="23"/>
      <w:bookmarkStart w:id="24" w:name="END_PAY_YZQTDFZC_AMT_1"/>
      <w:bookmarkEnd w:id="24"/>
      <w:bookmarkStart w:id="25" w:name="END_PAY_JRZC_AMT_1"/>
      <w:bookmarkEnd w:id="25"/>
      <w:bookmarkStart w:id="26" w:name="END_PAY_ZRZYHYQXZC_AMT_1"/>
      <w:bookmarkEnd w:id="26"/>
      <w:bookmarkStart w:id="27" w:name="START_PAY_SYFWDZC_AMT_1"/>
      <w:bookmarkEnd w:id="27"/>
      <w:bookmarkStart w:id="28" w:name="START_PAY_YBF_AMT_1"/>
      <w:bookmarkEnd w:id="28"/>
      <w:bookmarkStart w:id="29" w:name="DIS_MARK_PAY_JRZC_AMT_1"/>
      <w:bookmarkEnd w:id="29"/>
      <w:bookmarkStart w:id="30" w:name="END_PAY_JTYSZC_AMT_1"/>
      <w:bookmarkEnd w:id="30"/>
      <w:bookmarkStart w:id="31" w:name="DIS_MARK_PAY_ZWFXZC_AMT_1"/>
      <w:bookmarkEnd w:id="31"/>
      <w:bookmarkStart w:id="32" w:name="START_PAY_JRZC_AMT_1"/>
      <w:bookmarkEnd w:id="32"/>
      <w:bookmarkStart w:id="33" w:name="DIS_MARK_PAY_ZYXZCZC_AMT_1"/>
      <w:bookmarkEnd w:id="33"/>
      <w:bookmarkStart w:id="34" w:name="START_PAY_ZYKTXXZC_AMT_1"/>
      <w:bookmarkEnd w:id="34"/>
      <w:bookmarkStart w:id="35" w:name="END_PAY_ZWFXFZC_AMT_1"/>
      <w:bookmarkEnd w:id="35"/>
      <w:bookmarkStart w:id="36" w:name="DIS_MARK_PAY_ZYKTXXZC_AMT_1"/>
      <w:bookmarkEnd w:id="36"/>
      <w:bookmarkStart w:id="37" w:name="START_PAY_ZRZYHYQXZC_AMT_1"/>
      <w:bookmarkEnd w:id="37"/>
      <w:bookmarkStart w:id="38" w:name="START_PAY_KYTBGZAPDZC_AMT_1"/>
      <w:bookmarkEnd w:id="38"/>
      <w:bookmarkStart w:id="39" w:name="DIS_MARK_PAY_JTYSZC_AMT_1"/>
      <w:bookmarkEnd w:id="39"/>
      <w:bookmarkStart w:id="40" w:name="DIS_MARK_PAY_LYWZCBZC_AMT_1"/>
      <w:bookmarkEnd w:id="40"/>
      <w:bookmarkStart w:id="41" w:name="DIS_MARK_PAY_ZHFZJYJGLZC_AMT_1"/>
      <w:bookmarkEnd w:id="41"/>
      <w:bookmarkStart w:id="42" w:name="DIS_MARK_PAY_YZQTDFZC_AMT_1"/>
      <w:bookmarkEnd w:id="42"/>
      <w:bookmarkStart w:id="43" w:name="DIS_MARK_PAY_ZFBZZC_AMT_1"/>
      <w:bookmarkEnd w:id="43"/>
      <w:bookmarkStart w:id="44" w:name="END_PAY_AMT_1"/>
      <w:bookmarkEnd w:id="44"/>
      <w:bookmarkStart w:id="45" w:name="DIS_MARK_PAY_GYZBJYYSZC_AMT_1"/>
      <w:bookmarkEnd w:id="45"/>
      <w:bookmarkStart w:id="46" w:name="START_PAY_ZYXZCZC_AMT_1"/>
      <w:bookmarkEnd w:id="46"/>
      <w:bookmarkStart w:id="47" w:name="END_PAY_YBF_AMT_1"/>
      <w:bookmarkEnd w:id="47"/>
      <w:bookmarkStart w:id="48" w:name="START_PAY_ZWFXFZC_AMT_1"/>
      <w:bookmarkEnd w:id="48"/>
      <w:bookmarkStart w:id="49" w:name="DIS_MARK_PAY_ZWFXFZC_AMT_1"/>
      <w:bookmarkEnd w:id="49"/>
      <w:bookmarkStart w:id="50" w:name="END_PAY_LYWZCBZC_AMT_1"/>
      <w:bookmarkEnd w:id="50"/>
      <w:bookmarkStart w:id="51" w:name="END_PAY_QTZC_AMT_1"/>
      <w:bookmarkEnd w:id="51"/>
      <w:bookmarkStart w:id="52" w:name="END_PAY_ZHFZJYJGLZC_AMT_1"/>
      <w:bookmarkEnd w:id="52"/>
      <w:bookmarkStart w:id="53" w:name="START_PAY_QTZC_AMT_1"/>
      <w:bookmarkEnd w:id="53"/>
      <w:bookmarkStart w:id="54" w:name="END_PAY_ZYXZCZC_AMT_1"/>
      <w:bookmarkEnd w:id="54"/>
      <w:bookmarkStart w:id="55" w:name="DIS_MARK_PAY_ZRZYHYQXZC_AMT_1"/>
      <w:bookmarkEnd w:id="55"/>
      <w:bookmarkStart w:id="56" w:name="END_PAY_ZFBZZC_AMT_1"/>
      <w:bookmarkEnd w:id="56"/>
      <w:bookmarkStart w:id="57" w:name="END_PAY_ZWHBZC_AMT_1"/>
      <w:bookmarkEnd w:id="57"/>
      <w:bookmarkStart w:id="58" w:name="START_PAY_ZHFZJYJGLZC_AMT_1"/>
      <w:bookmarkEnd w:id="58"/>
      <w:bookmarkStart w:id="59" w:name="START_PAY_ZWFXZC_AMT_1"/>
      <w:bookmarkEnd w:id="59"/>
      <w:bookmarkStart w:id="60" w:name="START_PAY_ZFBZZC_AMT_1"/>
      <w:bookmarkEnd w:id="60"/>
      <w:bookmarkStart w:id="61" w:name="END_PAY_GYZBJYYSZC_AMT_1"/>
      <w:bookmarkEnd w:id="61"/>
      <w:bookmarkStart w:id="62" w:name="DIS_MARK_PAY_ZWHBZC_AMT_1"/>
      <w:bookmarkEnd w:id="62"/>
      <w:bookmarkStart w:id="63" w:name="END_PAY_KYTBGZAPDZC_AMT_1"/>
      <w:bookmarkEnd w:id="63"/>
      <w:bookmarkStart w:id="64" w:name="START_PAY_GYZBJYYSZC_AMT_1"/>
      <w:bookmarkEnd w:id="64"/>
      <w:bookmarkStart w:id="65" w:name="END_PAY_ZWFXZC_AMT_1"/>
      <w:bookmarkEnd w:id="65"/>
      <w:bookmarkStart w:id="66" w:name="START_PAY_LYWZCBZC_AMT_1"/>
      <w:bookmarkEnd w:id="66"/>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（三）一般公共预算财政拨款支出决算具体情况</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lang w:val="en-US" w:eastAsia="zh-CN"/>
        </w:rPr>
        <w:t>1、</w:t>
      </w:r>
      <w:r>
        <w:rPr>
          <w:rFonts w:hint="eastAsia" w:ascii="仿宋" w:hAnsi="仿宋" w:eastAsia="仿宋" w:cs="仿宋"/>
          <w:color w:val="000000"/>
          <w:highlight w:val="none"/>
          <w:shd w:val="clear" w:color="auto" w:fill="FFFFFF"/>
        </w:rPr>
        <w:t>社会保障和就业支出（类）抚恤（款）死亡抚恤（项）。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年初预算为0万元，支出决算为</w:t>
      </w:r>
      <w:r>
        <w:rPr>
          <w:rFonts w:hint="eastAsia" w:ascii="仿宋" w:hAnsi="仿宋" w:eastAsia="仿宋" w:cs="仿宋"/>
          <w:color w:val="000000"/>
          <w:highlight w:val="none"/>
          <w:shd w:val="clear" w:color="auto" w:fill="FFFFFF"/>
          <w:lang w:val="en-US" w:eastAsia="zh-CN"/>
        </w:rPr>
        <w:t>72.76</w:t>
      </w:r>
      <w:r>
        <w:rPr>
          <w:rFonts w:hint="eastAsia" w:ascii="仿宋" w:hAnsi="仿宋" w:eastAsia="仿宋" w:cs="仿宋"/>
          <w:color w:val="000000"/>
          <w:highlight w:val="none"/>
          <w:shd w:val="clear" w:color="auto" w:fill="FFFFFF"/>
        </w:rPr>
        <w:t>万元，</w:t>
      </w:r>
      <w:r>
        <w:rPr>
          <w:rFonts w:hint="eastAsia" w:ascii="仿宋" w:hAnsi="仿宋" w:eastAsia="仿宋" w:cs="仿宋"/>
          <w:color w:val="000000"/>
          <w:highlight w:val="none"/>
          <w:shd w:val="clear" w:color="auto" w:fill="FFFFFF"/>
          <w:lang w:eastAsia="zh-CN"/>
        </w:rPr>
        <w:t>完成</w:t>
      </w:r>
      <w:r>
        <w:rPr>
          <w:rFonts w:hint="eastAsia" w:ascii="仿宋" w:hAnsi="仿宋" w:eastAsia="仿宋" w:cs="仿宋"/>
          <w:color w:val="000000"/>
          <w:highlight w:val="none"/>
          <w:shd w:val="clear" w:color="auto" w:fill="FFFFFF"/>
        </w:rPr>
        <w:t>年初预算</w:t>
      </w:r>
      <w:r>
        <w:rPr>
          <w:rFonts w:hint="eastAsia" w:ascii="仿宋" w:hAnsi="仿宋" w:eastAsia="仿宋" w:cs="仿宋"/>
          <w:color w:val="000000"/>
          <w:highlight w:val="none"/>
          <w:shd w:val="clear" w:color="auto" w:fill="FFFFFF"/>
          <w:lang w:val="en-US" w:eastAsia="zh-CN"/>
        </w:rPr>
        <w:t>0%</w:t>
      </w:r>
      <w:r>
        <w:rPr>
          <w:rFonts w:hint="eastAsia" w:ascii="仿宋" w:hAnsi="仿宋" w:eastAsia="仿宋" w:cs="仿宋"/>
          <w:color w:val="000000"/>
          <w:highlight w:val="none"/>
          <w:shd w:val="clear" w:color="auto" w:fill="FFFFFF"/>
        </w:rPr>
        <w:t>，无法计算完成比率，决算数大于预算数的主要原因是：抚恤金未分开填列。</w:t>
      </w:r>
    </w:p>
    <w:p>
      <w:pPr>
        <w:pStyle w:val="4"/>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color w:val="000000"/>
          <w:highlight w:val="none"/>
          <w:shd w:val="clear" w:color="auto" w:fill="FFFFFF"/>
          <w:lang w:val="en-US" w:eastAsia="zh-CN"/>
        </w:rPr>
      </w:pPr>
      <w:r>
        <w:rPr>
          <w:rFonts w:hint="eastAsia" w:ascii="仿宋" w:hAnsi="仿宋" w:eastAsia="仿宋" w:cs="仿宋"/>
          <w:color w:val="000000"/>
          <w:highlight w:val="none"/>
          <w:shd w:val="clear" w:color="auto" w:fill="FFFFFF"/>
          <w:lang w:val="en-US" w:eastAsia="zh-CN"/>
        </w:rPr>
        <w:t>2、</w:t>
      </w:r>
      <w:r>
        <w:rPr>
          <w:rFonts w:hint="eastAsia" w:ascii="仿宋" w:hAnsi="仿宋" w:eastAsia="仿宋" w:cs="仿宋"/>
          <w:color w:val="000000"/>
          <w:shd w:val="clear" w:color="auto" w:fill="FFFFFF"/>
        </w:rPr>
        <w:t>社会保障和就业支出（类）行政事业单位养老支出（款）机关事业单位基本养老保险缴费支出（项）。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55.92</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56.49</w:t>
      </w:r>
      <w:r>
        <w:rPr>
          <w:rFonts w:hint="eastAsia" w:ascii="仿宋" w:hAnsi="仿宋" w:eastAsia="仿宋" w:cs="仿宋"/>
          <w:color w:val="000000"/>
          <w:shd w:val="clear" w:color="auto" w:fill="FFFFFF"/>
        </w:rPr>
        <w:t>万元，</w:t>
      </w:r>
      <w:r>
        <w:rPr>
          <w:rFonts w:hint="eastAsia" w:ascii="仿宋" w:hAnsi="仿宋" w:eastAsia="仿宋" w:cs="仿宋"/>
          <w:color w:val="000000"/>
          <w:shd w:val="clear" w:color="auto" w:fill="FFFFFF"/>
          <w:lang w:eastAsia="zh-CN"/>
        </w:rPr>
        <w:t>完成</w:t>
      </w:r>
      <w:r>
        <w:rPr>
          <w:rFonts w:hint="eastAsia" w:ascii="仿宋" w:hAnsi="仿宋" w:eastAsia="仿宋" w:cs="仿宋"/>
          <w:color w:val="000000"/>
          <w:shd w:val="clear" w:color="auto" w:fill="FFFFFF"/>
        </w:rPr>
        <w:t>年初预算</w:t>
      </w:r>
      <w:r>
        <w:rPr>
          <w:rFonts w:hint="eastAsia" w:ascii="仿宋" w:hAnsi="仿宋" w:eastAsia="仿宋" w:cs="仿宋"/>
          <w:color w:val="000000"/>
          <w:shd w:val="clear" w:color="auto" w:fill="FFFFFF"/>
          <w:lang w:val="en-US" w:eastAsia="zh-CN"/>
        </w:rPr>
        <w:t>101.02%</w:t>
      </w:r>
      <w:r>
        <w:rPr>
          <w:rFonts w:hint="eastAsia" w:ascii="仿宋" w:hAnsi="仿宋" w:eastAsia="仿宋" w:cs="仿宋"/>
          <w:color w:val="000000"/>
          <w:shd w:val="clear" w:color="auto" w:fill="FFFFFF"/>
        </w:rPr>
        <w:t>，决算数大于预算数的主要原因是：</w:t>
      </w:r>
      <w:r>
        <w:rPr>
          <w:rFonts w:hint="eastAsia" w:ascii="仿宋" w:hAnsi="仿宋" w:eastAsia="仿宋" w:cs="仿宋"/>
          <w:color w:val="000000"/>
          <w:shd w:val="clear" w:color="auto" w:fill="FFFFFF"/>
          <w:lang w:eastAsia="zh-CN"/>
        </w:rPr>
        <w:t>工资普调</w:t>
      </w:r>
      <w:r>
        <w:rPr>
          <w:rFonts w:hint="eastAsia" w:ascii="仿宋" w:hAnsi="仿宋" w:eastAsia="仿宋" w:cs="仿宋"/>
          <w:color w:val="000000"/>
          <w:shd w:val="clear" w:color="auto" w:fill="FFFFFF"/>
        </w:rPr>
        <w:t>养老保险</w:t>
      </w:r>
      <w:r>
        <w:rPr>
          <w:rFonts w:hint="eastAsia" w:ascii="仿宋" w:hAnsi="仿宋" w:eastAsia="仿宋" w:cs="仿宋"/>
          <w:color w:val="000000"/>
          <w:shd w:val="clear" w:color="auto" w:fill="FFFFFF"/>
          <w:lang w:eastAsia="zh-CN"/>
        </w:rPr>
        <w:t>基数上调导致</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3、</w:t>
      </w:r>
      <w:r>
        <w:rPr>
          <w:rFonts w:hint="eastAsia" w:ascii="仿宋" w:hAnsi="仿宋" w:eastAsia="仿宋" w:cs="仿宋"/>
          <w:color w:val="000000"/>
          <w:shd w:val="clear" w:color="auto" w:fill="FFFFFF"/>
        </w:rPr>
        <w:t>卫生健康支出（类）行政事业单位医疗（款）行政单位医疗（项）。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30.41</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30.09</w:t>
      </w:r>
      <w:r>
        <w:rPr>
          <w:rFonts w:hint="eastAsia" w:ascii="仿宋" w:hAnsi="仿宋" w:eastAsia="仿宋" w:cs="仿宋"/>
          <w:color w:val="000000"/>
          <w:shd w:val="clear" w:color="auto" w:fill="FFFFFF"/>
        </w:rPr>
        <w:t>万元，</w:t>
      </w:r>
      <w:r>
        <w:rPr>
          <w:rFonts w:hint="eastAsia" w:ascii="仿宋" w:hAnsi="仿宋" w:eastAsia="仿宋" w:cs="仿宋"/>
          <w:color w:val="000000"/>
          <w:shd w:val="clear" w:color="auto" w:fill="FFFFFF"/>
          <w:lang w:eastAsia="zh-CN"/>
        </w:rPr>
        <w:t>完成</w:t>
      </w:r>
      <w:r>
        <w:rPr>
          <w:rFonts w:hint="eastAsia" w:ascii="仿宋" w:hAnsi="仿宋" w:eastAsia="仿宋" w:cs="仿宋"/>
          <w:color w:val="000000"/>
          <w:shd w:val="clear" w:color="auto" w:fill="FFFFFF"/>
        </w:rPr>
        <w:t>年初预算</w:t>
      </w:r>
      <w:r>
        <w:rPr>
          <w:rFonts w:hint="eastAsia" w:ascii="仿宋" w:hAnsi="仿宋" w:eastAsia="仿宋" w:cs="仿宋"/>
          <w:color w:val="000000"/>
          <w:shd w:val="clear" w:color="auto" w:fill="FFFFFF"/>
          <w:lang w:eastAsia="zh-CN"/>
        </w:rPr>
        <w:t>的</w:t>
      </w:r>
      <w:r>
        <w:rPr>
          <w:rFonts w:hint="eastAsia" w:ascii="仿宋" w:hAnsi="仿宋" w:eastAsia="仿宋" w:cs="仿宋"/>
          <w:color w:val="000000"/>
          <w:shd w:val="clear" w:color="auto" w:fill="FFFFFF"/>
          <w:lang w:val="en-US" w:eastAsia="zh-CN"/>
        </w:rPr>
        <w:t>98.95%</w:t>
      </w:r>
      <w:r>
        <w:rPr>
          <w:rFonts w:hint="eastAsia" w:ascii="仿宋" w:hAnsi="仿宋" w:eastAsia="仿宋" w:cs="仿宋"/>
          <w:color w:val="000000"/>
          <w:shd w:val="clear" w:color="auto" w:fill="FFFFFF"/>
        </w:rPr>
        <w:t>，决算数</w:t>
      </w:r>
      <w:r>
        <w:rPr>
          <w:rFonts w:hint="eastAsia" w:ascii="仿宋" w:hAnsi="仿宋" w:eastAsia="仿宋" w:cs="仿宋"/>
          <w:color w:val="000000"/>
          <w:shd w:val="clear" w:color="auto" w:fill="FFFFFF"/>
          <w:lang w:eastAsia="zh-CN"/>
        </w:rPr>
        <w:t>小</w:t>
      </w:r>
      <w:r>
        <w:rPr>
          <w:rFonts w:hint="eastAsia" w:ascii="仿宋" w:hAnsi="仿宋" w:eastAsia="仿宋" w:cs="仿宋"/>
          <w:color w:val="000000"/>
          <w:shd w:val="clear" w:color="auto" w:fill="FFFFFF"/>
        </w:rPr>
        <w:t>于预算数的主要原因是：医疗保险</w:t>
      </w:r>
      <w:r>
        <w:rPr>
          <w:rFonts w:hint="eastAsia" w:ascii="仿宋" w:hAnsi="仿宋" w:eastAsia="仿宋" w:cs="仿宋"/>
          <w:color w:val="000000"/>
          <w:shd w:val="clear" w:color="auto" w:fill="FFFFFF"/>
          <w:lang w:eastAsia="zh-CN"/>
        </w:rPr>
        <w:t>基数调整导致</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4、</w:t>
      </w:r>
      <w:r>
        <w:rPr>
          <w:rFonts w:hint="eastAsia" w:ascii="仿宋" w:hAnsi="仿宋" w:eastAsia="仿宋" w:cs="仿宋"/>
          <w:color w:val="000000"/>
          <w:shd w:val="clear" w:color="auto" w:fill="FFFFFF"/>
        </w:rPr>
        <w:t>农林水支出（类）水利（款）行政运行（项）。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576.78</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1582</w:t>
      </w:r>
      <w:r>
        <w:rPr>
          <w:rFonts w:hint="eastAsia" w:ascii="仿宋" w:hAnsi="仿宋" w:eastAsia="仿宋" w:cs="仿宋"/>
          <w:color w:val="000000"/>
          <w:shd w:val="clear" w:color="auto" w:fill="FFFFFF"/>
        </w:rPr>
        <w:t>万元，</w:t>
      </w:r>
      <w:r>
        <w:rPr>
          <w:rFonts w:hint="eastAsia" w:ascii="仿宋" w:hAnsi="仿宋" w:eastAsia="仿宋" w:cs="仿宋"/>
          <w:color w:val="000000"/>
          <w:shd w:val="clear" w:color="auto" w:fill="FFFFFF"/>
          <w:lang w:eastAsia="zh-CN"/>
        </w:rPr>
        <w:t>完成</w:t>
      </w:r>
      <w:r>
        <w:rPr>
          <w:rFonts w:hint="eastAsia" w:ascii="仿宋" w:hAnsi="仿宋" w:eastAsia="仿宋" w:cs="仿宋"/>
          <w:color w:val="000000"/>
          <w:shd w:val="clear" w:color="auto" w:fill="FFFFFF"/>
        </w:rPr>
        <w:t>年初预算</w:t>
      </w:r>
      <w:r>
        <w:rPr>
          <w:rFonts w:hint="eastAsia" w:ascii="仿宋" w:hAnsi="仿宋" w:eastAsia="仿宋" w:cs="仿宋"/>
          <w:color w:val="000000"/>
          <w:shd w:val="clear" w:color="auto" w:fill="FFFFFF"/>
          <w:lang w:val="en-US" w:eastAsia="zh-CN"/>
        </w:rPr>
        <w:t>274.28%</w:t>
      </w:r>
      <w:r>
        <w:rPr>
          <w:rFonts w:hint="eastAsia" w:ascii="仿宋" w:hAnsi="仿宋" w:eastAsia="仿宋" w:cs="仿宋"/>
          <w:color w:val="000000"/>
          <w:shd w:val="clear" w:color="auto" w:fill="FFFFFF"/>
        </w:rPr>
        <w:t>，决算数大于预算数的主要原因是：</w:t>
      </w:r>
      <w:r>
        <w:rPr>
          <w:rFonts w:hint="eastAsia" w:ascii="仿宋" w:hAnsi="仿宋" w:eastAsia="仿宋" w:cs="仿宋"/>
          <w:color w:val="000000"/>
          <w:shd w:val="clear" w:color="auto" w:fill="FFFFFF"/>
          <w:lang w:eastAsia="zh-CN"/>
        </w:rPr>
        <w:t>九大站所水管体制改革（</w:t>
      </w:r>
      <w:r>
        <w:rPr>
          <w:rFonts w:hint="eastAsia" w:ascii="仿宋" w:hAnsi="仿宋" w:eastAsia="仿宋" w:cs="仿宋"/>
          <w:color w:val="000000"/>
          <w:shd w:val="clear" w:color="auto" w:fill="FFFFFF"/>
          <w:lang w:val="en-US" w:eastAsia="zh-CN"/>
        </w:rPr>
        <w:t>176人</w:t>
      </w:r>
      <w:r>
        <w:rPr>
          <w:rFonts w:hint="eastAsia" w:ascii="仿宋" w:hAnsi="仿宋" w:eastAsia="仿宋" w:cs="仿宋"/>
          <w:color w:val="000000"/>
          <w:shd w:val="clear" w:color="auto" w:fill="FFFFFF"/>
          <w:lang w:eastAsia="zh-CN"/>
        </w:rPr>
        <w:t>）的工资下达指标时调整为行政运行</w:t>
      </w:r>
      <w:r>
        <w:rPr>
          <w:rFonts w:hint="eastAsia" w:ascii="仿宋" w:hAnsi="仿宋" w:eastAsia="仿宋" w:cs="仿宋"/>
          <w:color w:val="000000"/>
          <w:shd w:val="clear" w:color="auto" w:fill="FFFFFF"/>
        </w:rPr>
        <w:t>。</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5、</w:t>
      </w:r>
      <w:r>
        <w:rPr>
          <w:rFonts w:hint="eastAsia" w:ascii="仿宋" w:hAnsi="仿宋" w:eastAsia="仿宋" w:cs="仿宋"/>
          <w:color w:val="000000"/>
          <w:shd w:val="clear" w:color="auto" w:fill="FFFFFF"/>
        </w:rPr>
        <w:t>农林水支出（类）水利（款）水利工程运行与维护（项）。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年初预算为0万元，支出决算为</w:t>
      </w:r>
      <w:r>
        <w:rPr>
          <w:rFonts w:hint="eastAsia" w:ascii="仿宋" w:hAnsi="仿宋" w:eastAsia="仿宋" w:cs="仿宋"/>
          <w:color w:val="000000"/>
          <w:shd w:val="clear" w:color="auto" w:fill="FFFFFF"/>
          <w:lang w:val="en-US" w:eastAsia="zh-CN"/>
        </w:rPr>
        <w:t>85</w:t>
      </w:r>
      <w:r>
        <w:rPr>
          <w:rFonts w:hint="eastAsia" w:ascii="仿宋" w:hAnsi="仿宋" w:eastAsia="仿宋" w:cs="仿宋"/>
          <w:color w:val="000000"/>
          <w:shd w:val="clear" w:color="auto" w:fill="FFFFFF"/>
        </w:rPr>
        <w:t>万元，</w:t>
      </w:r>
      <w:r>
        <w:rPr>
          <w:rFonts w:hint="eastAsia" w:ascii="仿宋" w:hAnsi="仿宋" w:eastAsia="仿宋" w:cs="仿宋"/>
          <w:color w:val="000000"/>
          <w:shd w:val="clear" w:color="auto" w:fill="FFFFFF"/>
          <w:lang w:eastAsia="zh-CN"/>
        </w:rPr>
        <w:t>完成</w:t>
      </w:r>
      <w:r>
        <w:rPr>
          <w:rFonts w:hint="eastAsia" w:ascii="仿宋" w:hAnsi="仿宋" w:eastAsia="仿宋" w:cs="仿宋"/>
          <w:color w:val="000000"/>
          <w:shd w:val="clear" w:color="auto" w:fill="FFFFFF"/>
        </w:rPr>
        <w:t>年初预算</w:t>
      </w:r>
      <w:r>
        <w:rPr>
          <w:rFonts w:hint="eastAsia" w:ascii="仿宋" w:hAnsi="仿宋" w:eastAsia="仿宋" w:cs="仿宋"/>
          <w:color w:val="000000"/>
          <w:shd w:val="clear" w:color="auto" w:fill="FFFFFF"/>
          <w:lang w:eastAsia="zh-CN"/>
        </w:rPr>
        <w:t>的</w:t>
      </w:r>
      <w:r>
        <w:rPr>
          <w:rFonts w:hint="eastAsia" w:ascii="仿宋" w:hAnsi="仿宋" w:eastAsia="仿宋" w:cs="仿宋"/>
          <w:color w:val="000000"/>
          <w:shd w:val="clear" w:color="auto" w:fill="FFFFFF"/>
          <w:lang w:val="en-US" w:eastAsia="zh-CN"/>
        </w:rPr>
        <w:t>0%</w:t>
      </w:r>
      <w:r>
        <w:rPr>
          <w:rFonts w:hint="eastAsia" w:ascii="仿宋" w:hAnsi="仿宋" w:eastAsia="仿宋" w:cs="仿宋"/>
          <w:color w:val="000000"/>
          <w:shd w:val="clear" w:color="auto" w:fill="FFFFFF"/>
        </w:rPr>
        <w:t>，无法计算完成比率，决算数大于预算数的主要原因是：未分开填列。</w:t>
      </w:r>
    </w:p>
    <w:p>
      <w:pPr>
        <w:pStyle w:val="4"/>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color w:val="000000"/>
          <w:shd w:val="clear" w:color="auto" w:fill="FFFFFF"/>
          <w:lang w:val="en-US" w:eastAsia="zh-CN"/>
        </w:rPr>
      </w:pPr>
      <w:r>
        <w:rPr>
          <w:rFonts w:hint="eastAsia" w:ascii="仿宋" w:hAnsi="仿宋" w:eastAsia="仿宋" w:cs="仿宋"/>
          <w:color w:val="000000"/>
          <w:shd w:val="clear" w:color="auto" w:fill="FFFFFF"/>
          <w:lang w:val="en-US" w:eastAsia="zh-CN"/>
        </w:rPr>
        <w:t>6、</w:t>
      </w:r>
      <w:r>
        <w:rPr>
          <w:rFonts w:hint="eastAsia" w:ascii="仿宋" w:hAnsi="仿宋" w:eastAsia="仿宋" w:cs="仿宋"/>
          <w:color w:val="000000"/>
          <w:shd w:val="clear" w:color="auto" w:fill="FFFFFF"/>
        </w:rPr>
        <w:t>农林水支出（类）水利（款）</w:t>
      </w:r>
      <w:r>
        <w:rPr>
          <w:rFonts w:hint="eastAsia" w:ascii="仿宋" w:hAnsi="仿宋" w:eastAsia="仿宋" w:cs="仿宋"/>
          <w:color w:val="000000"/>
          <w:shd w:val="clear" w:color="auto" w:fill="FFFFFF"/>
          <w:lang w:eastAsia="zh-CN"/>
        </w:rPr>
        <w:t>防汛</w:t>
      </w:r>
      <w:r>
        <w:rPr>
          <w:rFonts w:hint="eastAsia" w:ascii="仿宋" w:hAnsi="仿宋" w:eastAsia="仿宋" w:cs="仿宋"/>
          <w:color w:val="000000"/>
          <w:shd w:val="clear" w:color="auto" w:fill="FFFFFF"/>
        </w:rPr>
        <w:t>（项）。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年初预算为0万元，支出决算为</w:t>
      </w:r>
      <w:r>
        <w:rPr>
          <w:rFonts w:hint="eastAsia" w:ascii="仿宋" w:hAnsi="仿宋" w:eastAsia="仿宋" w:cs="仿宋"/>
          <w:color w:val="000000"/>
          <w:shd w:val="clear" w:color="auto" w:fill="FFFFFF"/>
          <w:lang w:val="en-US" w:eastAsia="zh-CN"/>
        </w:rPr>
        <w:t>62</w:t>
      </w:r>
      <w:r>
        <w:rPr>
          <w:rFonts w:hint="eastAsia" w:ascii="仿宋" w:hAnsi="仿宋" w:eastAsia="仿宋" w:cs="仿宋"/>
          <w:color w:val="000000"/>
          <w:shd w:val="clear" w:color="auto" w:fill="FFFFFF"/>
        </w:rPr>
        <w:t>元，年初预算为0万元，无法计算完成比率，决算数大于预算数的主要原因是：未分开填列。</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en-US" w:eastAsia="zh-CN"/>
        </w:rPr>
        <w:t>7、</w:t>
      </w:r>
      <w:r>
        <w:rPr>
          <w:rFonts w:hint="eastAsia" w:ascii="仿宋" w:hAnsi="仿宋" w:eastAsia="仿宋" w:cs="仿宋"/>
          <w:color w:val="000000"/>
          <w:shd w:val="clear" w:color="auto" w:fill="FFFFFF"/>
        </w:rPr>
        <w:t>农林水支出（类）水利（款）</w:t>
      </w:r>
      <w:r>
        <w:rPr>
          <w:rFonts w:hint="eastAsia" w:ascii="仿宋" w:hAnsi="仿宋" w:eastAsia="仿宋" w:cs="仿宋"/>
          <w:color w:val="000000"/>
          <w:shd w:val="clear" w:color="auto" w:fill="FFFFFF"/>
          <w:lang w:eastAsia="zh-CN"/>
        </w:rPr>
        <w:t>其他水利支出</w:t>
      </w:r>
      <w:r>
        <w:rPr>
          <w:rFonts w:hint="eastAsia" w:ascii="仿宋" w:hAnsi="仿宋" w:eastAsia="仿宋" w:cs="仿宋"/>
          <w:color w:val="000000"/>
          <w:shd w:val="clear" w:color="auto" w:fill="FFFFFF"/>
        </w:rPr>
        <w:t>（项）。</w:t>
      </w:r>
    </w:p>
    <w:p>
      <w:pPr>
        <w:pStyle w:val="4"/>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lang w:val="en-US" w:eastAsia="zh-CN"/>
        </w:rPr>
      </w:pPr>
      <w:r>
        <w:rPr>
          <w:rFonts w:hint="eastAsia" w:ascii="仿宋" w:hAnsi="仿宋" w:eastAsia="仿宋" w:cs="仿宋"/>
          <w:color w:val="000000"/>
          <w:shd w:val="clear" w:color="auto" w:fill="FFFFFF"/>
        </w:rPr>
        <w:t>年初预算为</w:t>
      </w:r>
      <w:r>
        <w:rPr>
          <w:rFonts w:hint="eastAsia" w:ascii="仿宋" w:hAnsi="仿宋" w:eastAsia="仿宋" w:cs="仿宋"/>
          <w:color w:val="000000"/>
          <w:shd w:val="clear" w:color="auto" w:fill="FFFFFF"/>
          <w:lang w:val="en-US" w:eastAsia="zh-CN"/>
        </w:rPr>
        <w:t>1670</w:t>
      </w:r>
      <w:r>
        <w:rPr>
          <w:rFonts w:hint="eastAsia" w:ascii="仿宋" w:hAnsi="仿宋" w:eastAsia="仿宋" w:cs="仿宋"/>
          <w:color w:val="000000"/>
          <w:shd w:val="clear" w:color="auto" w:fill="FFFFFF"/>
        </w:rPr>
        <w:t>万元，支出决算为</w:t>
      </w:r>
      <w:r>
        <w:rPr>
          <w:rFonts w:hint="eastAsia" w:ascii="仿宋" w:hAnsi="仿宋" w:eastAsia="仿宋" w:cs="仿宋"/>
          <w:color w:val="000000"/>
          <w:shd w:val="clear" w:color="auto" w:fill="FFFFFF"/>
          <w:lang w:val="en-US" w:eastAsia="zh-CN"/>
        </w:rPr>
        <w:t>749.14</w:t>
      </w:r>
      <w:r>
        <w:rPr>
          <w:rFonts w:hint="eastAsia" w:ascii="仿宋" w:hAnsi="仿宋" w:eastAsia="仿宋" w:cs="仿宋"/>
          <w:color w:val="000000"/>
          <w:shd w:val="clear" w:color="auto" w:fill="FFFFFF"/>
        </w:rPr>
        <w:t>万元，</w:t>
      </w:r>
      <w:r>
        <w:rPr>
          <w:rFonts w:hint="eastAsia" w:ascii="仿宋" w:hAnsi="仿宋" w:eastAsia="仿宋" w:cs="仿宋"/>
          <w:color w:val="000000"/>
          <w:shd w:val="clear" w:color="auto" w:fill="FFFFFF"/>
          <w:lang w:eastAsia="zh-CN"/>
        </w:rPr>
        <w:t>完成</w:t>
      </w:r>
      <w:r>
        <w:rPr>
          <w:rFonts w:hint="eastAsia" w:ascii="仿宋" w:hAnsi="仿宋" w:eastAsia="仿宋" w:cs="仿宋"/>
          <w:color w:val="000000"/>
          <w:shd w:val="clear" w:color="auto" w:fill="FFFFFF"/>
        </w:rPr>
        <w:t>年初预算</w:t>
      </w:r>
      <w:r>
        <w:rPr>
          <w:rFonts w:hint="eastAsia" w:ascii="仿宋" w:hAnsi="仿宋" w:eastAsia="仿宋" w:cs="仿宋"/>
          <w:color w:val="000000"/>
          <w:shd w:val="clear" w:color="auto" w:fill="FFFFFF"/>
          <w:lang w:val="en-US" w:eastAsia="zh-CN"/>
        </w:rPr>
        <w:t>44.86%</w:t>
      </w:r>
      <w:r>
        <w:rPr>
          <w:rFonts w:hint="eastAsia" w:ascii="仿宋" w:hAnsi="仿宋" w:eastAsia="仿宋" w:cs="仿宋"/>
          <w:color w:val="000000"/>
          <w:shd w:val="clear" w:color="auto" w:fill="FFFFFF"/>
        </w:rPr>
        <w:t>，决算数</w:t>
      </w:r>
      <w:r>
        <w:rPr>
          <w:rFonts w:hint="eastAsia" w:ascii="仿宋" w:hAnsi="仿宋" w:eastAsia="仿宋" w:cs="仿宋"/>
          <w:color w:val="000000"/>
          <w:shd w:val="clear" w:color="auto" w:fill="FFFFFF"/>
          <w:lang w:eastAsia="zh-CN"/>
        </w:rPr>
        <w:t>小</w:t>
      </w:r>
      <w:r>
        <w:rPr>
          <w:rFonts w:hint="eastAsia" w:ascii="仿宋" w:hAnsi="仿宋" w:eastAsia="仿宋" w:cs="仿宋"/>
          <w:color w:val="000000"/>
          <w:shd w:val="clear" w:color="auto" w:fill="FFFFFF"/>
        </w:rPr>
        <w:t>于预算数的主要原因是：</w:t>
      </w:r>
      <w:r>
        <w:rPr>
          <w:rFonts w:hint="eastAsia" w:ascii="仿宋" w:hAnsi="仿宋" w:eastAsia="仿宋" w:cs="仿宋"/>
          <w:color w:val="000000"/>
          <w:shd w:val="clear" w:color="auto" w:fill="FFFFFF"/>
          <w:lang w:eastAsia="zh-CN"/>
        </w:rPr>
        <w:t>九大站所水管体制改革（</w:t>
      </w:r>
      <w:r>
        <w:rPr>
          <w:rFonts w:hint="eastAsia" w:ascii="仿宋" w:hAnsi="仿宋" w:eastAsia="仿宋" w:cs="仿宋"/>
          <w:color w:val="000000"/>
          <w:shd w:val="clear" w:color="auto" w:fill="FFFFFF"/>
          <w:lang w:val="en-US" w:eastAsia="zh-CN"/>
        </w:rPr>
        <w:t>176人</w:t>
      </w:r>
      <w:r>
        <w:rPr>
          <w:rFonts w:hint="eastAsia" w:ascii="仿宋" w:hAnsi="仿宋" w:eastAsia="仿宋" w:cs="仿宋"/>
          <w:color w:val="000000"/>
          <w:shd w:val="clear" w:color="auto" w:fill="FFFFFF"/>
          <w:lang w:eastAsia="zh-CN"/>
        </w:rPr>
        <w:t>）的工资下达指标时调整为行政运行</w:t>
      </w:r>
      <w:r>
        <w:rPr>
          <w:rFonts w:hint="eastAsia" w:ascii="仿宋" w:hAnsi="仿宋" w:eastAsia="仿宋" w:cs="仿宋"/>
          <w:color w:val="000000"/>
          <w:shd w:val="clear" w:color="auto" w:fill="FFFFFF"/>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1741.34</w:t>
      </w:r>
      <w:r>
        <w:rPr>
          <w:rFonts w:hint="eastAsia" w:ascii="Times New Roman" w:hAnsi="Times New Roman" w:eastAsia="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16733.34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96.09</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养老保险、医疗保险、职业年金、住房公积金。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3.91</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水费、电费、物业管理费、差旅费、维修（护）费、会议费、公务接待费、工会经费、福利费、其他交通费、其他商品服务支出费。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4"/>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公务接待费支出决算为</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万元，全年共接待来访</w:t>
      </w:r>
      <w:r>
        <w:rPr>
          <w:rFonts w:hint="eastAsia" w:ascii="Times New Roman" w:hAnsi="Times New Roman" w:eastAsia="仿宋_GB2312"/>
          <w:sz w:val="32"/>
          <w:szCs w:val="32"/>
          <w:highlight w:val="none"/>
          <w:lang w:val="en-US" w:eastAsia="zh-CN"/>
        </w:rPr>
        <w:t>98批次</w:t>
      </w:r>
      <w:r>
        <w:rPr>
          <w:rFonts w:hint="eastAsia" w:ascii="Times New Roman" w:hAnsi="Times New Roman" w:eastAsia="仿宋_GB2312"/>
          <w:sz w:val="32"/>
          <w:szCs w:val="32"/>
          <w:highlight w:val="none"/>
        </w:rPr>
        <w:t>、来宾</w:t>
      </w:r>
      <w:r>
        <w:rPr>
          <w:rFonts w:hint="eastAsia" w:ascii="Times New Roman" w:hAnsi="Times New Roman" w:eastAsia="仿宋_GB2312"/>
          <w:sz w:val="32"/>
          <w:szCs w:val="32"/>
          <w:highlight w:val="none"/>
          <w:lang w:val="en-US" w:eastAsia="zh-CN"/>
        </w:rPr>
        <w:t>966</w:t>
      </w:r>
      <w:r>
        <w:rPr>
          <w:rFonts w:hint="eastAsia" w:ascii="Times New Roman" w:hAnsi="Times New Roman" w:eastAsia="仿宋_GB2312"/>
          <w:sz w:val="32"/>
          <w:szCs w:val="32"/>
          <w:highlight w:val="none"/>
        </w:rPr>
        <w:t>人次，主要是</w:t>
      </w:r>
      <w:r>
        <w:rPr>
          <w:rFonts w:hint="eastAsia" w:ascii="Times New Roman" w:hAnsi="Times New Roman" w:eastAsia="仿宋_GB2312"/>
          <w:sz w:val="32"/>
          <w:szCs w:val="32"/>
          <w:highlight w:val="none"/>
          <w:lang w:eastAsia="zh-CN"/>
        </w:rPr>
        <w:t>开展水利工作需要</w:t>
      </w:r>
      <w:r>
        <w:rPr>
          <w:rFonts w:hint="eastAsia" w:ascii="Times New Roman" w:hAnsi="Times New Roman" w:eastAsia="仿宋_GB2312"/>
          <w:sz w:val="32"/>
          <w:szCs w:val="32"/>
          <w:highlight w:val="none"/>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8500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8500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8500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国有土地使用权出让收安排的支出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农村基础设施建设支出</w:t>
      </w:r>
      <w:r>
        <w:rPr>
          <w:rFonts w:hint="eastAsia" w:ascii="Times New Roman" w:hAnsi="Times New Roman" w:eastAsia="仿宋_GB2312"/>
          <w:sz w:val="32"/>
          <w:szCs w:val="32"/>
        </w:rPr>
        <w:t>（项）。</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8500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该项目资金为年</w:t>
      </w:r>
      <w:r>
        <w:rPr>
          <w:rFonts w:hint="eastAsia" w:ascii="Times New Roman" w:hAnsi="Times New Roman" w:eastAsia="仿宋_GB2312"/>
          <w:sz w:val="32"/>
          <w:szCs w:val="32"/>
          <w:lang w:val="en-US" w:eastAsia="zh-CN"/>
        </w:rPr>
        <w:t>中临时增加资金，未在年初预算中列支。</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highlight w:val="none"/>
        </w:rPr>
      </w:pPr>
      <w:r>
        <w:rPr>
          <w:rFonts w:hint="eastAsia" w:ascii="Times New Roman" w:hAnsi="Times New Roman" w:eastAsia="仿宋_GB2312"/>
          <w:b/>
          <w:color w:val="auto"/>
          <w:sz w:val="32"/>
          <w:szCs w:val="32"/>
          <w:highlight w:val="none"/>
        </w:rPr>
        <w:t>九、关于机关运行经费支出说明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68</w:t>
      </w:r>
      <w:r>
        <w:rPr>
          <w:rFonts w:hint="eastAsia" w:ascii="Times New Roman" w:hAnsi="Times New Roman" w:eastAsia="仿宋_GB2312"/>
          <w:sz w:val="32"/>
          <w:szCs w:val="32"/>
        </w:rPr>
        <w:t>万元，比年上年决算数增加</w:t>
      </w:r>
      <w:r>
        <w:rPr>
          <w:rFonts w:hint="eastAsia" w:ascii="Times New Roman" w:hAnsi="Times New Roman" w:eastAsia="仿宋_GB2312"/>
          <w:sz w:val="32"/>
          <w:szCs w:val="32"/>
          <w:lang w:val="en-US" w:eastAsia="zh-CN"/>
        </w:rPr>
        <w:t>7.3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12.03</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2023年本单位新进人员人平经费数</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年本部门开支会议费</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，召开会议</w:t>
      </w:r>
      <w:r>
        <w:rPr>
          <w:rFonts w:hint="eastAsia" w:ascii="Times New Roman" w:hAnsi="Times New Roman" w:eastAsia="仿宋_GB2312"/>
          <w:sz w:val="32"/>
          <w:szCs w:val="32"/>
          <w:highlight w:val="none"/>
          <w:lang w:val="en-US" w:eastAsia="zh-CN"/>
        </w:rPr>
        <w:t>30余次，</w:t>
      </w:r>
      <w:bookmarkStart w:id="68" w:name="_GoBack"/>
      <w:bookmarkEnd w:id="68"/>
      <w:r>
        <w:rPr>
          <w:rFonts w:hint="eastAsia" w:ascii="Times New Roman" w:hAnsi="Times New Roman" w:eastAsia="仿宋_GB2312"/>
          <w:sz w:val="32"/>
          <w:szCs w:val="32"/>
          <w:highlight w:val="none"/>
          <w:lang w:eastAsia="zh-CN"/>
        </w:rPr>
        <w:t>主要为安全生产防溺水会议、汛期防汛抗旱会议、河长制工作会议以及县委政府交办召开的相关会议等。</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val="en-US" w:eastAsia="zh-CN"/>
        </w:rPr>
        <w:t>无</w:t>
      </w:r>
      <w:r>
        <w:rPr>
          <w:rFonts w:hint="eastAsia" w:ascii="Times New Roman" w:hAnsi="Times New Roman" w:eastAsia="仿宋_GB2312"/>
          <w:color w:val="auto"/>
          <w:sz w:val="32"/>
          <w:szCs w:val="32"/>
        </w:rPr>
        <w:t>其他用车；单位价值100万元以上设备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firstLine="640" w:firstLineChars="200"/>
        <w:textAlignment w:val="auto"/>
        <w:rPr>
          <w:rFonts w:hint="eastAsia" w:ascii="楷体" w:hAnsi="楷体" w:eastAsia="楷体" w:cs="楷体"/>
          <w:b/>
          <w:bCs/>
          <w:sz w:val="32"/>
          <w:szCs w:val="32"/>
          <w:lang w:eastAsia="zh-CN"/>
        </w:rPr>
      </w:pPr>
      <w:r>
        <w:rPr>
          <w:rFonts w:hint="eastAsia" w:ascii="Times New Roman" w:hAnsi="Times New Roman" w:eastAsia="仿宋_GB2312" w:cs="黑体"/>
          <w:color w:val="auto"/>
          <w:kern w:val="0"/>
          <w:sz w:val="32"/>
          <w:szCs w:val="32"/>
          <w:lang w:val="en-US" w:eastAsia="zh-CN" w:bidi="ar-SA"/>
        </w:rPr>
        <w:t>本单位严格按照我县财政局绩效股要求，针对项目资金填写了申报表、跟踪表以及年终绩效报告。针对部门整体支出绩效情况分为项目绩效目标完成情况与其他项目绩效目标完成情况。</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仿宋" w:hAnsi="仿宋" w:eastAsia="仿宋" w:cs="仿宋"/>
          <w:b w:val="0"/>
          <w:bCs w:val="0"/>
          <w:sz w:val="32"/>
          <w:szCs w:val="32"/>
          <w:lang w:val="en-US" w:eastAsia="zh-CN"/>
        </w:rPr>
        <w:t>我局资金使用主要可分为六大项目：水利工程建设、防汛、抗旱、农村饮水维修养护、河长办工作，目前项目实际完成任务量均已达到绩效目标申报的任务量。</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4"/>
        <w:ind w:firstLine="640" w:firstLineChars="200"/>
        <w:jc w:val="both"/>
        <w:rPr>
          <w:sz w:val="72"/>
          <w:szCs w:val="72"/>
        </w:rPr>
      </w:pPr>
      <w:r>
        <w:rPr>
          <w:rFonts w:hint="eastAsia" w:ascii="仿宋" w:hAnsi="仿宋" w:eastAsia="仿宋" w:cs="仿宋"/>
          <w:b w:val="0"/>
          <w:bCs w:val="0"/>
          <w:sz w:val="32"/>
          <w:szCs w:val="32"/>
          <w:lang w:val="en-US" w:eastAsia="zh-CN"/>
        </w:rPr>
        <w:t>2023年执行及绩效管理期间，我局认真执行中央、省和市、县安排的财政资金的使用及监管，没有擅自改变乡村振兴局补助资金管理办法和年度计划；没有违反规定改变乡村振兴资金使用范围和投向；没有违反衔接资金分配、拨付和乡村振兴项目立项、审批的程序；没有截留、挤占、挪用、贪污和骗取水利资金的现象。</w:t>
      </w:r>
    </w:p>
    <w:p>
      <w:pPr>
        <w:pStyle w:val="14"/>
        <w:jc w:val="center"/>
        <w:rPr>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hint="eastAsia" w:ascii="仿宋_GB2312" w:hAnsi="仿宋_GB2312" w:eastAsia="仿宋_GB2312" w:cs="仿宋_GB2312"/>
          <w:color w:val="000000"/>
          <w:sz w:val="32"/>
          <w:szCs w:val="32"/>
          <w:shd w:val="clear" w:color="auto" w:fill="FFFFFF"/>
        </w:rPr>
        <w:t>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cs="黑体" w:asciiTheme="minorEastAsia" w:hAnsiTheme="minorEastAsia"/>
          <w:color w:val="000000"/>
          <w:kern w:val="0"/>
          <w:sz w:val="32"/>
          <w:szCs w:val="32"/>
        </w:rPr>
        <w:t>二、</w:t>
      </w:r>
      <w:r>
        <w:rPr>
          <w:rFonts w:hint="eastAsia" w:ascii="仿宋_GB2312" w:hAnsi="仿宋_GB2312" w:eastAsia="仿宋_GB2312" w:cs="仿宋_GB2312"/>
          <w:color w:val="000000"/>
          <w:sz w:val="32"/>
          <w:szCs w:val="32"/>
          <w:shd w:val="clear" w:color="auto" w:fill="FFFFFF"/>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rPr>
          <w:sz w:val="72"/>
          <w:szCs w:val="72"/>
        </w:rPr>
      </w:pPr>
      <w:r>
        <w:rPr>
          <w:sz w:val="72"/>
          <w:szCs w:val="72"/>
        </w:rPr>
        <w:br w:type="page"/>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2023年道县水利局</w:t>
      </w:r>
      <w:r>
        <w:rPr>
          <w:rFonts w:hint="eastAsia" w:ascii="宋体" w:hAnsi="宋体" w:eastAsia="宋体" w:cs="宋体"/>
          <w:b/>
          <w:bCs/>
          <w:sz w:val="44"/>
          <w:szCs w:val="44"/>
        </w:rPr>
        <w:t>绩效自评报告</w:t>
      </w:r>
    </w:p>
    <w:p>
      <w:pPr>
        <w:pStyle w:val="20"/>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b/>
          <w:bCs/>
          <w:sz w:val="36"/>
          <w:szCs w:val="36"/>
        </w:rPr>
      </w:pPr>
      <w:bookmarkStart w:id="67" w:name="YS060101"/>
      <w:r>
        <w:rPr>
          <w:rFonts w:hint="eastAsia" w:ascii="宋体" w:hAnsi="宋体" w:eastAsia="宋体" w:cs="宋体"/>
          <w:b/>
          <w:bCs/>
          <w:sz w:val="36"/>
          <w:szCs w:val="36"/>
        </w:rPr>
        <w:t>一、单位情况</w:t>
      </w:r>
    </w:p>
    <w:bookmarkEnd w:id="67"/>
    <w:p>
      <w:pPr>
        <w:widowControl/>
        <w:spacing w:line="7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（一）基本情况</w:t>
      </w:r>
    </w:p>
    <w:p>
      <w:pPr>
        <w:widowControl/>
        <w:spacing w:line="7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职能职责</w:t>
      </w:r>
    </w:p>
    <w:p>
      <w:pPr>
        <w:pStyle w:val="15"/>
        <w:ind w:left="16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根椐中共道县县委办公室、道县人民政府办公室关于印发《道县水利局职能配置、内设机构和人员编制规定的通知》（道办发【2020】35号），制定本单位职责：</w:t>
      </w:r>
    </w:p>
    <w:p>
      <w:pPr>
        <w:pStyle w:val="15"/>
        <w:ind w:left="160"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按规定制定水利工程建设有关制度并组织实施，负责提出水利固定资产投资规模、方向和县财政性水利资金的具体安排建议并组织指导实施，按规定权限审批、核准规划内和年度计划规模内固定资产投资项目，提出国家、省、市及县水利建设投资资金安排建议并负责项目实施的监督管理。</w:t>
      </w:r>
    </w:p>
    <w:p>
      <w:pPr>
        <w:ind w:firstLine="640" w:firstLineChars="200"/>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w:t>
      </w:r>
      <w:r>
        <w:rPr>
          <w:rFonts w:hint="eastAsia" w:ascii="仿宋_GB2312" w:hAnsi="仿宋_GB2312" w:eastAsia="仿宋_GB2312" w:cs="仿宋_GB2312"/>
          <w:b w:val="0"/>
          <w:bCs w:val="0"/>
          <w:sz w:val="32"/>
          <w:szCs w:val="32"/>
        </w:rPr>
        <w:t>负责生活、生产经营和生态环境用水的统筹和保障。组织实施最严格水资源管理制度，拟订全县水中长期供求规划、水量分配方案并监督实施。负责全县重要流域、区域水资源调度，组织实施质水许可、水资源论证和防洪论证行政审批，指导开展水资源有偿使用工作。指导监管全县水利行业供水和乡镇供水工作。</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（三）</w:t>
      </w:r>
      <w:r>
        <w:rPr>
          <w:rFonts w:hint="eastAsia" w:ascii="仿宋_GB2312" w:hAnsi="仿宋_GB2312" w:eastAsia="仿宋_GB2312" w:cs="仿宋_GB2312"/>
          <w:b w:val="0"/>
          <w:bCs w:val="0"/>
          <w:sz w:val="32"/>
          <w:szCs w:val="32"/>
        </w:rPr>
        <w:t>负责水旱灾害防御、编制全县水库水旱灾害防御预案并组织实施，负责落实综合防灾减灾规划相关要求，组织编制洪水干旱灾害防治规划并指导实施。承担水情旱情预警工作。组织编制重要河湖和重要水工程的防御洪水抗御旱灾调度及应急水量调度方案，按程序报批并组织实施。承担防御洪水应急抢险的技术支撑工作。承担台风防御期间重要水工程调度工作。</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（四）</w:t>
      </w:r>
      <w:r>
        <w:rPr>
          <w:rFonts w:hint="eastAsia" w:ascii="仿宋_GB2312" w:hAnsi="仿宋_GB2312" w:eastAsia="仿宋_GB2312" w:cs="仿宋_GB2312"/>
          <w:b w:val="0"/>
          <w:bCs w:val="0"/>
          <w:sz w:val="32"/>
          <w:szCs w:val="32"/>
        </w:rPr>
        <w:t>指导水资源保护工作。组织编制实施水资源保护规划。指导饮用水水源保护有关工作。指导地下水开发利用、地下水资源管理保护工作。负责保障水资源的合理开发利用，拟订全县水利规划，起草规范性文件、组织编制县域防洪规划等水利规划。负责全县水能资源开发利用的统一监督管理，会同有关部门编制水能资源开发利用规划并监督实施，负责全县水能资源开发利用权有偿取得工作。</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（五）</w:t>
      </w:r>
      <w:r>
        <w:rPr>
          <w:rFonts w:hint="eastAsia" w:ascii="仿宋_GB2312" w:hAnsi="仿宋_GB2312" w:eastAsia="仿宋_GB2312" w:cs="仿宋_GB2312"/>
          <w:b w:val="0"/>
          <w:bCs w:val="0"/>
          <w:sz w:val="32"/>
          <w:szCs w:val="32"/>
        </w:rPr>
        <w:t>负责节约用水工作。拟订节约用水的有关规定，编制全县节约用水规划，指导和推动节水型社会建设工作。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组织指导水利设施、水域及其岸线的管理和保护，组织指导江河、水库及河口、滩涂的治理、开发和保护，负责河库水生态保护与修复、河库生态流量、水量管理以及河域水系连通工作。负责河道管理工作，承担河（湖）长制组织实施具体工作，指导水利工程建设与运行管理。组织实施具有控制性的或跨县区的重要水利工程建设及运行管理。</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（七）</w:t>
      </w:r>
      <w:r>
        <w:rPr>
          <w:rFonts w:hint="eastAsia" w:ascii="仿宋_GB2312" w:hAnsi="仿宋_GB2312" w:eastAsia="仿宋_GB2312" w:cs="仿宋_GB2312"/>
          <w:b w:val="0"/>
          <w:bCs w:val="0"/>
          <w:sz w:val="32"/>
          <w:szCs w:val="32"/>
        </w:rPr>
        <w:t>负责水土保持工作。拟订水土保持规划并监督实施，组织实施水土流失的综合防治、监测预报并定期公告，负责建设项目水土保持监督管理工作，指导重点水土保持建设项目的实施。负责有关重大建设项目水土保持方案的审核报批、监督实施及水土保持设施的验收工作，指导重点水土保持建设项目的实施，负责水土保持规费征收制度的实施。</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指导农村水利工作。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（八）</w:t>
      </w:r>
      <w:r>
        <w:rPr>
          <w:rFonts w:hint="eastAsia" w:ascii="仿宋_GB2312" w:hAnsi="仿宋_GB2312" w:eastAsia="仿宋_GB2312" w:cs="仿宋_GB2312"/>
          <w:b w:val="0"/>
          <w:bCs w:val="0"/>
          <w:sz w:val="32"/>
          <w:szCs w:val="32"/>
        </w:rPr>
        <w:t>指导节水灌溉有关工作，指导农村水利改革创新和社会化服务体系建设。指导农村水能资源开发、小水电改造和水电农村电气化工作。指导农村饮水安全工程建设与管理工作。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（九）</w:t>
      </w:r>
      <w:r>
        <w:rPr>
          <w:rFonts w:hint="eastAsia" w:ascii="仿宋_GB2312" w:hAnsi="仿宋_GB2312" w:eastAsia="仿宋_GB2312" w:cs="仿宋_GB2312"/>
          <w:b w:val="0"/>
          <w:bCs w:val="0"/>
          <w:sz w:val="32"/>
          <w:szCs w:val="32"/>
        </w:rPr>
        <w:t>指导全县水利行业的国有资产监管工作，负责对水利资金的使用和局属系统国有资产的监管工作。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w:t>
      </w:r>
      <w:r>
        <w:rPr>
          <w:rFonts w:hint="eastAsia" w:ascii="仿宋_GB2312" w:hAnsi="仿宋_GB2312" w:eastAsia="仿宋_GB2312" w:cs="仿宋_GB2312"/>
          <w:b w:val="0"/>
          <w:bCs w:val="0"/>
          <w:sz w:val="32"/>
          <w:szCs w:val="32"/>
        </w:rPr>
        <w:t>负责重大涉水违法事件的查处，指导水政监察和水行政执法。依法负责水利行业安全生产工作，组织指导水库、水电站大坝的安全监管，指导水利建设市场的监督管理，组织实施水利工程建设的监督。依法负责水利行业安全生产工作，组织指导水库、水电站大坝等水利工程设施的安全监管。</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（十一）</w:t>
      </w:r>
      <w:r>
        <w:rPr>
          <w:rFonts w:hint="eastAsia" w:ascii="仿宋_GB2312" w:hAnsi="仿宋_GB2312" w:eastAsia="仿宋_GB2312" w:cs="仿宋_GB2312"/>
          <w:b w:val="0"/>
          <w:bCs w:val="0"/>
          <w:sz w:val="32"/>
          <w:szCs w:val="32"/>
        </w:rPr>
        <w:t>开展水利科技和外事工作，组织开展水利行业质量监督相关工作，指导和监督实施水利行业的技术标准、规程规范，承担水利统计工作，指导全县水利队伍建设，组织开展水利行业质量监督工作，指导全县水利信息化工作。</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（十二）</w:t>
      </w:r>
      <w:r>
        <w:rPr>
          <w:rFonts w:hint="eastAsia" w:ascii="仿宋_GB2312" w:hAnsi="仿宋_GB2312" w:eastAsia="仿宋_GB2312" w:cs="仿宋_GB2312"/>
          <w:b w:val="0"/>
          <w:bCs w:val="0"/>
          <w:sz w:val="32"/>
          <w:szCs w:val="32"/>
        </w:rPr>
        <w:t>指导监督水利工程建设与运行管理。组织指导水利基础设施网络建设和运行管理。指导水利建设市场的监督管理，组织实施水利工程建设的监督。</w:t>
      </w:r>
    </w:p>
    <w:p>
      <w:pPr>
        <w:ind w:firstLine="480" w:firstLineChars="15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（十三）</w:t>
      </w:r>
      <w:r>
        <w:rPr>
          <w:rFonts w:hint="eastAsia" w:ascii="仿宋_GB2312" w:hAnsi="仿宋_GB2312" w:eastAsia="仿宋_GB2312" w:cs="仿宋_GB2312"/>
          <w:b w:val="0"/>
          <w:bCs w:val="0"/>
          <w:sz w:val="32"/>
          <w:szCs w:val="32"/>
        </w:rPr>
        <w:t>负责水利工程移民管理工作。组织实施水利工程移民安置验收、监督评估等制度，指导监督水库移民后期扶持政策的实施。协调推动水库移民对口支援等工作。贯彻执行党和国家的移民工作方针、政策</w:t>
      </w:r>
      <w:r>
        <w:rPr>
          <w:rFonts w:hint="eastAsia" w:ascii="仿宋_GB2312" w:hAnsi="仿宋_GB2312" w:eastAsia="仿宋_GB2312" w:cs="仿宋_GB2312"/>
          <w:b w:val="0"/>
          <w:bCs w:val="0"/>
          <w:sz w:val="32"/>
          <w:szCs w:val="32"/>
          <w:lang w:eastAsia="zh-CN"/>
        </w:rPr>
        <w:t>。</w:t>
      </w:r>
    </w:p>
    <w:p>
      <w:pPr>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（十四）</w:t>
      </w:r>
      <w:r>
        <w:rPr>
          <w:rFonts w:hint="eastAsia" w:ascii="仿宋_GB2312" w:hAnsi="仿宋_GB2312" w:eastAsia="仿宋_GB2312" w:cs="仿宋_GB2312"/>
          <w:b w:val="0"/>
          <w:bCs w:val="0"/>
          <w:sz w:val="32"/>
          <w:szCs w:val="32"/>
        </w:rPr>
        <w:t>承办县人民政府交办的其他工作。</w:t>
      </w:r>
    </w:p>
    <w:p>
      <w:pPr>
        <w:widowControl/>
        <w:spacing w:after="2"/>
        <w:ind w:firstLine="640" w:firstLineChars="200"/>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rPr>
        <w:t>2、</w:t>
      </w:r>
      <w:r>
        <w:rPr>
          <w:rFonts w:hint="eastAsia" w:ascii="仿宋_GB2312" w:hAnsi="仿宋_GB2312" w:eastAsia="仿宋_GB2312" w:cs="仿宋_GB2312"/>
          <w:b w:val="0"/>
          <w:bCs w:val="0"/>
          <w:color w:val="000000"/>
          <w:kern w:val="0"/>
          <w:sz w:val="32"/>
          <w:szCs w:val="32"/>
        </w:rPr>
        <w:t>机构设置</w:t>
      </w:r>
    </w:p>
    <w:p>
      <w:pPr>
        <w:widowControl/>
        <w:spacing w:after="2"/>
        <w:ind w:firstLine="627"/>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道县水利局单位构成含本级和二级预算单位，包括水利局本级和下属站所九个二级单位。</w:t>
      </w:r>
    </w:p>
    <w:p>
      <w:pPr>
        <w:pStyle w:val="2"/>
        <w:ind w:left="0" w:leftChars="0" w:firstLine="48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3、人员情况</w:t>
      </w:r>
    </w:p>
    <w:p>
      <w:pPr>
        <w:widowControl/>
        <w:spacing w:after="2"/>
        <w:ind w:firstLine="628"/>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color w:val="000000"/>
          <w:kern w:val="0"/>
          <w:sz w:val="32"/>
          <w:szCs w:val="32"/>
        </w:rPr>
        <w:t>道县水利局属正科级全额拨款事业单位，行政编制10人，实有编制人员</w:t>
      </w:r>
      <w:r>
        <w:rPr>
          <w:rFonts w:hint="eastAsia" w:ascii="仿宋_GB2312" w:hAnsi="仿宋_GB2312" w:eastAsia="仿宋_GB2312" w:cs="仿宋_GB2312"/>
          <w:b w:val="0"/>
          <w:bCs w:val="0"/>
          <w:color w:val="000000"/>
          <w:kern w:val="0"/>
          <w:sz w:val="32"/>
          <w:szCs w:val="32"/>
          <w:lang w:val="en-US" w:eastAsia="zh-CN"/>
        </w:rPr>
        <w:t>9</w:t>
      </w:r>
      <w:r>
        <w:rPr>
          <w:rFonts w:hint="eastAsia" w:ascii="仿宋_GB2312" w:hAnsi="仿宋_GB2312" w:eastAsia="仿宋_GB2312" w:cs="仿宋_GB2312"/>
          <w:b w:val="0"/>
          <w:bCs w:val="0"/>
          <w:color w:val="000000"/>
          <w:kern w:val="0"/>
          <w:sz w:val="32"/>
          <w:szCs w:val="32"/>
        </w:rPr>
        <w:t>人；事业编制52人，实有编制人员3</w:t>
      </w:r>
      <w:r>
        <w:rPr>
          <w:rFonts w:hint="eastAsia" w:ascii="仿宋_GB2312" w:hAnsi="仿宋_GB2312" w:eastAsia="仿宋_GB2312" w:cs="仿宋_GB2312"/>
          <w:b w:val="0"/>
          <w:bCs w:val="0"/>
          <w:color w:val="000000"/>
          <w:kern w:val="0"/>
          <w:sz w:val="32"/>
          <w:szCs w:val="32"/>
          <w:lang w:val="en-US" w:eastAsia="zh-CN"/>
        </w:rPr>
        <w:t>8</w:t>
      </w:r>
      <w:r>
        <w:rPr>
          <w:rFonts w:hint="eastAsia" w:ascii="仿宋_GB2312" w:hAnsi="仿宋_GB2312" w:eastAsia="仿宋_GB2312" w:cs="仿宋_GB2312"/>
          <w:b w:val="0"/>
          <w:bCs w:val="0"/>
          <w:color w:val="000000"/>
          <w:kern w:val="0"/>
          <w:sz w:val="32"/>
          <w:szCs w:val="32"/>
        </w:rPr>
        <w:t>人，其中管理人员0人，专业技术人员20人，工勤人员16人，参管2人，合计4</w:t>
      </w:r>
      <w:r>
        <w:rPr>
          <w:rFonts w:hint="eastAsia" w:ascii="仿宋_GB2312" w:hAnsi="仿宋_GB2312" w:eastAsia="仿宋_GB2312" w:cs="仿宋_GB2312"/>
          <w:b w:val="0"/>
          <w:bCs w:val="0"/>
          <w:color w:val="000000"/>
          <w:kern w:val="0"/>
          <w:sz w:val="32"/>
          <w:szCs w:val="32"/>
          <w:lang w:val="en-US" w:eastAsia="zh-CN"/>
        </w:rPr>
        <w:t>9</w:t>
      </w:r>
      <w:r>
        <w:rPr>
          <w:rFonts w:hint="eastAsia" w:ascii="仿宋_GB2312" w:hAnsi="仿宋_GB2312" w:eastAsia="仿宋_GB2312" w:cs="仿宋_GB2312"/>
          <w:b w:val="0"/>
          <w:bCs w:val="0"/>
          <w:color w:val="000000"/>
          <w:kern w:val="0"/>
          <w:sz w:val="32"/>
          <w:szCs w:val="32"/>
        </w:rPr>
        <w:t>人。</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二、</w:t>
      </w:r>
      <w:r>
        <w:rPr>
          <w:rFonts w:hint="eastAsia" w:ascii="黑体" w:hAnsi="黑体" w:eastAsia="黑体" w:cs="黑体"/>
          <w:sz w:val="36"/>
          <w:szCs w:val="36"/>
        </w:rPr>
        <w:t>一般公共预算支出情况</w:t>
      </w:r>
    </w:p>
    <w:p>
      <w:pPr>
        <w:ind w:firstLine="640" w:firstLineChars="200"/>
        <w:rPr>
          <w:rFonts w:hint="eastAsia" w:ascii="仿宋_GB2312" w:hAnsi="仿宋_GB2312" w:eastAsia="仿宋_GB2312" w:cs="仿宋_GB2312"/>
          <w:sz w:val="32"/>
          <w:szCs w:val="32"/>
        </w:rPr>
      </w:pPr>
      <w:r>
        <w:rPr>
          <w:rFonts w:hint="eastAsia" w:ascii="仿宋_GB2312" w:hAnsi="黑体" w:eastAsia="仿宋_GB2312"/>
          <w:sz w:val="32"/>
          <w:szCs w:val="32"/>
          <w:lang w:eastAsia="zh-CN"/>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年</w:t>
      </w:r>
      <w:r>
        <w:rPr>
          <w:rFonts w:hint="eastAsia" w:ascii="仿宋_GB2312" w:hAnsi="黑体" w:eastAsia="仿宋_GB2312"/>
          <w:sz w:val="32"/>
          <w:szCs w:val="32"/>
        </w:rPr>
        <w:t>一般公共预算拨款支</w:t>
      </w:r>
      <w:r>
        <w:rPr>
          <w:rFonts w:hint="eastAsia" w:ascii="仿宋_GB2312" w:hAnsi="黑体" w:eastAsia="仿宋_GB2312"/>
          <w:sz w:val="32"/>
          <w:szCs w:val="32"/>
          <w:highlight w:val="none"/>
        </w:rPr>
        <w:t>出</w:t>
      </w:r>
      <w:r>
        <w:rPr>
          <w:rFonts w:hint="eastAsia" w:ascii="仿宋_GB2312" w:hAnsi="黑体" w:eastAsia="仿宋_GB2312"/>
          <w:sz w:val="32"/>
          <w:szCs w:val="32"/>
          <w:highlight w:val="none"/>
          <w:lang w:val="en-US" w:eastAsia="zh-CN"/>
        </w:rPr>
        <w:t>2637.48</w:t>
      </w:r>
      <w:r>
        <w:rPr>
          <w:rFonts w:hint="eastAsia" w:ascii="仿宋_GB2312" w:hAnsi="黑体" w:eastAsia="仿宋_GB2312"/>
          <w:sz w:val="32"/>
          <w:szCs w:val="32"/>
        </w:rPr>
        <w:t>万元，具体安排情况如下：</w:t>
      </w:r>
    </w:p>
    <w:p>
      <w:pPr>
        <w:numPr>
          <w:ilvl w:val="0"/>
          <w:numId w:val="4"/>
        </w:numPr>
        <w:rPr>
          <w:rFonts w:hint="eastAsia" w:ascii="宋体" w:hAnsi="宋体" w:eastAsia="宋体" w:cs="宋体"/>
          <w:b/>
          <w:bCs/>
          <w:sz w:val="32"/>
          <w:szCs w:val="32"/>
        </w:rPr>
      </w:pPr>
      <w:r>
        <w:rPr>
          <w:rFonts w:hint="eastAsia" w:ascii="宋体" w:hAnsi="宋体" w:eastAsia="宋体" w:cs="宋体"/>
          <w:b/>
          <w:bCs/>
          <w:sz w:val="32"/>
          <w:szCs w:val="32"/>
        </w:rPr>
        <w:t>基本支出情况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共计</w:t>
      </w:r>
      <w:r>
        <w:rPr>
          <w:rFonts w:hint="eastAsia" w:ascii="仿宋_GB2312" w:hAnsi="仿宋_GB2312" w:eastAsia="仿宋_GB2312" w:cs="仿宋_GB2312"/>
          <w:sz w:val="32"/>
          <w:szCs w:val="32"/>
          <w:highlight w:val="none"/>
          <w:lang w:val="en-US" w:eastAsia="zh-CN"/>
        </w:rPr>
        <w:t>1471.43</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highlight w:val="none"/>
          <w:lang w:val="en-US" w:eastAsia="zh-CN"/>
        </w:rPr>
        <w:t>其中</w:t>
      </w:r>
      <w:r>
        <w:rPr>
          <w:rFonts w:hint="eastAsia" w:ascii="仿宋_GB2312" w:hAnsi="仿宋_GB2312" w:eastAsia="仿宋_GB2312" w:cs="仿宋_GB2312"/>
          <w:sz w:val="32"/>
          <w:szCs w:val="32"/>
          <w:highlight w:val="none"/>
          <w:lang w:eastAsia="zh-CN"/>
        </w:rPr>
        <w:t>基本工资</w:t>
      </w:r>
      <w:r>
        <w:rPr>
          <w:rFonts w:hint="eastAsia" w:ascii="仿宋_GB2312" w:hAnsi="仿宋_GB2312" w:eastAsia="仿宋_GB2312" w:cs="仿宋_GB2312"/>
          <w:sz w:val="32"/>
          <w:szCs w:val="32"/>
          <w:highlight w:val="none"/>
          <w:lang w:val="en-US" w:eastAsia="zh-CN"/>
        </w:rPr>
        <w:t>282.2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津补贴</w:t>
      </w:r>
      <w:r>
        <w:rPr>
          <w:rFonts w:hint="eastAsia" w:ascii="仿宋_GB2312" w:hAnsi="仿宋_GB2312" w:eastAsia="仿宋_GB2312" w:cs="仿宋_GB2312"/>
          <w:sz w:val="32"/>
          <w:szCs w:val="32"/>
          <w:highlight w:val="none"/>
          <w:lang w:val="en-US" w:eastAsia="zh-CN"/>
        </w:rPr>
        <w:t>94.46万元，奖金488.5万元，绩效工资163.33万元，</w:t>
      </w:r>
      <w:r>
        <w:rPr>
          <w:rFonts w:hint="eastAsia" w:ascii="仿宋_GB2312" w:hAnsi="仿宋_GB2312" w:eastAsia="仿宋_GB2312" w:cs="仿宋_GB2312"/>
          <w:sz w:val="32"/>
          <w:szCs w:val="32"/>
          <w:highlight w:val="none"/>
        </w:rPr>
        <w:t>机关事业单位基本养老保险缴费</w:t>
      </w:r>
      <w:r>
        <w:rPr>
          <w:rFonts w:hint="eastAsia" w:ascii="仿宋_GB2312" w:hAnsi="仿宋_GB2312" w:eastAsia="仿宋_GB2312" w:cs="仿宋_GB2312"/>
          <w:sz w:val="32"/>
          <w:szCs w:val="32"/>
          <w:highlight w:val="none"/>
          <w:lang w:val="en-US" w:eastAsia="zh-CN"/>
        </w:rPr>
        <w:t>267.69</w:t>
      </w:r>
      <w:r>
        <w:rPr>
          <w:rFonts w:hint="eastAsia" w:ascii="仿宋_GB2312" w:hAnsi="仿宋_GB2312" w:eastAsia="仿宋_GB2312" w:cs="仿宋_GB2312"/>
          <w:sz w:val="32"/>
          <w:szCs w:val="32"/>
          <w:highlight w:val="none"/>
        </w:rPr>
        <w:t>万元，职工基本医疗保险缴费</w:t>
      </w:r>
      <w:r>
        <w:rPr>
          <w:rFonts w:hint="eastAsia" w:ascii="仿宋_GB2312" w:hAnsi="仿宋_GB2312" w:eastAsia="仿宋_GB2312" w:cs="仿宋_GB2312"/>
          <w:sz w:val="32"/>
          <w:szCs w:val="32"/>
          <w:highlight w:val="none"/>
          <w:lang w:val="en-US" w:eastAsia="zh-CN"/>
        </w:rPr>
        <w:t>144.93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，职业年金</w:t>
      </w:r>
      <w:r>
        <w:rPr>
          <w:rFonts w:hint="eastAsia" w:ascii="仿宋_GB2312" w:hAnsi="仿宋_GB2312" w:eastAsia="仿宋_GB2312" w:cs="仿宋_GB2312"/>
          <w:sz w:val="32"/>
          <w:szCs w:val="32"/>
          <w:lang w:val="en-US" w:eastAsia="zh-CN"/>
        </w:rPr>
        <w:t>1.07万元，住房公积金158.4万元，</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水费6万元，电费9万元，邮电费2万元，</w:t>
      </w:r>
      <w:r>
        <w:rPr>
          <w:rFonts w:hint="eastAsia" w:ascii="仿宋_GB2312" w:hAnsi="仿宋_GB2312" w:eastAsia="仿宋_GB2312" w:cs="仿宋_GB2312"/>
          <w:sz w:val="32"/>
          <w:szCs w:val="32"/>
          <w:lang w:eastAsia="zh-CN"/>
        </w:rPr>
        <w:t>物业管理费</w:t>
      </w:r>
      <w:r>
        <w:rPr>
          <w:rFonts w:hint="eastAsia" w:ascii="仿宋_GB2312" w:hAnsi="仿宋_GB2312" w:eastAsia="仿宋_GB2312" w:cs="仿宋_GB2312"/>
          <w:sz w:val="32"/>
          <w:szCs w:val="32"/>
          <w:lang w:val="en-US" w:eastAsia="zh-CN"/>
        </w:rPr>
        <w:t>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差旅费</w:t>
      </w:r>
      <w:r>
        <w:rPr>
          <w:rFonts w:hint="eastAsia" w:ascii="仿宋_GB2312" w:hAnsi="仿宋_GB2312" w:eastAsia="仿宋_GB2312" w:cs="仿宋_GB2312"/>
          <w:sz w:val="32"/>
          <w:szCs w:val="32"/>
          <w:lang w:val="en-US" w:eastAsia="zh-CN"/>
        </w:rPr>
        <w:t>12万元，</w:t>
      </w:r>
      <w:r>
        <w:rPr>
          <w:rFonts w:hint="eastAsia" w:ascii="仿宋_GB2312" w:hAnsi="仿宋_GB2312" w:eastAsia="仿宋_GB2312" w:cs="仿宋_GB2312"/>
          <w:sz w:val="32"/>
          <w:szCs w:val="32"/>
          <w:lang w:eastAsia="zh-CN"/>
        </w:rPr>
        <w:t>维修（护）</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会议费</w:t>
      </w:r>
      <w:r>
        <w:rPr>
          <w:rFonts w:hint="eastAsia" w:ascii="仿宋_GB2312" w:hAnsi="仿宋_GB2312" w:eastAsia="仿宋_GB2312" w:cs="仿宋_GB2312"/>
          <w:sz w:val="32"/>
          <w:szCs w:val="32"/>
          <w:lang w:val="en-US" w:eastAsia="zh-CN"/>
        </w:rPr>
        <w:t>3万元，培训费3万元，</w:t>
      </w:r>
      <w:r>
        <w:rPr>
          <w:rFonts w:hint="eastAsia" w:ascii="仿宋_GB2312" w:hAnsi="仿宋_GB2312" w:eastAsia="仿宋_GB2312" w:cs="仿宋_GB2312"/>
          <w:sz w:val="32"/>
          <w:szCs w:val="32"/>
          <w:lang w:eastAsia="zh-CN"/>
        </w:rPr>
        <w:t>工会经费</w:t>
      </w:r>
      <w:r>
        <w:rPr>
          <w:rFonts w:hint="eastAsia" w:ascii="仿宋_GB2312" w:hAnsi="仿宋_GB2312" w:eastAsia="仿宋_GB2312" w:cs="仿宋_GB2312"/>
          <w:sz w:val="32"/>
          <w:szCs w:val="32"/>
          <w:lang w:val="en-US" w:eastAsia="zh-CN"/>
        </w:rPr>
        <w:t>8万元，福利费8万元，</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val="en-US" w:eastAsia="zh-CN"/>
        </w:rPr>
        <w:t>12万元，</w:t>
      </w:r>
      <w:r>
        <w:rPr>
          <w:rFonts w:hint="eastAsia" w:ascii="仿宋_GB2312" w:hAnsi="仿宋_GB2312" w:eastAsia="仿宋_GB2312" w:cs="仿宋_GB2312"/>
          <w:sz w:val="32"/>
          <w:szCs w:val="32"/>
          <w:lang w:eastAsia="zh-CN"/>
        </w:rPr>
        <w:t>其他商品和服务支出</w:t>
      </w:r>
      <w:r>
        <w:rPr>
          <w:rFonts w:hint="eastAsia" w:ascii="仿宋_GB2312" w:hAnsi="仿宋_GB2312" w:eastAsia="仿宋_GB2312" w:cs="仿宋_GB2312"/>
          <w:sz w:val="32"/>
          <w:szCs w:val="32"/>
          <w:lang w:val="en-US" w:eastAsia="zh-CN"/>
        </w:rPr>
        <w:t>185万元。</w:t>
      </w:r>
    </w:p>
    <w:p>
      <w:pPr>
        <w:numPr>
          <w:ilvl w:val="0"/>
          <w:numId w:val="4"/>
        </w:numPr>
        <w:rPr>
          <w:rFonts w:hint="eastAsia" w:ascii="宋体" w:hAnsi="宋体" w:eastAsia="宋体" w:cs="宋体"/>
          <w:b/>
          <w:bCs/>
          <w:sz w:val="32"/>
          <w:szCs w:val="32"/>
        </w:rPr>
      </w:pPr>
      <w:r>
        <w:rPr>
          <w:rFonts w:hint="eastAsia" w:ascii="宋体" w:hAnsi="宋体" w:eastAsia="宋体" w:cs="宋体"/>
          <w:b/>
          <w:bCs/>
          <w:sz w:val="32"/>
          <w:szCs w:val="32"/>
        </w:rPr>
        <w:t>项目支出情况</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项目支出情况</w:t>
      </w:r>
      <w:r>
        <w:rPr>
          <w:rFonts w:hint="eastAsia" w:ascii="仿宋_GB2312" w:hAnsi="仿宋_GB2312" w:eastAsia="仿宋_GB2312" w:cs="仿宋_GB2312"/>
          <w:sz w:val="32"/>
          <w:szCs w:val="32"/>
          <w:lang w:val="en-US" w:eastAsia="zh-CN"/>
        </w:rPr>
        <w:t>共计</w:t>
      </w:r>
      <w:r>
        <w:rPr>
          <w:rFonts w:hint="eastAsia" w:ascii="仿宋_GB2312" w:hAnsi="黑体" w:eastAsia="仿宋_GB2312"/>
          <w:sz w:val="32"/>
          <w:szCs w:val="32"/>
          <w:highlight w:val="none"/>
          <w:lang w:val="en-US" w:eastAsia="zh-CN"/>
        </w:rPr>
        <w:t>896.14</w:t>
      </w:r>
      <w:r>
        <w:rPr>
          <w:rFonts w:hint="eastAsia" w:ascii="仿宋_GB2312" w:hAnsi="黑体" w:eastAsia="仿宋_GB2312"/>
          <w:sz w:val="32"/>
          <w:szCs w:val="32"/>
        </w:rPr>
        <w:t>万元。</w:t>
      </w:r>
      <w:r>
        <w:rPr>
          <w:rFonts w:hint="eastAsia" w:ascii="仿宋_GB2312" w:hAnsi="黑体" w:eastAsia="仿宋_GB2312"/>
          <w:sz w:val="32"/>
          <w:szCs w:val="32"/>
          <w:lang w:eastAsia="zh-CN"/>
        </w:rPr>
        <w:t>主要为防汛救灾项目资金，抗旱救灾项目资金，水旱灾害风险普查项目资金，死亡抚恤资金，中小型水库加固项目资金，河长办经费，应急度汛资金、城南保护圈项目资金，上坝灌区项目资金，潇水河生态旅游基础设施建设资金，饮水安全工程资金</w:t>
      </w:r>
      <w:r>
        <w:rPr>
          <w:rFonts w:hint="eastAsia" w:ascii="仿宋_GB2312" w:hAnsi="黑体" w:eastAsia="仿宋_GB2312"/>
          <w:sz w:val="32"/>
          <w:szCs w:val="32"/>
          <w:lang w:val="en-US" w:eastAsia="zh-CN"/>
        </w:rPr>
        <w:t>等项目支出。</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三、</w:t>
      </w:r>
      <w:r>
        <w:rPr>
          <w:rFonts w:hint="eastAsia" w:ascii="黑体" w:hAnsi="黑体" w:eastAsia="黑体" w:cs="黑体"/>
          <w:sz w:val="36"/>
          <w:szCs w:val="36"/>
        </w:rPr>
        <w:t>政府性基金预算支出情况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道县水利局2023年政府性</w:t>
      </w:r>
      <w:r>
        <w:rPr>
          <w:rFonts w:hint="eastAsia" w:ascii="仿宋_GB2312" w:hAnsi="仿宋_GB2312" w:eastAsia="仿宋_GB2312" w:cs="仿宋_GB2312"/>
          <w:sz w:val="32"/>
          <w:szCs w:val="32"/>
        </w:rPr>
        <w:t>基金预算</w:t>
      </w:r>
      <w:r>
        <w:rPr>
          <w:rFonts w:hint="eastAsia" w:ascii="仿宋_GB2312" w:hAnsi="仿宋_GB2312" w:eastAsia="仿宋_GB2312" w:cs="仿宋_GB2312"/>
          <w:sz w:val="32"/>
          <w:szCs w:val="32"/>
          <w:lang w:eastAsia="zh-CN"/>
        </w:rPr>
        <w:t>收入支出</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lang w:val="en-US" w:eastAsia="zh-CN"/>
        </w:rPr>
        <w:t>8500</w:t>
      </w:r>
      <w:r>
        <w:rPr>
          <w:rFonts w:hint="eastAsia" w:ascii="仿宋_GB2312" w:hAnsi="仿宋_GB2312" w:eastAsia="仿宋_GB2312" w:cs="仿宋_GB2312"/>
          <w:sz w:val="32"/>
          <w:szCs w:val="32"/>
          <w:lang w:val="en-US" w:eastAsia="zh-CN"/>
        </w:rPr>
        <w:t>万元，主要用于二水厂建设。</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四、</w:t>
      </w:r>
      <w:r>
        <w:rPr>
          <w:rFonts w:hint="eastAsia" w:ascii="黑体" w:hAnsi="黑体" w:eastAsia="黑体" w:cs="黑体"/>
          <w:sz w:val="36"/>
          <w:szCs w:val="36"/>
        </w:rPr>
        <w:t>国有资本经营预算支出情况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道县水利局2023年无</w:t>
      </w:r>
      <w:r>
        <w:rPr>
          <w:rFonts w:hint="eastAsia" w:ascii="仿宋_GB2312" w:hAnsi="仿宋_GB2312" w:eastAsia="仿宋_GB2312" w:cs="仿宋_GB2312"/>
          <w:sz w:val="32"/>
          <w:szCs w:val="32"/>
        </w:rPr>
        <w:t>国有资本经营预算支出</w:t>
      </w:r>
      <w:r>
        <w:rPr>
          <w:rFonts w:hint="eastAsia" w:ascii="仿宋_GB2312" w:hAnsi="仿宋_GB2312" w:eastAsia="仿宋_GB2312" w:cs="仿宋_GB2312"/>
          <w:sz w:val="32"/>
          <w:szCs w:val="32"/>
          <w:lang w:eastAsia="zh-CN"/>
        </w:rPr>
        <w:t>。</w:t>
      </w:r>
    </w:p>
    <w:p>
      <w:pPr>
        <w:numPr>
          <w:ilvl w:val="0"/>
          <w:numId w:val="0"/>
        </w:numPr>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社会保险基金预算支出情况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道县水利局2023年无社会保险基金预算支出。</w:t>
      </w:r>
    </w:p>
    <w:p>
      <w:pPr>
        <w:numPr>
          <w:ilvl w:val="0"/>
          <w:numId w:val="5"/>
        </w:numPr>
        <w:rPr>
          <w:rFonts w:hint="eastAsia" w:ascii="黑体" w:hAnsi="黑体" w:eastAsia="黑体" w:cs="黑体"/>
          <w:sz w:val="36"/>
          <w:szCs w:val="36"/>
        </w:rPr>
      </w:pPr>
      <w:r>
        <w:rPr>
          <w:rFonts w:hint="eastAsia" w:ascii="黑体" w:hAnsi="黑体" w:eastAsia="黑体" w:cs="黑体"/>
          <w:sz w:val="36"/>
          <w:szCs w:val="36"/>
        </w:rPr>
        <w:t>部门整体支出绩效情况</w:t>
      </w:r>
    </w:p>
    <w:p>
      <w:pPr>
        <w:keepNext w:val="0"/>
        <w:keepLines w:val="0"/>
        <w:pageBreakBefore w:val="0"/>
        <w:widowControl w:val="0"/>
        <w:kinsoku/>
        <w:wordWrap/>
        <w:overflowPunct/>
        <w:topLinePunct w:val="0"/>
        <w:autoSpaceDE w:val="0"/>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w:t>
      </w:r>
      <w:r>
        <w:rPr>
          <w:rFonts w:hint="default" w:ascii="仿宋" w:hAnsi="仿宋" w:eastAsia="仿宋" w:cs="仿宋"/>
          <w:sz w:val="32"/>
          <w:szCs w:val="32"/>
          <w:lang w:val="en-US" w:eastAsia="zh-CN"/>
        </w:rPr>
        <w:t>，县水利局在县委、县政府的坚强领导下，在上级主管部门的大力支持下，积极践行“节水优先、空间均衡、系统治理、两手发力”治水思路，系统构建持久水安全、优质水资源、健康水生态、宜居水环境</w:t>
      </w:r>
      <w:r>
        <w:rPr>
          <w:rFonts w:hint="eastAsia" w:ascii="仿宋" w:hAnsi="仿宋" w:eastAsia="仿宋" w:cs="仿宋"/>
          <w:sz w:val="32"/>
          <w:szCs w:val="32"/>
          <w:lang w:val="en-US" w:eastAsia="zh-CN"/>
        </w:rPr>
        <w:t>，各项工作进展顺利，《建设幸福渠 滋润百姓心》、《道县：全面落实“河长制”守护碧水蓝天》、《党建+河长制，让老百姓喝上一口好水》相继在湖南日报刊登，取得了较好成绩，</w:t>
      </w:r>
      <w:r>
        <w:rPr>
          <w:rFonts w:hint="default" w:ascii="仿宋" w:hAnsi="仿宋" w:eastAsia="仿宋" w:cs="仿宋"/>
          <w:sz w:val="32"/>
          <w:szCs w:val="32"/>
          <w:lang w:val="en-US" w:eastAsia="zh-CN"/>
        </w:rPr>
        <w:t>现将有关情况汇报如下：</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bCs/>
          <w:i w:val="0"/>
          <w:iCs w:val="0"/>
          <w:caps w:val="0"/>
          <w:color w:val="auto"/>
          <w:spacing w:val="0"/>
          <w:kern w:val="0"/>
          <w:sz w:val="32"/>
          <w:szCs w:val="32"/>
          <w:shd w:val="clear" w:color="0B0000" w:fill="FFFFFF"/>
          <w:lang w:val="en-US" w:eastAsia="zh-CN"/>
        </w:rPr>
        <w:t>（一）党建引领进一步加强。</w:t>
      </w:r>
      <w:r>
        <w:rPr>
          <w:rFonts w:hint="eastAsia" w:ascii="仿宋" w:hAnsi="仿宋" w:eastAsia="仿宋" w:cs="仿宋"/>
          <w:sz w:val="32"/>
          <w:szCs w:val="32"/>
          <w:lang w:val="en-US" w:eastAsia="zh-CN"/>
        </w:rPr>
        <w:t>一是做好示范引领。局党组理论学习中心组发挥带头示范作用，把学习贯彻习近平新时代中国特色社会主义思想作为最重要政治任务，将《党委（党组）落实全面从严治党主体责任规定》列入了学习计划，组织理论中心组学习12次。组织党员收看《榜样的力量（第二季）》，局班子成员带头写心得体会。二是守好意识形态阵地。牢牢把握意识形态主动权，狠抓意识形态工作责任落实，将意识形态工作纳入党建工作责任制。持续深化理论武装，创新理论学习中心组学习模式，跟进学习习近平总书记最新重要讲话精神，落实“第一议题”制度，组织“第一议题”学习12次。三是认真开展主题教育工作。局党组结合水利工作实际，将理论学习、专题研讨、主题党日、学习榜样、为民服务同步推进，局班子成员撰写理论学习发言稿每人4篇，召开专题学习研讨会4次。</w:t>
      </w:r>
    </w:p>
    <w:p>
      <w:pPr>
        <w:widowControl w:val="0"/>
        <w:wordWrap/>
        <w:adjustRightInd/>
        <w:snapToGrid/>
        <w:spacing w:line="560" w:lineRule="exact"/>
        <w:ind w:firstLine="640" w:firstLineChars="200"/>
        <w:textAlignment w:val="auto"/>
        <w:rPr>
          <w:rFonts w:hint="eastAsia" w:ascii="仿宋" w:hAnsi="仿宋" w:eastAsia="仿宋_GB2312" w:cs="仿宋"/>
          <w:b w:val="0"/>
          <w:bCs w:val="0"/>
          <w:sz w:val="32"/>
          <w:szCs w:val="32"/>
          <w:lang w:eastAsia="zh-CN"/>
        </w:rPr>
      </w:pPr>
      <w:r>
        <w:rPr>
          <w:rFonts w:hint="eastAsia" w:ascii="楷体" w:hAnsi="楷体" w:eastAsia="楷体" w:cs="楷体"/>
          <w:b/>
          <w:bCs/>
          <w:i w:val="0"/>
          <w:iCs w:val="0"/>
          <w:caps w:val="0"/>
          <w:color w:val="auto"/>
          <w:spacing w:val="0"/>
          <w:kern w:val="0"/>
          <w:sz w:val="32"/>
          <w:szCs w:val="32"/>
          <w:shd w:val="clear" w:color="0B0000" w:fill="FFFFFF"/>
          <w:lang w:val="en-US" w:eastAsia="zh-CN"/>
        </w:rPr>
        <w:t>（二）防汛减灾能力进一步提升。</w:t>
      </w:r>
      <w:r>
        <w:rPr>
          <w:rFonts w:hint="eastAsia" w:ascii="仿宋" w:hAnsi="仿宋" w:eastAsia="仿宋" w:cs="仿宋"/>
          <w:b/>
          <w:bCs/>
          <w:sz w:val="32"/>
          <w:szCs w:val="32"/>
          <w:lang w:val="en-US" w:eastAsia="zh-CN"/>
        </w:rPr>
        <w:t>一是健全责任体系。</w:t>
      </w:r>
      <w:r>
        <w:rPr>
          <w:rFonts w:hint="eastAsia" w:ascii="仿宋" w:hAnsi="仿宋" w:eastAsia="仿宋" w:cs="仿宋"/>
          <w:sz w:val="32"/>
          <w:szCs w:val="32"/>
          <w:lang w:val="en-US" w:eastAsia="zh-CN"/>
        </w:rPr>
        <w:t>进一步完善《道县2023年上型号水利工程（中、小型水库、大中型河坝、泵站）防汛、日常管理和安全生产岗位责任制》和《道县2023年山洪灾害易发区防汛、日常管理和安全生产岗位责任制》</w:t>
      </w:r>
      <w:r>
        <w:rPr>
          <w:rFonts w:hint="eastAsia" w:ascii="仿宋" w:hAnsi="仿宋" w:eastAsia="仿宋" w:cs="仿宋"/>
          <w:sz w:val="32"/>
          <w:szCs w:val="32"/>
        </w:rPr>
        <w:t>。</w:t>
      </w:r>
      <w:r>
        <w:rPr>
          <w:rFonts w:hint="eastAsia" w:ascii="仿宋" w:hAnsi="仿宋" w:eastAsia="仿宋" w:cs="仿宋"/>
          <w:b/>
          <w:bCs/>
          <w:sz w:val="32"/>
          <w:szCs w:val="32"/>
          <w:lang w:eastAsia="zh-CN"/>
        </w:rPr>
        <w:t>二是</w:t>
      </w:r>
      <w:r>
        <w:rPr>
          <w:rFonts w:hint="eastAsia" w:ascii="仿宋" w:hAnsi="仿宋" w:eastAsia="仿宋" w:cs="仿宋"/>
          <w:b/>
          <w:bCs/>
          <w:sz w:val="32"/>
          <w:szCs w:val="32"/>
        </w:rPr>
        <w:t>强化防汛防御保障。</w:t>
      </w:r>
      <w:r>
        <w:rPr>
          <w:rFonts w:hint="eastAsia" w:ascii="仿宋" w:hAnsi="仿宋" w:eastAsia="仿宋" w:cs="仿宋"/>
          <w:sz w:val="32"/>
          <w:szCs w:val="32"/>
        </w:rPr>
        <w:t>严格带班值班</w:t>
      </w:r>
      <w:r>
        <w:rPr>
          <w:rFonts w:hint="eastAsia" w:ascii="仿宋" w:hAnsi="仿宋" w:eastAsia="仿宋" w:cs="仿宋"/>
          <w:sz w:val="32"/>
          <w:szCs w:val="32"/>
          <w:lang w:val="en-US" w:eastAsia="zh-CN"/>
        </w:rPr>
        <w:t>制度</w:t>
      </w:r>
      <w:r>
        <w:rPr>
          <w:rFonts w:hint="eastAsia" w:ascii="仿宋" w:hAnsi="仿宋" w:eastAsia="仿宋" w:cs="仿宋"/>
          <w:sz w:val="32"/>
          <w:szCs w:val="32"/>
        </w:rPr>
        <w:t>，由局领导班子成员带队，组建了63人的水旱灾害防御技术支撑专家队伍，共分为7组，每个组的组长由局领导担任，分片负责防汛抢险技术指导工作。</w:t>
      </w:r>
      <w:r>
        <w:rPr>
          <w:rFonts w:hint="eastAsia" w:ascii="仿宋" w:hAnsi="仿宋" w:eastAsia="仿宋" w:cs="仿宋"/>
          <w:sz w:val="32"/>
          <w:szCs w:val="32"/>
          <w:lang w:val="en-US" w:eastAsia="zh-CN"/>
        </w:rPr>
        <w:t>对25个雨量站、17个自动水位站、37个图像站进行检修维修，确保雨情、水情、工情及时掌握。</w:t>
      </w:r>
      <w:r>
        <w:rPr>
          <w:rFonts w:hint="eastAsia" w:ascii="仿宋" w:hAnsi="仿宋" w:eastAsia="仿宋" w:cs="仿宋"/>
          <w:b/>
          <w:bCs/>
          <w:sz w:val="32"/>
          <w:szCs w:val="32"/>
          <w:lang w:val="en-US" w:eastAsia="zh-CN"/>
        </w:rPr>
        <w:t>三是强化”四预”能力建设。</w:t>
      </w:r>
      <w:r>
        <w:rPr>
          <w:rFonts w:hint="eastAsia" w:ascii="仿宋" w:hAnsi="仿宋" w:eastAsia="仿宋" w:cs="仿宋"/>
          <w:sz w:val="32"/>
          <w:szCs w:val="32"/>
          <w:lang w:val="en-US" w:eastAsia="zh-CN"/>
        </w:rPr>
        <w:t>修订完善防汛预案，组织各乡镇、中小型</w:t>
      </w:r>
      <w:r>
        <w:rPr>
          <w:rFonts w:hint="eastAsia" w:ascii="仿宋" w:hAnsi="仿宋" w:eastAsia="仿宋" w:cs="仿宋"/>
          <w:sz w:val="32"/>
          <w:szCs w:val="32"/>
        </w:rPr>
        <w:t>水库、在建水利工程等开展预案演练</w:t>
      </w:r>
      <w:r>
        <w:rPr>
          <w:rFonts w:hint="eastAsia" w:ascii="仿宋" w:hAnsi="仿宋" w:eastAsia="仿宋" w:cs="仿宋"/>
          <w:sz w:val="32"/>
          <w:szCs w:val="32"/>
          <w:lang w:val="en-US" w:eastAsia="zh-CN"/>
        </w:rPr>
        <w:t>10余</w:t>
      </w:r>
      <w:r>
        <w:rPr>
          <w:rFonts w:hint="eastAsia" w:ascii="仿宋" w:hAnsi="仿宋" w:eastAsia="仿宋" w:cs="仿宋"/>
          <w:sz w:val="32"/>
          <w:szCs w:val="32"/>
        </w:rPr>
        <w:t>次；组织水利工程防汛责任人开展业务培训3场次，确保相关责任人熟悉工作职责和响应流程，切实提升防汛应急工作能力。累计转发气象、水文部门预警预报信息400余条</w:t>
      </w:r>
      <w:r>
        <w:rPr>
          <w:rFonts w:hint="eastAsia" w:ascii="仿宋" w:hAnsi="仿宋" w:eastAsia="仿宋" w:cs="仿宋"/>
          <w:sz w:val="32"/>
          <w:szCs w:val="32"/>
          <w:lang w:eastAsia="zh-CN"/>
        </w:rPr>
        <w:t>，</w:t>
      </w:r>
      <w:r>
        <w:rPr>
          <w:rFonts w:hint="eastAsia" w:ascii="仿宋" w:hAnsi="仿宋" w:eastAsia="仿宋" w:cs="仿宋"/>
          <w:sz w:val="32"/>
          <w:szCs w:val="32"/>
        </w:rPr>
        <w:t>确保预警第一时间发布、第一时间响应。</w:t>
      </w:r>
      <w:r>
        <w:rPr>
          <w:rFonts w:hint="eastAsia" w:ascii="仿宋" w:hAnsi="仿宋" w:eastAsia="仿宋" w:cs="仿宋"/>
          <w:b/>
          <w:bCs/>
          <w:sz w:val="32"/>
          <w:szCs w:val="32"/>
          <w:lang w:eastAsia="zh-CN"/>
        </w:rPr>
        <w:t>四是</w:t>
      </w:r>
      <w:r>
        <w:rPr>
          <w:rFonts w:hint="eastAsia" w:ascii="仿宋" w:hAnsi="仿宋" w:eastAsia="仿宋" w:cs="仿宋"/>
          <w:b/>
          <w:bCs/>
          <w:sz w:val="32"/>
          <w:szCs w:val="32"/>
          <w:lang w:val="en-US" w:eastAsia="zh-CN"/>
        </w:rPr>
        <w:t>强化隐患排查和防汛巡查。</w:t>
      </w:r>
      <w:r>
        <w:rPr>
          <w:rFonts w:hint="eastAsia" w:ascii="仿宋" w:hAnsi="仿宋" w:eastAsia="仿宋" w:cs="仿宋"/>
          <w:sz w:val="32"/>
          <w:szCs w:val="32"/>
          <w:lang w:val="en-US" w:eastAsia="zh-CN"/>
        </w:rPr>
        <w:t>《道县2023年上型号水利工程（中、小型水库、大中型河坝、泵站）防汛、日常管理和安全生产岗位责任制》的安排，积极组织水利系统干部职工按照规范要求进行水库、河堤、小水电站等节点问题的隐患排查，及时完善隐患整治；在汛期期间组织全员上岗、全天候巡查，确保第一时间了解情况、第一时间解决问题。</w:t>
      </w:r>
      <w:r>
        <w:rPr>
          <w:rFonts w:hint="eastAsia" w:ascii="仿宋" w:hAnsi="仿宋" w:eastAsia="仿宋" w:cs="仿宋"/>
          <w:b/>
          <w:bCs/>
          <w:sz w:val="32"/>
          <w:szCs w:val="32"/>
          <w:lang w:val="en-US" w:eastAsia="zh-CN"/>
        </w:rPr>
        <w:t>五是强化</w:t>
      </w:r>
      <w:r>
        <w:rPr>
          <w:rFonts w:ascii="仿宋_GB2312" w:hAnsi="微软雅黑" w:eastAsia="仿宋_GB2312" w:cs="仿宋_GB2312"/>
          <w:b/>
          <w:bCs/>
          <w:i w:val="0"/>
          <w:iCs w:val="0"/>
          <w:caps w:val="0"/>
          <w:color w:val="333333"/>
          <w:spacing w:val="0"/>
          <w:sz w:val="32"/>
          <w:szCs w:val="32"/>
          <w:shd w:val="clear" w:color="0A0000" w:fill="FFFFFF"/>
        </w:rPr>
        <w:t>科学调度</w:t>
      </w:r>
      <w:r>
        <w:rPr>
          <w:rFonts w:hint="eastAsia" w:ascii="仿宋_GB2312" w:hAnsi="微软雅黑" w:eastAsia="仿宋_GB2312" w:cs="仿宋_GB2312"/>
          <w:b/>
          <w:bCs/>
          <w:i w:val="0"/>
          <w:iCs w:val="0"/>
          <w:caps w:val="0"/>
          <w:color w:val="333333"/>
          <w:spacing w:val="0"/>
          <w:sz w:val="32"/>
          <w:szCs w:val="32"/>
          <w:shd w:val="clear" w:color="0A0000" w:fill="FFFFFF"/>
          <w:lang w:eastAsia="zh-CN"/>
        </w:rPr>
        <w:t>、</w:t>
      </w:r>
      <w:r>
        <w:rPr>
          <w:rFonts w:hint="eastAsia" w:ascii="仿宋_GB2312" w:hAnsi="微软雅黑" w:eastAsia="仿宋_GB2312" w:cs="仿宋_GB2312"/>
          <w:b/>
          <w:bCs/>
          <w:i w:val="0"/>
          <w:iCs w:val="0"/>
          <w:caps w:val="0"/>
          <w:color w:val="333333"/>
          <w:spacing w:val="0"/>
          <w:sz w:val="32"/>
          <w:szCs w:val="32"/>
          <w:shd w:val="clear" w:color="0A0000" w:fill="FFFFFF"/>
          <w:lang w:val="en-US" w:eastAsia="zh-CN"/>
        </w:rPr>
        <w:t>合理</w:t>
      </w:r>
      <w:r>
        <w:rPr>
          <w:rFonts w:ascii="仿宋_GB2312" w:hAnsi="微软雅黑" w:eastAsia="仿宋_GB2312" w:cs="仿宋_GB2312"/>
          <w:b/>
          <w:bCs/>
          <w:i w:val="0"/>
          <w:iCs w:val="0"/>
          <w:caps w:val="0"/>
          <w:color w:val="333333"/>
          <w:spacing w:val="0"/>
          <w:sz w:val="32"/>
          <w:szCs w:val="32"/>
          <w:shd w:val="clear" w:color="0A0000" w:fill="FFFFFF"/>
        </w:rPr>
        <w:t>蓄水</w:t>
      </w:r>
      <w:r>
        <w:rPr>
          <w:rFonts w:hint="eastAsia" w:ascii="仿宋_GB2312" w:hAnsi="微软雅黑" w:eastAsia="仿宋_GB2312" w:cs="仿宋_GB2312"/>
          <w:b/>
          <w:bCs/>
          <w:i w:val="0"/>
          <w:iCs w:val="0"/>
          <w:caps w:val="0"/>
          <w:color w:val="333333"/>
          <w:spacing w:val="0"/>
          <w:sz w:val="32"/>
          <w:szCs w:val="32"/>
          <w:shd w:val="clear" w:color="0A0000" w:fill="FFFFFF"/>
          <w:lang w:eastAsia="zh-CN"/>
        </w:rPr>
        <w:t>。</w:t>
      </w:r>
      <w:r>
        <w:rPr>
          <w:rFonts w:hint="eastAsia" w:ascii="仿宋_GB2312" w:hAnsi="微软雅黑" w:eastAsia="仿宋_GB2312" w:cs="仿宋_GB2312"/>
          <w:b w:val="0"/>
          <w:bCs w:val="0"/>
          <w:i w:val="0"/>
          <w:iCs w:val="0"/>
          <w:caps w:val="0"/>
          <w:color w:val="333333"/>
          <w:spacing w:val="0"/>
          <w:sz w:val="32"/>
          <w:szCs w:val="32"/>
          <w:shd w:val="clear" w:color="0A0000" w:fill="FFFFFF"/>
          <w:lang w:val="en-US" w:eastAsia="zh-CN"/>
        </w:rPr>
        <w:t>根据雨旱天气的转变，提前</w:t>
      </w:r>
      <w:r>
        <w:rPr>
          <w:rFonts w:hint="eastAsia" w:ascii="仿宋_GB2312" w:hAnsi="宋体" w:eastAsia="仿宋_GB2312" w:cs="仿宋_GB2312"/>
          <w:b w:val="0"/>
          <w:bCs w:val="0"/>
          <w:i w:val="0"/>
          <w:iCs w:val="0"/>
          <w:caps w:val="0"/>
          <w:color w:val="333333"/>
          <w:spacing w:val="0"/>
          <w:sz w:val="32"/>
          <w:szCs w:val="32"/>
          <w:shd w:val="clear" w:color="080000" w:fill="FFFFFF"/>
          <w:lang w:val="en-US" w:eastAsia="zh-CN"/>
        </w:rPr>
        <w:t>严厉研判</w:t>
      </w:r>
      <w:r>
        <w:rPr>
          <w:rFonts w:hint="eastAsia" w:ascii="仿宋_GB2312" w:hAnsi="宋体" w:eastAsia="仿宋_GB2312" w:cs="仿宋_GB2312"/>
          <w:b w:val="0"/>
          <w:bCs w:val="0"/>
          <w:i w:val="0"/>
          <w:iCs w:val="0"/>
          <w:caps w:val="0"/>
          <w:color w:val="333333"/>
          <w:spacing w:val="0"/>
          <w:sz w:val="32"/>
          <w:szCs w:val="32"/>
          <w:shd w:val="clear" w:color="080000" w:fill="FFFFFF"/>
          <w:lang w:eastAsia="zh-CN"/>
        </w:rPr>
        <w:t>，</w:t>
      </w:r>
      <w:r>
        <w:rPr>
          <w:rFonts w:hint="eastAsia" w:ascii="仿宋_GB2312" w:hAnsi="微软雅黑" w:eastAsia="仿宋_GB2312" w:cs="仿宋_GB2312"/>
          <w:b w:val="0"/>
          <w:bCs w:val="0"/>
          <w:i w:val="0"/>
          <w:iCs w:val="0"/>
          <w:caps w:val="0"/>
          <w:color w:val="333333"/>
          <w:spacing w:val="0"/>
          <w:sz w:val="32"/>
          <w:szCs w:val="32"/>
          <w:shd w:val="clear" w:color="0A0000" w:fill="FFFFFF"/>
          <w:lang w:val="en-US" w:eastAsia="zh-CN"/>
        </w:rPr>
        <w:t>针对性的采取保供保灌措施，科学调度，有效的保障了人畜安全饮水和农业生产。</w:t>
      </w:r>
    </w:p>
    <w:p>
      <w:pPr>
        <w:numPr>
          <w:ilvl w:val="0"/>
          <w:numId w:val="0"/>
        </w:numPr>
        <w:ind w:firstLine="640" w:firstLineChars="200"/>
        <w:rPr>
          <w:rFonts w:hint="default" w:ascii="仿宋" w:hAnsi="仿宋" w:eastAsia="仿宋" w:cs="仿宋"/>
          <w:sz w:val="32"/>
          <w:szCs w:val="32"/>
          <w:lang w:val="en-US" w:eastAsia="zh-CN"/>
        </w:rPr>
      </w:pPr>
      <w:r>
        <w:rPr>
          <w:rFonts w:hint="eastAsia" w:ascii="楷体" w:hAnsi="楷体" w:eastAsia="楷体" w:cs="楷体"/>
          <w:b/>
          <w:bCs/>
          <w:i w:val="0"/>
          <w:iCs w:val="0"/>
          <w:caps w:val="0"/>
          <w:color w:val="auto"/>
          <w:spacing w:val="0"/>
          <w:kern w:val="0"/>
          <w:sz w:val="32"/>
          <w:szCs w:val="32"/>
          <w:shd w:val="clear" w:color="0B0000" w:fill="FFFFFF"/>
          <w:lang w:val="en-US" w:eastAsia="zh-CN"/>
        </w:rPr>
        <w:t>（三）水利建设进一步推进。</w:t>
      </w:r>
      <w:r>
        <w:rPr>
          <w:rFonts w:hint="eastAsia" w:ascii="仿宋" w:hAnsi="仿宋" w:eastAsia="仿宋" w:cs="仿宋"/>
          <w:b/>
          <w:bCs/>
          <w:sz w:val="32"/>
          <w:szCs w:val="32"/>
          <w:lang w:val="en-US" w:eastAsia="zh-CN"/>
        </w:rPr>
        <w:t>一是完成去年工程建设扫尾。</w:t>
      </w:r>
      <w:r>
        <w:rPr>
          <w:rFonts w:hint="eastAsia" w:ascii="仿宋" w:hAnsi="仿宋" w:eastAsia="仿宋" w:cs="仿宋"/>
          <w:b w:val="0"/>
          <w:bCs w:val="0"/>
          <w:color w:val="auto"/>
          <w:sz w:val="32"/>
          <w:szCs w:val="32"/>
          <w:lang w:eastAsia="zh-CN"/>
        </w:rPr>
        <w:t>完</w:t>
      </w:r>
      <w:r>
        <w:rPr>
          <w:rFonts w:hint="eastAsia" w:ascii="仿宋" w:hAnsi="仿宋" w:eastAsia="仿宋" w:cs="仿宋"/>
          <w:sz w:val="32"/>
          <w:szCs w:val="32"/>
          <w:lang w:val="en-US" w:eastAsia="zh-CN"/>
        </w:rPr>
        <w:t>成了上坝灌区建设、2022年病险水库除险加固、水利工程维修养护等工程的扫尾；</w:t>
      </w:r>
      <w:r>
        <w:rPr>
          <w:rFonts w:hint="eastAsia" w:ascii="仿宋" w:hAnsi="仿宋" w:eastAsia="仿宋" w:cs="仿宋"/>
          <w:b/>
          <w:bCs/>
          <w:color w:val="auto"/>
          <w:sz w:val="32"/>
          <w:szCs w:val="32"/>
          <w:lang w:val="en-US" w:eastAsia="zh-CN"/>
        </w:rPr>
        <w:t>二是</w:t>
      </w:r>
      <w:r>
        <w:rPr>
          <w:rFonts w:hint="eastAsia" w:ascii="仿宋" w:hAnsi="仿宋" w:eastAsia="仿宋" w:cs="仿宋"/>
          <w:b/>
          <w:bCs/>
          <w:sz w:val="32"/>
          <w:szCs w:val="32"/>
          <w:lang w:val="en-US" w:eastAsia="zh-CN"/>
        </w:rPr>
        <w:t>加快推进在建工程建设。</w:t>
      </w:r>
      <w:r>
        <w:rPr>
          <w:rFonts w:hint="eastAsia" w:ascii="仿宋" w:hAnsi="仿宋" w:eastAsia="仿宋" w:cs="仿宋"/>
          <w:sz w:val="32"/>
          <w:szCs w:val="32"/>
          <w:lang w:val="en-US" w:eastAsia="zh-CN"/>
        </w:rPr>
        <w:t>2023年共争资争项水利资金达1.18亿元，目前完成了大路坝水库应急加固工程、2023小型水库维修养护工程、上型号水库白蚁防治工作；2023年小型病险水库除险加固即将完成，九嶷河三期治理工程进展顺利、道县千人以上集中式饮用水水源保护区规范化建设及环境整治工程通过省生态环境部门的验收；2023年农村饮水安全维修养护、小水源建设、“中梗阻”建设任务完成100%；争资投入491万元完成了黄田岗、神仙头村等全县的水毁工程建设；城西防洪圈建设顺利实施，城北保护圈建设完成了招投标并组织了实施；涔天河水库道县灌区项目建设顺利竣工并通过了水利部、省水利厅的验收，2023年为道县输送农业灌溉用水2700万立方。道县灌区项目建设因成效明显被《湖南日报》广泛推介。道县“小型农田水利设施建设和管护”工作排全市第一，被市水利局推荐参加全省的真抓实干，道县“小农水”工作排名可望进入全省前列。</w:t>
      </w:r>
      <w:r>
        <w:rPr>
          <w:rFonts w:hint="eastAsia" w:ascii="仿宋_GB2312" w:hAnsi="Calibri" w:eastAsia="仿宋_GB2312" w:cs="Arial"/>
          <w:b/>
          <w:bCs/>
          <w:kern w:val="2"/>
          <w:sz w:val="32"/>
          <w:szCs w:val="32"/>
          <w:lang w:val="en-US" w:eastAsia="zh-CN" w:bidi="ar-SA"/>
        </w:rPr>
        <w:t>三是做好项目申报工作。</w:t>
      </w:r>
      <w:r>
        <w:rPr>
          <w:rFonts w:hint="eastAsia" w:ascii="仿宋_GB2312" w:eastAsia="仿宋_GB2312" w:cs="Arial"/>
          <w:b w:val="0"/>
          <w:bCs w:val="0"/>
          <w:kern w:val="2"/>
          <w:sz w:val="32"/>
          <w:szCs w:val="32"/>
          <w:lang w:val="en-US" w:eastAsia="zh-CN" w:bidi="ar-SA"/>
        </w:rPr>
        <w:t>积极研判政策，提前谋划，</w:t>
      </w:r>
      <w:r>
        <w:rPr>
          <w:rFonts w:hint="eastAsia" w:ascii="仿宋" w:hAnsi="仿宋" w:eastAsia="仿宋" w:cs="仿宋"/>
          <w:sz w:val="32"/>
          <w:szCs w:val="32"/>
          <w:lang w:val="en-US" w:eastAsia="zh-CN"/>
        </w:rPr>
        <w:t>包装、申报了项目37个，组织力量对拟建、近期内可以开工的项目进行积极对接汇报。目前有31个人项目通过了省发改委审核，并已上报国家发改委审查。项目争取取得了较为喜人成果。</w:t>
      </w:r>
    </w:p>
    <w:p>
      <w:pPr>
        <w:widowControl w:val="0"/>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default" w:ascii="楷体_GB2312" w:hAnsi="微软雅黑" w:eastAsia="楷体_GB2312" w:cs="楷体_GB2312"/>
          <w:b/>
          <w:bCs/>
          <w:i w:val="0"/>
          <w:iCs w:val="0"/>
          <w:caps w:val="0"/>
          <w:color w:val="auto"/>
          <w:spacing w:val="0"/>
          <w:kern w:val="0"/>
          <w:sz w:val="32"/>
          <w:szCs w:val="32"/>
          <w:shd w:val="clear" w:color="0B0000" w:fill="FFFFFF"/>
          <w:lang w:val="en-US" w:eastAsia="zh-CN"/>
        </w:rPr>
        <w:t>（</w:t>
      </w:r>
      <w:r>
        <w:rPr>
          <w:rFonts w:hint="eastAsia" w:ascii="楷体_GB2312" w:hAnsi="微软雅黑" w:eastAsia="楷体_GB2312" w:cs="楷体_GB2312"/>
          <w:b/>
          <w:bCs/>
          <w:i w:val="0"/>
          <w:iCs w:val="0"/>
          <w:caps w:val="0"/>
          <w:color w:val="auto"/>
          <w:spacing w:val="0"/>
          <w:kern w:val="0"/>
          <w:sz w:val="32"/>
          <w:szCs w:val="32"/>
          <w:shd w:val="clear" w:color="0B0000" w:fill="FFFFFF"/>
          <w:lang w:val="en-US" w:eastAsia="zh-CN"/>
        </w:rPr>
        <w:t>四</w:t>
      </w:r>
      <w:r>
        <w:rPr>
          <w:rFonts w:hint="default" w:ascii="楷体_GB2312" w:hAnsi="微软雅黑" w:eastAsia="楷体_GB2312" w:cs="楷体_GB2312"/>
          <w:b/>
          <w:bCs/>
          <w:i w:val="0"/>
          <w:iCs w:val="0"/>
          <w:caps w:val="0"/>
          <w:color w:val="auto"/>
          <w:spacing w:val="0"/>
          <w:kern w:val="0"/>
          <w:sz w:val="32"/>
          <w:szCs w:val="32"/>
          <w:shd w:val="clear" w:color="0B0000" w:fill="FFFFFF"/>
          <w:lang w:val="en-US" w:eastAsia="zh-CN"/>
        </w:rPr>
        <w:t>）河（湖）长制工作</w:t>
      </w:r>
      <w:r>
        <w:rPr>
          <w:rFonts w:hint="eastAsia" w:ascii="楷体_GB2312" w:hAnsi="微软雅黑" w:eastAsia="楷体_GB2312" w:cs="楷体_GB2312"/>
          <w:b/>
          <w:bCs/>
          <w:i w:val="0"/>
          <w:iCs w:val="0"/>
          <w:caps w:val="0"/>
          <w:color w:val="auto"/>
          <w:spacing w:val="0"/>
          <w:kern w:val="0"/>
          <w:sz w:val="32"/>
          <w:szCs w:val="32"/>
          <w:shd w:val="clear" w:color="0B0000" w:fill="FFFFFF"/>
          <w:lang w:val="en-US" w:eastAsia="zh-CN"/>
        </w:rPr>
        <w:t>进一步</w:t>
      </w:r>
      <w:r>
        <w:rPr>
          <w:rFonts w:hint="default" w:ascii="楷体_GB2312" w:hAnsi="微软雅黑" w:eastAsia="楷体_GB2312" w:cs="楷体_GB2312"/>
          <w:b/>
          <w:bCs/>
          <w:i w:val="0"/>
          <w:iCs w:val="0"/>
          <w:caps w:val="0"/>
          <w:color w:val="auto"/>
          <w:spacing w:val="0"/>
          <w:kern w:val="0"/>
          <w:sz w:val="32"/>
          <w:szCs w:val="32"/>
          <w:shd w:val="clear" w:color="0B0000" w:fill="FFFFFF"/>
          <w:lang w:val="en-US" w:eastAsia="zh-CN"/>
        </w:rPr>
        <w:t>推行。</w:t>
      </w:r>
      <w:r>
        <w:rPr>
          <w:rFonts w:hint="eastAsia" w:ascii="仿宋" w:hAnsi="仿宋" w:eastAsia="仿宋" w:cs="仿宋"/>
          <w:b/>
          <w:bCs/>
          <w:sz w:val="32"/>
          <w:szCs w:val="32"/>
          <w:lang w:val="en-US" w:eastAsia="zh-CN"/>
        </w:rPr>
        <w:t>一是河长制工作机制不断完善。</w:t>
      </w:r>
      <w:r>
        <w:rPr>
          <w:rFonts w:hint="eastAsia" w:ascii="仿宋" w:hAnsi="仿宋" w:eastAsia="仿宋" w:cs="仿宋"/>
          <w:sz w:val="32"/>
          <w:szCs w:val="32"/>
          <w:lang w:val="en-US" w:eastAsia="zh-CN"/>
        </w:rPr>
        <w:t>进一步规范县乡村三级河库长履职，提升河库管护水平，印发《2023年道县河长制工作要点》、《2023年道县河长制工作考核细则》、《关于调整部分河长库长设置的通知》，召开巡河APP使用和水利部卫星遥感图斑复核、河库清“四乱”问题等培训会议5次，严格河库长巡河巡库履职工作标准，熟练掌握河库长巡河APP基本操作以及河库“四乱”问题处理流程，确保河库长作用发挥到位，维护河库治理成果。县河长办加强督导和检查，发现问题及时交办，定期对乡镇场（街道）和成员单位工作情况进行通报，今年以来，共发出通报2期、下达交办单63个，全县三级河库长累计巡河8000余人次，巡河里程10000余公里。</w:t>
      </w:r>
      <w:r>
        <w:rPr>
          <w:rFonts w:hint="eastAsia" w:ascii="仿宋" w:hAnsi="仿宋" w:eastAsia="仿宋" w:cs="仿宋"/>
          <w:b/>
          <w:bCs/>
          <w:sz w:val="32"/>
          <w:szCs w:val="32"/>
          <w:lang w:val="en-US" w:eastAsia="zh-CN"/>
        </w:rPr>
        <w:t>二是强力开展河库问题排查整治。</w:t>
      </w:r>
      <w:r>
        <w:rPr>
          <w:rFonts w:hint="eastAsia" w:ascii="仿宋" w:hAnsi="仿宋" w:eastAsia="仿宋" w:cs="仿宋"/>
          <w:sz w:val="32"/>
          <w:szCs w:val="32"/>
          <w:lang w:val="en-US" w:eastAsia="zh-CN"/>
        </w:rPr>
        <w:t>在常态化、规范化持续推进河道“清四乱”的同时，开展妨碍河道行洪问题专项整治行动，边查边改、立查立纠，上半年，已发现并解决问题42个。同时，通过“民间河长”暗访、河库长巡查、水政巡查检查等方式，发现问题第一时间交办、第一时间解决到位。今年上半年，全县整治河道乱堆乱占问题89个；清理妨碍影响行洪泄洪河道21公里，清理占用河道违建厂棚3000余平方米；完成水事违法立案3起，结案2起，正在执行1起；第一季度卫星遥感核查问题138个，整改完成138个。</w:t>
      </w:r>
      <w:r>
        <w:rPr>
          <w:rFonts w:hint="eastAsia" w:ascii="仿宋" w:hAnsi="仿宋" w:eastAsia="仿宋" w:cs="仿宋"/>
          <w:b/>
          <w:bCs/>
          <w:sz w:val="32"/>
          <w:szCs w:val="32"/>
          <w:lang w:val="en-US" w:eastAsia="zh-CN"/>
        </w:rPr>
        <w:t>三是全力打造美丽幸福示范河库。</w:t>
      </w:r>
      <w:r>
        <w:rPr>
          <w:rFonts w:hint="eastAsia" w:ascii="仿宋" w:hAnsi="仿宋" w:eastAsia="仿宋" w:cs="仿宋"/>
          <w:sz w:val="32"/>
          <w:szCs w:val="32"/>
          <w:lang w:val="en-US" w:eastAsia="zh-CN"/>
        </w:rPr>
        <w:t>围绕“水清、河畅、岸绿、景</w:t>
      </w:r>
      <w:r>
        <w:rPr>
          <w:rFonts w:hint="eastAsia" w:ascii="仿宋" w:hAnsi="仿宋" w:eastAsia="仿宋" w:cs="仿宋"/>
          <w:sz w:val="32"/>
          <w:szCs w:val="32"/>
        </w:rPr>
        <w:t>美</w:t>
      </w:r>
      <w:r>
        <w:rPr>
          <w:rFonts w:hint="eastAsia" w:ascii="仿宋" w:hAnsi="仿宋" w:eastAsia="仿宋" w:cs="仿宋"/>
          <w:sz w:val="32"/>
          <w:szCs w:val="32"/>
          <w:lang w:eastAsia="zh-CN"/>
        </w:rPr>
        <w:t>”</w:t>
      </w:r>
      <w:r>
        <w:rPr>
          <w:rFonts w:hint="eastAsia" w:ascii="仿宋" w:hAnsi="仿宋" w:eastAsia="仿宋" w:cs="仿宋"/>
          <w:sz w:val="32"/>
          <w:szCs w:val="32"/>
        </w:rPr>
        <w:t>的目标，创新实施了新时代文明实践“幸福河库”志愿服务活动，组建了县乡村三级“共建美丽幸福河库”志愿服务队伍，设置了幸福河库志愿服务站（服务站设在各乡镇河长驿站），组织全县美丽幸福河库志愿者开展巡河活动60</w:t>
      </w:r>
      <w:r>
        <w:rPr>
          <w:rFonts w:hint="eastAsia" w:ascii="仿宋" w:hAnsi="仿宋" w:eastAsia="仿宋" w:cs="仿宋"/>
          <w:sz w:val="32"/>
          <w:szCs w:val="32"/>
          <w:lang w:val="en-US" w:eastAsia="zh-CN"/>
        </w:rPr>
        <w:t>余</w:t>
      </w:r>
      <w:r>
        <w:rPr>
          <w:rFonts w:hint="eastAsia" w:ascii="仿宋" w:hAnsi="仿宋" w:eastAsia="仿宋" w:cs="仿宋"/>
          <w:sz w:val="32"/>
          <w:szCs w:val="32"/>
        </w:rPr>
        <w:t>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开展宣传活动28场次，发放宣传资料5万余份，宣传横幅30余条；开展“护河爱水清洁家园”行动，</w:t>
      </w:r>
      <w:r>
        <w:rPr>
          <w:rFonts w:hint="eastAsia" w:ascii="仿宋" w:hAnsi="仿宋" w:eastAsia="仿宋" w:cs="仿宋"/>
          <w:sz w:val="32"/>
          <w:szCs w:val="32"/>
        </w:rPr>
        <w:t>清理</w:t>
      </w:r>
      <w:r>
        <w:rPr>
          <w:rFonts w:hint="eastAsia" w:ascii="仿宋" w:hAnsi="仿宋" w:eastAsia="仿宋" w:cs="仿宋"/>
          <w:sz w:val="32"/>
          <w:szCs w:val="32"/>
          <w:lang w:val="en-US" w:eastAsia="zh-CN"/>
        </w:rPr>
        <w:t>河道</w:t>
      </w:r>
      <w:r>
        <w:rPr>
          <w:rFonts w:hint="eastAsia" w:ascii="仿宋" w:hAnsi="仿宋" w:eastAsia="仿宋" w:cs="仿宋"/>
          <w:sz w:val="32"/>
          <w:szCs w:val="32"/>
        </w:rPr>
        <w:t>漂浮物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水葫芦3000余平方米，清理河道垃圾20余吨。道县河长制工作因做法典型，三次被《湖南日报》推介。</w:t>
      </w:r>
    </w:p>
    <w:p>
      <w:pPr>
        <w:wordWrap/>
        <w:adjustRightInd/>
        <w:snapToGrid/>
        <w:spacing w:line="560" w:lineRule="exact"/>
        <w:ind w:firstLine="640" w:firstLineChars="200"/>
        <w:textAlignment w:val="auto"/>
        <w:rPr>
          <w:rFonts w:hint="eastAsia" w:ascii="仿宋_GB2312" w:eastAsia="仿宋_GB2312"/>
          <w:sz w:val="32"/>
          <w:szCs w:val="32"/>
        </w:rPr>
      </w:pPr>
      <w:r>
        <w:rPr>
          <w:rFonts w:hint="eastAsia" w:ascii="楷体" w:hAnsi="楷体" w:eastAsia="楷体" w:cs="楷体"/>
          <w:b/>
          <w:bCs/>
          <w:i w:val="0"/>
          <w:iCs w:val="0"/>
          <w:caps w:val="0"/>
          <w:color w:val="auto"/>
          <w:spacing w:val="0"/>
          <w:sz w:val="32"/>
          <w:szCs w:val="32"/>
          <w:shd w:val="clear" w:color="0A0000" w:fill="FFFFFF"/>
        </w:rPr>
        <w:t>（</w:t>
      </w:r>
      <w:r>
        <w:rPr>
          <w:rFonts w:hint="eastAsia" w:ascii="楷体" w:hAnsi="楷体" w:eastAsia="楷体" w:cs="楷体"/>
          <w:b/>
          <w:bCs/>
          <w:i w:val="0"/>
          <w:iCs w:val="0"/>
          <w:caps w:val="0"/>
          <w:color w:val="auto"/>
          <w:spacing w:val="0"/>
          <w:sz w:val="32"/>
          <w:szCs w:val="32"/>
          <w:shd w:val="clear" w:color="0A0000" w:fill="FFFFFF"/>
          <w:lang w:eastAsia="zh-CN"/>
        </w:rPr>
        <w:t>五</w:t>
      </w:r>
      <w:r>
        <w:rPr>
          <w:rFonts w:hint="eastAsia" w:ascii="楷体" w:hAnsi="楷体" w:eastAsia="楷体" w:cs="楷体"/>
          <w:b/>
          <w:bCs/>
          <w:i w:val="0"/>
          <w:iCs w:val="0"/>
          <w:caps w:val="0"/>
          <w:color w:val="auto"/>
          <w:spacing w:val="0"/>
          <w:sz w:val="32"/>
          <w:szCs w:val="32"/>
          <w:shd w:val="clear" w:color="0A0000" w:fill="FFFFFF"/>
        </w:rPr>
        <w:t>）</w:t>
      </w:r>
      <w:r>
        <w:rPr>
          <w:rFonts w:hint="eastAsia" w:ascii="楷体" w:hAnsi="楷体" w:eastAsia="楷体" w:cs="楷体"/>
          <w:b/>
          <w:bCs/>
          <w:i w:val="0"/>
          <w:iCs w:val="0"/>
          <w:caps w:val="0"/>
          <w:color w:val="auto"/>
          <w:spacing w:val="0"/>
          <w:kern w:val="0"/>
          <w:sz w:val="32"/>
          <w:szCs w:val="32"/>
          <w:shd w:val="clear" w:color="0B0000" w:fill="FFFFFF"/>
          <w:lang w:val="en-US" w:eastAsia="zh-CN"/>
        </w:rPr>
        <w:t>道县城乡水务一体化稳步推进。</w:t>
      </w:r>
      <w:r>
        <w:rPr>
          <w:rFonts w:hint="eastAsia" w:ascii="仿宋_GB2312" w:eastAsia="仿宋_GB2312"/>
          <w:sz w:val="32"/>
          <w:szCs w:val="32"/>
          <w:lang w:eastAsia="zh-CN"/>
        </w:rPr>
        <w:t>该</w:t>
      </w:r>
      <w:r>
        <w:rPr>
          <w:rFonts w:hint="eastAsia" w:ascii="仿宋_GB2312" w:eastAsia="仿宋_GB2312"/>
          <w:sz w:val="32"/>
          <w:szCs w:val="32"/>
        </w:rPr>
        <w:t>项目是全县十大民生实事之一，被纳入“四个十”考核。按照考核要求，2023年重点工作内容为：推进三水厂建设、洪塘营管网延伸和单村供水工程，寿雁、祥霖铺2个污水处理厂存量收购，乡镇污水工程扫尾、验收和运营，工业园污水、祥霖铺污水管网改造；二水厂扩容和城西片区安全供水及引水工程建设，计划完成投资14873万元。截至202</w:t>
      </w:r>
      <w:r>
        <w:rPr>
          <w:rFonts w:hint="eastAsia" w:ascii="仿宋_GB2312" w:eastAsia="仿宋_GB2312"/>
          <w:sz w:val="32"/>
          <w:szCs w:val="32"/>
          <w:lang w:val="en-US" w:eastAsia="zh-CN"/>
        </w:rPr>
        <w:t>3</w:t>
      </w:r>
      <w:r>
        <w:rPr>
          <w:rFonts w:hint="eastAsia" w:ascii="仿宋_GB2312" w:eastAsia="仿宋_GB2312"/>
          <w:sz w:val="32"/>
          <w:szCs w:val="32"/>
        </w:rPr>
        <w:t>年12月，累计完成投资</w:t>
      </w:r>
      <w:r>
        <w:rPr>
          <w:rFonts w:ascii="仿宋_GB2312" w:eastAsia="仿宋_GB2312"/>
          <w:sz w:val="32"/>
          <w:szCs w:val="32"/>
        </w:rPr>
        <w:t>15846.38</w:t>
      </w:r>
      <w:r>
        <w:rPr>
          <w:rFonts w:hint="eastAsia" w:ascii="仿宋_GB2312" w:eastAsia="仿宋_GB2312"/>
          <w:sz w:val="32"/>
          <w:szCs w:val="32"/>
        </w:rPr>
        <w:t>万元，其中工业园污水块2823.42万元，乡镇污水9042.96万元，单村工程5</w:t>
      </w:r>
      <w:r>
        <w:rPr>
          <w:rFonts w:ascii="仿宋_GB2312" w:eastAsia="仿宋_GB2312"/>
          <w:sz w:val="32"/>
          <w:szCs w:val="32"/>
        </w:rPr>
        <w:t>80</w:t>
      </w:r>
      <w:r>
        <w:rPr>
          <w:rFonts w:hint="eastAsia" w:ascii="仿宋_GB2312" w:eastAsia="仿宋_GB2312"/>
          <w:sz w:val="32"/>
          <w:szCs w:val="32"/>
        </w:rPr>
        <w:t>万元，二水厂3</w:t>
      </w:r>
      <w:r>
        <w:rPr>
          <w:rFonts w:ascii="仿宋_GB2312" w:eastAsia="仿宋_GB2312"/>
          <w:sz w:val="32"/>
          <w:szCs w:val="32"/>
        </w:rPr>
        <w:t>000</w:t>
      </w:r>
      <w:r>
        <w:rPr>
          <w:rFonts w:hint="eastAsia" w:ascii="仿宋_GB2312" w:eastAsia="仿宋_GB2312"/>
          <w:sz w:val="32"/>
          <w:szCs w:val="32"/>
        </w:rPr>
        <w:t>万元，城西引水4</w:t>
      </w:r>
      <w:r>
        <w:rPr>
          <w:rFonts w:ascii="仿宋_GB2312" w:eastAsia="仿宋_GB2312"/>
          <w:sz w:val="32"/>
          <w:szCs w:val="32"/>
        </w:rPr>
        <w:t>00</w:t>
      </w:r>
      <w:r>
        <w:rPr>
          <w:rFonts w:hint="eastAsia" w:ascii="仿宋_GB2312" w:eastAsia="仿宋_GB2312"/>
          <w:sz w:val="32"/>
          <w:szCs w:val="32"/>
        </w:rPr>
        <w:t>万元。</w:t>
      </w:r>
    </w:p>
    <w:p>
      <w:pPr>
        <w:wordWrap/>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b/>
          <w:bCs/>
          <w:i w:val="0"/>
          <w:iCs w:val="0"/>
          <w:caps w:val="0"/>
          <w:color w:val="auto"/>
          <w:spacing w:val="0"/>
          <w:kern w:val="0"/>
          <w:sz w:val="32"/>
          <w:szCs w:val="32"/>
          <w:shd w:val="clear" w:color="0B0000" w:fill="FFFFFF"/>
          <w:lang w:val="en-US" w:eastAsia="zh-CN"/>
        </w:rPr>
        <w:t>（六）水行政监管进一步加强。</w:t>
      </w:r>
      <w:r>
        <w:rPr>
          <w:rFonts w:hint="eastAsia" w:ascii="仿宋" w:hAnsi="仿宋" w:eastAsia="仿宋" w:cs="仿宋"/>
          <w:b/>
          <w:bCs/>
          <w:sz w:val="32"/>
          <w:szCs w:val="32"/>
        </w:rPr>
        <w:t>一是</w:t>
      </w:r>
      <w:r>
        <w:rPr>
          <w:rFonts w:hint="default" w:ascii="仿宋_GB2312" w:hAnsi="微软雅黑" w:eastAsia="仿宋_GB2312" w:cs="仿宋_GB2312"/>
          <w:b/>
          <w:bCs/>
          <w:i w:val="0"/>
          <w:iCs w:val="0"/>
          <w:caps w:val="0"/>
          <w:color w:val="auto"/>
          <w:spacing w:val="0"/>
          <w:kern w:val="0"/>
          <w:sz w:val="32"/>
          <w:szCs w:val="32"/>
          <w:shd w:val="clear" w:color="0B0000" w:fill="FFFFFF"/>
          <w:lang w:val="en-US" w:eastAsia="zh-CN"/>
        </w:rPr>
        <w:t>开展节约用水知识宣传</w:t>
      </w:r>
      <w:r>
        <w:rPr>
          <w:rFonts w:hint="eastAsia" w:ascii="仿宋_GB2312" w:hAnsi="微软雅黑" w:eastAsia="仿宋_GB2312" w:cs="仿宋_GB2312"/>
          <w:b/>
          <w:bCs/>
          <w:i w:val="0"/>
          <w:iCs w:val="0"/>
          <w:caps w:val="0"/>
          <w:color w:val="auto"/>
          <w:spacing w:val="0"/>
          <w:kern w:val="0"/>
          <w:sz w:val="32"/>
          <w:szCs w:val="32"/>
          <w:shd w:val="clear" w:color="0B0000" w:fill="FFFFFF"/>
          <w:lang w:val="en-US" w:eastAsia="zh-CN"/>
        </w:rPr>
        <w:t>。</w:t>
      </w:r>
      <w:r>
        <w:rPr>
          <w:rFonts w:hint="eastAsia" w:ascii="仿宋" w:hAnsi="仿宋" w:eastAsia="仿宋" w:cs="仿宋"/>
          <w:sz w:val="32"/>
          <w:szCs w:val="32"/>
          <w:lang w:eastAsia="zh-CN"/>
        </w:rPr>
        <w:t>通</w:t>
      </w:r>
      <w:r>
        <w:rPr>
          <w:rFonts w:hint="eastAsia" w:ascii="仿宋" w:hAnsi="仿宋" w:eastAsia="仿宋" w:cs="仿宋"/>
          <w:sz w:val="32"/>
          <w:szCs w:val="32"/>
          <w:lang w:val="en-US" w:eastAsia="zh-CN"/>
        </w:rPr>
        <w:t>过“世界水日、中国水周”和“城市节水宣传周”等活动，并以县域节水型社会达标建设为契机，在全县开展节水宣传教育进机关、进学校、进企业、进乡村、进社区、进家庭等活动。累计开展节水宣传活动10余次，全面张贴宣传画、悬挂横幅、发节水倡议等形式引导全社会积极参与和支持节水工作，营造浓厚的节水、护水和水资源保护的良好氛围。县域节水型社会达标建设试点创建工作已审核通过标建设现场验收并公示。</w:t>
      </w:r>
      <w:r>
        <w:rPr>
          <w:rFonts w:hint="eastAsia" w:ascii="仿宋" w:hAnsi="仿宋" w:eastAsia="仿宋" w:cs="仿宋"/>
          <w:b/>
          <w:bCs/>
          <w:sz w:val="32"/>
          <w:szCs w:val="32"/>
          <w:lang w:val="en-US" w:eastAsia="zh-CN"/>
        </w:rPr>
        <w:t>二是全面加强取用水管理。</w:t>
      </w:r>
      <w:r>
        <w:rPr>
          <w:rFonts w:hint="eastAsia" w:ascii="仿宋" w:hAnsi="仿宋" w:eastAsia="仿宋" w:cs="仿宋"/>
          <w:sz w:val="32"/>
          <w:szCs w:val="32"/>
          <w:lang w:val="en-US" w:eastAsia="zh-CN"/>
        </w:rPr>
        <w:t>严把水资源论证审查关和取水许可审批关，截止11月取水审批共34处，其中新申请取水6处（其中新发证4处），变更6处，延续22处，对16家用水单位开展取用水及节约用水“双随机一公开”检查，收缴水资源费158.76余万元。三是扎实开展水土保持监管工作。会同相关职能部门将已批复的建设项目纳入全国水土保持监测系统。对2023年第一批遥感监管2个建设项目的水土保持违法违规项目进行了督查</w:t>
      </w:r>
      <w:r>
        <w:rPr>
          <w:rFonts w:hint="eastAsia" w:ascii="仿宋" w:hAnsi="仿宋" w:eastAsia="仿宋" w:cs="仿宋"/>
          <w:sz w:val="32"/>
          <w:szCs w:val="32"/>
        </w:rPr>
        <w:t>与认定。严格实施已建项目的水土保持监测的事中事后监管工作，下达</w:t>
      </w:r>
      <w:r>
        <w:rPr>
          <w:rFonts w:hint="eastAsia" w:ascii="仿宋" w:hAnsi="仿宋" w:eastAsia="仿宋" w:cs="仿宋"/>
          <w:sz w:val="32"/>
          <w:szCs w:val="32"/>
          <w:lang w:val="en-US" w:eastAsia="zh-CN"/>
        </w:rPr>
        <w:t>40余</w:t>
      </w:r>
      <w:r>
        <w:rPr>
          <w:rFonts w:hint="eastAsia" w:ascii="仿宋" w:hAnsi="仿宋" w:eastAsia="仿宋" w:cs="仿宋"/>
          <w:sz w:val="32"/>
          <w:szCs w:val="32"/>
        </w:rPr>
        <w:t>份监督检查通知。</w:t>
      </w:r>
      <w:r>
        <w:rPr>
          <w:rFonts w:hint="eastAsia" w:ascii="仿宋" w:hAnsi="仿宋" w:eastAsia="仿宋" w:cs="仿宋"/>
          <w:sz w:val="32"/>
          <w:szCs w:val="32"/>
          <w:lang w:val="en-US" w:eastAsia="zh-CN"/>
        </w:rPr>
        <w:t>通过开源节流和存量资金追缴，2023年我县水资源费收取超300万元，为历年来之最。</w:t>
      </w:r>
    </w:p>
    <w:p>
      <w:pPr>
        <w:widowControl w:val="0"/>
        <w:wordWrap/>
        <w:adjustRightInd/>
        <w:snapToGrid/>
        <w:spacing w:line="560" w:lineRule="exact"/>
        <w:ind w:firstLine="640" w:firstLineChars="200"/>
        <w:textAlignment w:val="auto"/>
        <w:rPr>
          <w:rFonts w:hint="eastAsia" w:ascii="仿宋" w:hAnsi="仿宋" w:eastAsia="仿宋"/>
          <w:b/>
          <w:color w:val="auto"/>
          <w:sz w:val="32"/>
          <w:szCs w:val="32"/>
        </w:rPr>
      </w:pPr>
      <w:r>
        <w:rPr>
          <w:rFonts w:hint="eastAsia" w:ascii="楷体" w:hAnsi="楷体" w:eastAsia="楷体" w:cs="楷体"/>
          <w:b/>
          <w:bCs/>
          <w:sz w:val="32"/>
          <w:szCs w:val="32"/>
          <w:lang w:val="en-US" w:eastAsia="zh-CN"/>
        </w:rPr>
        <w:t>（七）安全生产责任落实进一步到位。</w:t>
      </w:r>
      <w:r>
        <w:rPr>
          <w:rFonts w:hint="eastAsia" w:ascii="仿宋" w:hAnsi="仿宋" w:eastAsia="仿宋" w:cs="仿宋"/>
          <w:b/>
          <w:bCs/>
          <w:sz w:val="32"/>
          <w:szCs w:val="32"/>
        </w:rPr>
        <w:t>一是持续开展安全隐患排查整治。</w:t>
      </w:r>
      <w:r>
        <w:rPr>
          <w:rFonts w:hint="eastAsia" w:ascii="仿宋" w:hAnsi="仿宋" w:eastAsia="仿宋" w:cs="仿宋"/>
          <w:sz w:val="32"/>
          <w:szCs w:val="32"/>
        </w:rPr>
        <w:t>对拦河闸坝、</w:t>
      </w:r>
      <w:r>
        <w:rPr>
          <w:rFonts w:hint="eastAsia" w:ascii="仿宋" w:hAnsi="仿宋" w:eastAsia="仿宋" w:cs="仿宋"/>
          <w:sz w:val="32"/>
          <w:szCs w:val="32"/>
          <w:lang w:val="en-US" w:eastAsia="zh-CN"/>
        </w:rPr>
        <w:t>中</w:t>
      </w:r>
      <w:r>
        <w:rPr>
          <w:rFonts w:hint="eastAsia" w:ascii="仿宋" w:hAnsi="仿宋" w:eastAsia="仿宋" w:cs="仿宋"/>
          <w:sz w:val="32"/>
          <w:szCs w:val="32"/>
        </w:rPr>
        <w:t>小</w:t>
      </w:r>
      <w:r>
        <w:rPr>
          <w:rFonts w:hint="eastAsia" w:ascii="仿宋" w:hAnsi="仿宋" w:eastAsia="仿宋" w:cs="仿宋"/>
          <w:sz w:val="32"/>
          <w:szCs w:val="32"/>
          <w:lang w:val="en-US" w:eastAsia="zh-CN"/>
        </w:rPr>
        <w:t>型</w:t>
      </w:r>
      <w:r>
        <w:rPr>
          <w:rFonts w:hint="eastAsia" w:ascii="仿宋" w:hAnsi="仿宋" w:eastAsia="仿宋" w:cs="仿宋"/>
          <w:sz w:val="32"/>
          <w:szCs w:val="32"/>
        </w:rPr>
        <w:t>水库、塘坝、河道险工段、在建工程等防汛薄弱环节开展全方位、多层次、拉网式安全隐患大</w:t>
      </w:r>
      <w:r>
        <w:rPr>
          <w:rFonts w:hint="eastAsia" w:ascii="仿宋" w:hAnsi="仿宋" w:eastAsia="仿宋" w:cs="仿宋"/>
          <w:sz w:val="32"/>
          <w:szCs w:val="32"/>
          <w:lang w:val="en-US" w:eastAsia="zh-CN"/>
        </w:rPr>
        <w:t>排查、大整治活动，累计出动500余人次，排查发现问题20余个，均已在汛前整改完成。</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是</w:t>
      </w:r>
      <w:r>
        <w:rPr>
          <w:rFonts w:hint="eastAsia" w:ascii="仿宋" w:hAnsi="仿宋" w:eastAsia="仿宋" w:cs="仿宋"/>
          <w:b/>
          <w:bCs/>
          <w:sz w:val="32"/>
          <w:szCs w:val="32"/>
          <w:lang w:val="en-US" w:eastAsia="zh-CN"/>
        </w:rPr>
        <w:t>安全生产</w:t>
      </w:r>
      <w:r>
        <w:rPr>
          <w:rFonts w:hint="eastAsia" w:ascii="仿宋" w:hAnsi="仿宋" w:eastAsia="仿宋" w:cs="仿宋"/>
          <w:b/>
          <w:bCs/>
          <w:sz w:val="32"/>
          <w:szCs w:val="32"/>
        </w:rPr>
        <w:t>责任落实到位。</w:t>
      </w:r>
      <w:r>
        <w:rPr>
          <w:rFonts w:hint="eastAsia" w:ascii="仿宋" w:hAnsi="仿宋" w:eastAsia="仿宋" w:cs="仿宋"/>
          <w:sz w:val="32"/>
          <w:szCs w:val="32"/>
        </w:rPr>
        <w:t>全面落实以行政首长负责制为核心的防汛“五种责任制”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即：</w:t>
      </w:r>
      <w:r>
        <w:rPr>
          <w:rFonts w:hint="eastAsia" w:ascii="仿宋" w:hAnsi="仿宋" w:eastAsia="仿宋" w:cs="仿宋"/>
          <w:sz w:val="32"/>
          <w:szCs w:val="32"/>
        </w:rPr>
        <w:t>行政首长负责制、分级负责制、分部门负责制、专业技术人员责任制、岗位责任制</w:t>
      </w:r>
      <w:r>
        <w:rPr>
          <w:rFonts w:hint="eastAsia" w:ascii="仿宋" w:hAnsi="仿宋" w:eastAsia="仿宋" w:cs="仿宋"/>
          <w:sz w:val="32"/>
          <w:szCs w:val="32"/>
          <w:lang w:eastAsia="zh-CN"/>
        </w:rPr>
        <w:t>。</w:t>
      </w:r>
      <w:r>
        <w:rPr>
          <w:rFonts w:hint="eastAsia" w:ascii="仿宋" w:hAnsi="仿宋" w:eastAsia="仿宋" w:cs="仿宋"/>
          <w:sz w:val="32"/>
          <w:szCs w:val="32"/>
        </w:rPr>
        <w:t>把责任目标分解到具体部门、落实到岗位和个人，建立起横向到边、纵向到底、责任到人的网络体系，层层签订责任书，层层明责加压，对每项工作、每个环节、每个岗位，都落实责任单位、责任人和具体职责。</w:t>
      </w:r>
      <w:r>
        <w:rPr>
          <w:rFonts w:hint="eastAsia" w:ascii="仿宋" w:hAnsi="仿宋" w:eastAsia="仿宋" w:cs="仿宋"/>
          <w:sz w:val="32"/>
          <w:szCs w:val="32"/>
          <w:lang w:val="en-US" w:eastAsia="zh-CN"/>
        </w:rPr>
        <w:t>局领导班子成员</w:t>
      </w:r>
      <w:r>
        <w:rPr>
          <w:rFonts w:hint="eastAsia" w:ascii="仿宋" w:hAnsi="仿宋" w:eastAsia="仿宋" w:cs="仿宋"/>
          <w:sz w:val="32"/>
          <w:szCs w:val="32"/>
        </w:rPr>
        <w:t>深入一线，靠前指挥，现场办公，解决突出问题，履行防汛职责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特别是在4月3日至5日和6月24日至26日，我县两次强降雨期间，实现了</w:t>
      </w:r>
      <w:r>
        <w:rPr>
          <w:rFonts w:hint="eastAsia" w:ascii="仿宋" w:hAnsi="仿宋" w:eastAsia="仿宋" w:cs="仿宋"/>
          <w:sz w:val="32"/>
          <w:szCs w:val="32"/>
        </w:rPr>
        <w:t>“人员不伤亡、水库不垮坝、重要堤防不决口、重要基础设施不受冲击”的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四不</w:t>
      </w:r>
      <w:r>
        <w:rPr>
          <w:rFonts w:hint="eastAsia" w:ascii="仿宋" w:hAnsi="仿宋" w:eastAsia="仿宋" w:cs="仿宋"/>
          <w:sz w:val="32"/>
          <w:szCs w:val="32"/>
          <w:lang w:eastAsia="zh-CN"/>
        </w:rPr>
        <w:t>”</w:t>
      </w:r>
      <w:r>
        <w:rPr>
          <w:rFonts w:hint="eastAsia" w:ascii="仿宋" w:hAnsi="仿宋" w:eastAsia="仿宋" w:cs="仿宋"/>
          <w:sz w:val="32"/>
          <w:szCs w:val="32"/>
        </w:rPr>
        <w:t>防御目标。</w:t>
      </w:r>
      <w:r>
        <w:rPr>
          <w:rFonts w:hint="eastAsia" w:ascii="仿宋" w:hAnsi="仿宋" w:eastAsia="仿宋" w:cs="仿宋"/>
          <w:sz w:val="32"/>
          <w:szCs w:val="32"/>
          <w:lang w:val="en-US" w:eastAsia="zh-CN"/>
        </w:rPr>
        <w:t>我县安全生产工作自4月以来连续9个月排名全市前三。</w:t>
      </w:r>
    </w:p>
    <w:p>
      <w:pPr>
        <w:numPr>
          <w:ilvl w:val="0"/>
          <w:numId w:val="5"/>
        </w:numPr>
        <w:ind w:left="0" w:leftChars="0" w:firstLine="0" w:firstLineChars="0"/>
        <w:rPr>
          <w:rFonts w:hint="eastAsia" w:ascii="黑体" w:hAnsi="黑体" w:eastAsia="黑体" w:cs="黑体"/>
          <w:sz w:val="36"/>
          <w:szCs w:val="36"/>
        </w:rPr>
      </w:pPr>
      <w:r>
        <w:rPr>
          <w:rFonts w:hint="eastAsia" w:ascii="黑体" w:hAnsi="黑体" w:eastAsia="黑体" w:cs="黑体"/>
          <w:sz w:val="36"/>
          <w:szCs w:val="36"/>
        </w:rPr>
        <w:t>存在的问题及原因分析</w:t>
      </w:r>
    </w:p>
    <w:p>
      <w:pPr>
        <w:widowControl w:val="0"/>
        <w:wordWrap/>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（一）水利基础设施薄弱问题仍然存在。</w:t>
      </w:r>
      <w:r>
        <w:rPr>
          <w:rFonts w:hint="default" w:ascii="仿宋" w:hAnsi="仿宋" w:eastAsia="仿宋" w:cs="仿宋"/>
          <w:sz w:val="32"/>
          <w:szCs w:val="32"/>
          <w:lang w:val="en-US" w:eastAsia="zh-CN"/>
        </w:rPr>
        <w:t>受历史欠账多、改造面广量多，以及投入有限等因素制约，全县水资源短缺、防灾抗灾能力不强、生态环境脆弱的现状仍未有较大改观。应对持续干旱等自然灾害的能力脆弱。水利信息化应用存在短板。水利基础设施与支持乡村振兴战略实施要求还有差距。</w:t>
      </w:r>
    </w:p>
    <w:p>
      <w:pPr>
        <w:widowControl w:val="0"/>
        <w:wordWrap/>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（二）水利争先创优困难重重</w:t>
      </w:r>
      <w:r>
        <w:rPr>
          <w:rFonts w:hint="eastAsia" w:ascii="仿宋" w:hAnsi="仿宋" w:eastAsia="仿宋" w:cs="仿宋"/>
          <w:sz w:val="32"/>
          <w:szCs w:val="32"/>
          <w:lang w:val="en-US" w:eastAsia="zh-CN"/>
        </w:rPr>
        <w:t>。受县域经济发展制约、前期申报经费的困扰以及水利建设资金拨付影响，水利行业争先创优困难重重。</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八、</w:t>
      </w:r>
      <w:r>
        <w:rPr>
          <w:rFonts w:hint="eastAsia" w:ascii="黑体" w:hAnsi="黑体" w:eastAsia="黑体" w:cs="黑体"/>
          <w:sz w:val="36"/>
          <w:szCs w:val="36"/>
        </w:rPr>
        <w:t>下一步改进措施</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加强领导，改善服务，同时请政府加大对卫生健康事业的投入，规范项目管理，对日常工作督导。加强队伍建设，抓好绩效评价管理部门的队伍建设和业务指导，培养部门的</w:t>
      </w:r>
      <w:r>
        <w:rPr>
          <w:rFonts w:hint="eastAsia" w:ascii="仿宋_GB2312" w:hAnsi="仿宋_GB2312" w:eastAsia="仿宋_GB2312" w:cs="仿宋_GB2312"/>
          <w:sz w:val="32"/>
          <w:szCs w:val="32"/>
          <w:lang w:val="en-US" w:eastAsia="zh-CN"/>
        </w:rPr>
        <w:t>绩</w:t>
      </w:r>
      <w:r>
        <w:rPr>
          <w:rFonts w:hint="eastAsia" w:ascii="仿宋_GB2312" w:hAnsi="仿宋_GB2312" w:eastAsia="仿宋_GB2312" w:cs="仿宋_GB2312"/>
          <w:sz w:val="32"/>
          <w:szCs w:val="32"/>
        </w:rPr>
        <w:t>效管理队伍，建立绩效评价的长期机制。进一步明确工作职责，工作内容，成立有效的工作机制，保障项目的顺利推进</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）明确职责，加强项目管理。一是应针对每一个项目制定工作目标，科学编制和细化预算，做到预算有目标，执行有细则，控制专项支出，提高资金的使用效益。</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）财务部门应加强与各部门的沟通，了解具体的事项，合理安排资金支付，提高财务核算的准确性，加强人才队伍建设，提高业务能力水平。</w:t>
      </w:r>
    </w:p>
    <w:p>
      <w:pPr>
        <w:numPr>
          <w:ilvl w:val="0"/>
          <w:numId w:val="0"/>
        </w:numPr>
        <w:rPr>
          <w:rFonts w:hint="eastAsia" w:ascii="黑体" w:hAnsi="黑体" w:eastAsia="黑体" w:cs="黑体"/>
          <w:sz w:val="36"/>
          <w:szCs w:val="36"/>
        </w:rPr>
      </w:pPr>
      <w:r>
        <w:rPr>
          <w:rFonts w:hint="eastAsia" w:ascii="黑体" w:hAnsi="黑体" w:eastAsia="黑体" w:cs="黑体"/>
          <w:sz w:val="36"/>
          <w:szCs w:val="36"/>
          <w:lang w:eastAsia="zh-CN"/>
        </w:rPr>
        <w:t>九、</w:t>
      </w:r>
      <w:r>
        <w:rPr>
          <w:rFonts w:hint="eastAsia" w:ascii="黑体" w:hAnsi="黑体" w:eastAsia="黑体" w:cs="黑体"/>
          <w:sz w:val="36"/>
          <w:szCs w:val="36"/>
        </w:rPr>
        <w:t>绩效自评结果拟应用和公开情况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本年度绩效自评结果为</w:t>
      </w:r>
      <w:r>
        <w:rPr>
          <w:rFonts w:hint="eastAsia" w:ascii="仿宋_GB2312" w:hAnsi="仿宋_GB2312" w:eastAsia="仿宋_GB2312" w:cs="仿宋_GB2312"/>
          <w:sz w:val="32"/>
          <w:szCs w:val="32"/>
          <w:highlight w:val="none"/>
          <w:lang w:val="en-US" w:eastAsia="zh-CN"/>
        </w:rPr>
        <w:t>98</w:t>
      </w:r>
      <w:r>
        <w:rPr>
          <w:rFonts w:hint="eastAsia" w:ascii="仿宋_GB2312" w:hAnsi="仿宋_GB2312" w:eastAsia="仿宋_GB2312" w:cs="仿宋_GB2312"/>
          <w:sz w:val="32"/>
          <w:szCs w:val="32"/>
          <w:lang w:val="en-US" w:eastAsia="zh-CN"/>
        </w:rPr>
        <w:t>分。按规定时间内将2023年度整体部门支出绩效自评报告进行公开，并接受社会监督。</w:t>
      </w:r>
    </w:p>
    <w:p>
      <w:pPr>
        <w:numPr>
          <w:ilvl w:val="0"/>
          <w:numId w:val="6"/>
        </w:numPr>
        <w:rPr>
          <w:rFonts w:hint="eastAsia" w:ascii="黑体" w:hAnsi="黑体" w:eastAsia="黑体" w:cs="黑体"/>
          <w:sz w:val="36"/>
          <w:szCs w:val="36"/>
        </w:rPr>
      </w:pPr>
      <w:r>
        <w:rPr>
          <w:rFonts w:hint="eastAsia" w:ascii="黑体" w:hAnsi="黑体" w:eastAsia="黑体" w:cs="黑体"/>
          <w:sz w:val="36"/>
          <w:szCs w:val="36"/>
        </w:rPr>
        <w:t>其他需要说明的情况</w:t>
      </w:r>
    </w:p>
    <w:p>
      <w:pPr>
        <w:pStyle w:val="20"/>
        <w:numPr>
          <w:ilvl w:val="0"/>
          <w:numId w:val="0"/>
        </w:numPr>
        <w:rPr>
          <w:rFonts w:hint="default" w:eastAsia="宋体"/>
          <w:lang w:val="en-US" w:eastAsia="zh-CN"/>
        </w:rPr>
      </w:pPr>
      <w:r>
        <w:rPr>
          <w:rFonts w:hint="eastAsia"/>
          <w:lang w:val="en-US" w:eastAsia="zh-CN"/>
        </w:rPr>
        <w:t xml:space="preserve">     无</w:t>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4"/>
        <w:jc w:val="center"/>
        <w:rPr>
          <w:sz w:val="72"/>
          <w:szCs w:val="72"/>
        </w:rPr>
      </w:pPr>
    </w:p>
    <w:p>
      <w:pPr>
        <w:pStyle w:val="14"/>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06DDA1"/>
    <w:multiLevelType w:val="singleLevel"/>
    <w:tmpl w:val="D506DDA1"/>
    <w:lvl w:ilvl="0" w:tentative="0">
      <w:start w:val="1"/>
      <w:numFmt w:val="decimal"/>
      <w:suff w:val="nothing"/>
      <w:lvlText w:val="%1、"/>
      <w:lvlJc w:val="left"/>
    </w:lvl>
  </w:abstractNum>
  <w:abstractNum w:abstractNumId="1">
    <w:nsid w:val="22A39247"/>
    <w:multiLevelType w:val="singleLevel"/>
    <w:tmpl w:val="22A39247"/>
    <w:lvl w:ilvl="0" w:tentative="0">
      <w:start w:val="6"/>
      <w:numFmt w:val="chineseCounting"/>
      <w:suff w:val="nothing"/>
      <w:lvlText w:val="%1、"/>
      <w:lvlJc w:val="left"/>
      <w:rPr>
        <w:rFonts w:hint="eastAsia"/>
      </w:rPr>
    </w:lvl>
  </w:abstractNum>
  <w:abstractNum w:abstractNumId="2">
    <w:nsid w:val="233BCD4B"/>
    <w:multiLevelType w:val="singleLevel"/>
    <w:tmpl w:val="233BCD4B"/>
    <w:lvl w:ilvl="0" w:tentative="0">
      <w:start w:val="10"/>
      <w:numFmt w:val="chineseCounting"/>
      <w:suff w:val="nothing"/>
      <w:lvlText w:val="%1、"/>
      <w:lvlJc w:val="left"/>
      <w:rPr>
        <w:rFonts w:hint="eastAsia"/>
      </w:rPr>
    </w:lvl>
  </w:abstractNum>
  <w:abstractNum w:abstractNumId="3">
    <w:nsid w:val="27998A16"/>
    <w:multiLevelType w:val="singleLevel"/>
    <w:tmpl w:val="27998A16"/>
    <w:lvl w:ilvl="0" w:tentative="0">
      <w:start w:val="1"/>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86256AC"/>
    <w:multiLevelType w:val="singleLevel"/>
    <w:tmpl w:val="686256AC"/>
    <w:lvl w:ilvl="0" w:tentative="0">
      <w:start w:val="2"/>
      <w:numFmt w:val="chineseCounting"/>
      <w:suff w:val="nothing"/>
      <w:lvlText w:val="（%1）"/>
      <w:lvlJc w:val="left"/>
      <w:rPr>
        <w:rFonts w:hint="eastAsia"/>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mZjVkNmU2NjEyM2I0YmEwMDBlMjgwODJmMmNjMzMifQ=="/>
    <w:docVar w:name="KSO_WPS_MARK_KEY" w:val="05ab61a7-a0ef-4264-b8ee-d095855c9ba6"/>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E27F86"/>
    <w:rsid w:val="0C637445"/>
    <w:rsid w:val="11B70E14"/>
    <w:rsid w:val="12286CBC"/>
    <w:rsid w:val="1D97DEFF"/>
    <w:rsid w:val="1DC04ABC"/>
    <w:rsid w:val="1DFF72E5"/>
    <w:rsid w:val="1EB678A8"/>
    <w:rsid w:val="1EFC6F07"/>
    <w:rsid w:val="20A60E66"/>
    <w:rsid w:val="23167D46"/>
    <w:rsid w:val="28141046"/>
    <w:rsid w:val="2D4D3273"/>
    <w:rsid w:val="2DC518B5"/>
    <w:rsid w:val="2FDF85B8"/>
    <w:rsid w:val="2FFFEE04"/>
    <w:rsid w:val="31350B00"/>
    <w:rsid w:val="32F75289"/>
    <w:rsid w:val="34DF85B0"/>
    <w:rsid w:val="35F2768B"/>
    <w:rsid w:val="399B5BA6"/>
    <w:rsid w:val="3B8F36BC"/>
    <w:rsid w:val="3C4131D2"/>
    <w:rsid w:val="3E481E73"/>
    <w:rsid w:val="474A364B"/>
    <w:rsid w:val="47A24166"/>
    <w:rsid w:val="48F63371"/>
    <w:rsid w:val="491FF225"/>
    <w:rsid w:val="4E590402"/>
    <w:rsid w:val="4FFD214C"/>
    <w:rsid w:val="53C601E7"/>
    <w:rsid w:val="5777D4F5"/>
    <w:rsid w:val="59DD8326"/>
    <w:rsid w:val="5D972FF4"/>
    <w:rsid w:val="5DEF592A"/>
    <w:rsid w:val="5E7B54F5"/>
    <w:rsid w:val="5FC6BB1E"/>
    <w:rsid w:val="5FF720F1"/>
    <w:rsid w:val="64BD0C16"/>
    <w:rsid w:val="660D737A"/>
    <w:rsid w:val="67FF5C0B"/>
    <w:rsid w:val="69A328E4"/>
    <w:rsid w:val="69BA3375"/>
    <w:rsid w:val="69DE243B"/>
    <w:rsid w:val="6C1256EA"/>
    <w:rsid w:val="6EFC0924"/>
    <w:rsid w:val="6F1B4815"/>
    <w:rsid w:val="6FB74722"/>
    <w:rsid w:val="6FEF8B7E"/>
    <w:rsid w:val="71A6591B"/>
    <w:rsid w:val="72C263DF"/>
    <w:rsid w:val="737D59BA"/>
    <w:rsid w:val="73B21561"/>
    <w:rsid w:val="76B47220"/>
    <w:rsid w:val="77C37683"/>
    <w:rsid w:val="78210A63"/>
    <w:rsid w:val="79FF515B"/>
    <w:rsid w:val="7A9241AE"/>
    <w:rsid w:val="7AC758F2"/>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w:basedOn w:val="1"/>
    <w:next w:val="5"/>
    <w:qFormat/>
    <w:uiPriority w:val="1"/>
    <w:pPr>
      <w:widowControl w:val="0"/>
      <w:jc w:val="both"/>
    </w:pPr>
    <w:rPr>
      <w:rFonts w:ascii="Calibri" w:hAnsi="Calibri" w:eastAsia="宋体"/>
      <w:kern w:val="2"/>
      <w:sz w:val="32"/>
      <w:szCs w:val="32"/>
      <w:lang w:val="en-US" w:eastAsia="zh-CN" w:bidi="ar-SA"/>
    </w:rPr>
  </w:style>
  <w:style w:type="paragraph" w:styleId="5">
    <w:name w:val="toc 5"/>
    <w:basedOn w:val="1"/>
    <w:next w:val="1"/>
    <w:unhideWhenUsed/>
    <w:qFormat/>
    <w:uiPriority w:val="39"/>
    <w:pPr>
      <w:ind w:left="1680" w:leftChars="8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2"/>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样式 文字 + 首行缩进:  2 字符3"/>
    <w:basedOn w:val="1"/>
    <w:qFormat/>
    <w:uiPriority w:val="99"/>
    <w:pPr>
      <w:spacing w:line="360" w:lineRule="auto"/>
      <w:jc w:val="left"/>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14821</Words>
  <Characters>16606</Characters>
  <Lines>63</Lines>
  <Paragraphs>18</Paragraphs>
  <TotalTime>9</TotalTime>
  <ScaleCrop>false</ScaleCrop>
  <LinksUpToDate>false</LinksUpToDate>
  <CharactersWithSpaces>17505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2024-08-29T03:56:37Z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BC6581081B7B4ECF8FE3B147845ECD23_13</vt:lpwstr>
  </property>
</Properties>
</file>