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清塘镇</w:t>
      </w:r>
      <w:r>
        <w:rPr>
          <w:rFonts w:hint="eastAsia" w:ascii="宋体" w:hAnsi="宋体"/>
          <w:b/>
          <w:sz w:val="44"/>
          <w:szCs w:val="44"/>
        </w:rPr>
        <w:t>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  <w:bookmarkEnd w:id="0"/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年行政编制</w:t>
      </w:r>
      <w:r>
        <w:rPr>
          <w:rFonts w:hint="eastAsia" w:ascii="仿宋_GB2312"/>
          <w:sz w:val="30"/>
          <w:szCs w:val="30"/>
          <w:lang w:val="en-US" w:eastAsia="zh-CN"/>
        </w:rPr>
        <w:t>32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44</w:t>
      </w:r>
      <w:r>
        <w:rPr>
          <w:rFonts w:hint="eastAsia" w:ascii="仿宋_GB2312"/>
          <w:sz w:val="30"/>
          <w:szCs w:val="30"/>
        </w:rPr>
        <w:t>人。现实有在编人数</w:t>
      </w:r>
      <w:r>
        <w:rPr>
          <w:rFonts w:hint="eastAsia" w:ascii="仿宋_GB2312"/>
          <w:sz w:val="30"/>
          <w:szCs w:val="30"/>
          <w:lang w:val="en-US" w:eastAsia="zh-CN"/>
        </w:rPr>
        <w:t>76</w:t>
      </w:r>
      <w:r>
        <w:rPr>
          <w:rFonts w:hint="eastAsia" w:ascii="仿宋_GB2312"/>
          <w:sz w:val="30"/>
          <w:szCs w:val="30"/>
        </w:rPr>
        <w:t>人，临时人员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hint="eastAsia" w:ascii="仿宋_GB2312"/>
          <w:sz w:val="30"/>
          <w:szCs w:val="30"/>
        </w:rPr>
        <w:t>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4.</w:t>
      </w:r>
      <w:r>
        <w:rPr>
          <w:rFonts w:hint="eastAsia" w:ascii="宋体" w:hAnsi="宋体"/>
          <w:sz w:val="30"/>
          <w:szCs w:val="30"/>
        </w:rPr>
        <w:t>部门整体支出规模、使用方向和主要内容</w:t>
      </w:r>
    </w:p>
    <w:p>
      <w:pPr>
        <w:pStyle w:val="3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right="420" w:firstLine="640" w:firstLineChars="200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2023年度财政拨款支出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1847.71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万元，主要用于以下方面：一般公共服务支出1675.17万元，占比90.65%；社会保障和就业支出102.45万元，占比5.5%；卫生健康支出43.48万元，占比2.35%；农林水支出19万元，占比1.026%；住房保障支出7.07万元，占比0.38%。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1847.71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</w:t>
      </w:r>
      <w:r>
        <w:rPr>
          <w:rFonts w:hint="eastAsia" w:ascii="仿宋_GB2312"/>
          <w:sz w:val="30"/>
          <w:szCs w:val="30"/>
        </w:rPr>
        <w:t>机关运行经费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合计</w:t>
      </w:r>
      <w:r>
        <w:rPr>
          <w:rFonts w:hint="eastAsia" w:ascii="宋体" w:hAnsi="宋体"/>
          <w:color w:val="010101"/>
          <w:sz w:val="30"/>
          <w:szCs w:val="30"/>
        </w:rPr>
        <w:t>支出：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1314.36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、机关运行经费情况：</w:t>
      </w:r>
      <w:r>
        <w:rPr>
          <w:rFonts w:hint="eastAsia" w:ascii="仿宋_GB2312"/>
          <w:sz w:val="30"/>
          <w:szCs w:val="30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公用</w:t>
      </w:r>
      <w:r>
        <w:rPr>
          <w:rFonts w:hint="eastAsia" w:ascii="仿宋_GB2312"/>
          <w:sz w:val="30"/>
          <w:szCs w:val="30"/>
        </w:rPr>
        <w:t>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43.68</w:t>
      </w:r>
      <w:r>
        <w:rPr>
          <w:rFonts w:hint="eastAsia" w:ascii="仿宋_GB2312"/>
          <w:sz w:val="30"/>
          <w:szCs w:val="30"/>
        </w:rPr>
        <w:t>万元，主要包括办公费</w:t>
      </w:r>
      <w:r>
        <w:rPr>
          <w:rFonts w:hint="eastAsia" w:ascii="仿宋_GB2312"/>
          <w:sz w:val="30"/>
          <w:szCs w:val="30"/>
          <w:lang w:val="en-US" w:eastAsia="zh-CN"/>
        </w:rPr>
        <w:t>77.21</w:t>
      </w:r>
      <w:r>
        <w:rPr>
          <w:rFonts w:hint="eastAsia" w:ascii="仿宋_GB2312"/>
          <w:sz w:val="30"/>
          <w:szCs w:val="30"/>
        </w:rPr>
        <w:t>万元，印刷费</w:t>
      </w:r>
      <w:r>
        <w:rPr>
          <w:rFonts w:hint="eastAsia" w:ascii="仿宋_GB2312"/>
          <w:sz w:val="30"/>
          <w:szCs w:val="30"/>
          <w:lang w:val="en-US" w:eastAsia="zh-CN"/>
        </w:rPr>
        <w:t>68.84</w:t>
      </w:r>
      <w:r>
        <w:rPr>
          <w:rFonts w:hint="eastAsia" w:ascii="仿宋_GB2312"/>
          <w:sz w:val="30"/>
          <w:szCs w:val="30"/>
        </w:rPr>
        <w:t>万元，水费0.</w:t>
      </w:r>
      <w:r>
        <w:rPr>
          <w:rFonts w:hint="eastAsia" w:ascii="仿宋_GB2312"/>
          <w:sz w:val="30"/>
          <w:szCs w:val="30"/>
          <w:lang w:val="en-US" w:eastAsia="zh-CN"/>
        </w:rPr>
        <w:t>0</w:t>
      </w:r>
      <w:r>
        <w:rPr>
          <w:rFonts w:hint="eastAsia" w:ascii="仿宋_GB2312"/>
          <w:sz w:val="30"/>
          <w:szCs w:val="30"/>
        </w:rPr>
        <w:t>万元，电费</w:t>
      </w:r>
      <w:r>
        <w:rPr>
          <w:rFonts w:hint="eastAsia" w:ascii="仿宋_GB2312"/>
          <w:sz w:val="30"/>
          <w:szCs w:val="30"/>
          <w:lang w:val="en-US" w:eastAsia="zh-CN"/>
        </w:rPr>
        <w:t>7.64</w:t>
      </w:r>
      <w:r>
        <w:rPr>
          <w:rFonts w:hint="eastAsia" w:ascii="仿宋_GB2312"/>
          <w:sz w:val="30"/>
          <w:szCs w:val="30"/>
        </w:rPr>
        <w:t>万元，邮电费</w:t>
      </w:r>
      <w:r>
        <w:rPr>
          <w:rFonts w:hint="eastAsia" w:ascii="仿宋_GB2312"/>
          <w:sz w:val="30"/>
          <w:szCs w:val="30"/>
          <w:lang w:val="en-US" w:eastAsia="zh-CN"/>
        </w:rPr>
        <w:t>1.48</w:t>
      </w:r>
      <w:r>
        <w:rPr>
          <w:rFonts w:hint="eastAsia" w:ascii="仿宋_GB2312"/>
          <w:sz w:val="30"/>
          <w:szCs w:val="30"/>
        </w:rPr>
        <w:t>万元，差旅费</w:t>
      </w:r>
      <w:r>
        <w:rPr>
          <w:rFonts w:hint="eastAsia" w:ascii="仿宋_GB2312"/>
          <w:sz w:val="30"/>
          <w:szCs w:val="30"/>
          <w:lang w:val="en-US" w:eastAsia="zh-CN"/>
        </w:rPr>
        <w:t>15.48</w:t>
      </w:r>
      <w:r>
        <w:rPr>
          <w:rFonts w:hint="eastAsia" w:ascii="仿宋_GB2312"/>
          <w:sz w:val="30"/>
          <w:szCs w:val="30"/>
        </w:rPr>
        <w:t>万元，维修费</w:t>
      </w:r>
      <w:r>
        <w:rPr>
          <w:rFonts w:hint="eastAsia" w:ascii="仿宋_GB2312"/>
          <w:sz w:val="30"/>
          <w:szCs w:val="30"/>
          <w:lang w:val="en-US" w:eastAsia="zh-CN"/>
        </w:rPr>
        <w:t>5.5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租赁费</w:t>
      </w:r>
      <w:r>
        <w:rPr>
          <w:rFonts w:hint="eastAsia" w:ascii="仿宋_GB2312"/>
          <w:sz w:val="30"/>
          <w:szCs w:val="30"/>
          <w:lang w:val="en-US" w:eastAsia="zh-CN"/>
        </w:rPr>
        <w:t>3.76万元，</w:t>
      </w:r>
      <w:r>
        <w:rPr>
          <w:rFonts w:hint="eastAsia" w:ascii="仿宋_GB2312"/>
          <w:sz w:val="30"/>
          <w:szCs w:val="30"/>
        </w:rPr>
        <w:t>会议费</w:t>
      </w:r>
      <w:r>
        <w:rPr>
          <w:rFonts w:hint="eastAsia" w:ascii="仿宋_GB2312"/>
          <w:sz w:val="30"/>
          <w:szCs w:val="30"/>
          <w:lang w:val="en-US" w:eastAsia="zh-CN"/>
        </w:rPr>
        <w:t>3.13</w:t>
      </w:r>
      <w:r>
        <w:rPr>
          <w:rFonts w:hint="eastAsia" w:ascii="仿宋_GB2312"/>
          <w:sz w:val="30"/>
          <w:szCs w:val="30"/>
        </w:rPr>
        <w:t>万元，培训费</w:t>
      </w:r>
      <w:r>
        <w:rPr>
          <w:rFonts w:hint="eastAsia" w:ascii="仿宋_GB2312"/>
          <w:sz w:val="30"/>
          <w:szCs w:val="30"/>
          <w:lang w:val="en-US" w:eastAsia="zh-CN"/>
        </w:rPr>
        <w:t>3.76</w:t>
      </w:r>
      <w:r>
        <w:rPr>
          <w:rFonts w:hint="eastAsia" w:ascii="仿宋_GB2312"/>
          <w:sz w:val="30"/>
          <w:szCs w:val="30"/>
        </w:rPr>
        <w:t>万元，公务接待费</w:t>
      </w:r>
      <w:r>
        <w:rPr>
          <w:rFonts w:hint="eastAsia" w:ascii="仿宋_GB2312"/>
          <w:sz w:val="30"/>
          <w:szCs w:val="30"/>
          <w:lang w:val="en-US" w:eastAsia="zh-CN"/>
        </w:rPr>
        <w:t>7.67</w:t>
      </w:r>
      <w:r>
        <w:rPr>
          <w:rFonts w:hint="eastAsia" w:ascii="仿宋_GB2312"/>
          <w:sz w:val="30"/>
          <w:szCs w:val="30"/>
        </w:rPr>
        <w:t>万元，劳务费</w:t>
      </w:r>
      <w:r>
        <w:rPr>
          <w:rFonts w:hint="eastAsia" w:ascii="仿宋_GB2312"/>
          <w:sz w:val="30"/>
          <w:szCs w:val="30"/>
          <w:lang w:val="en-US" w:eastAsia="zh-CN"/>
        </w:rPr>
        <w:t>125.19</w:t>
      </w:r>
      <w:r>
        <w:rPr>
          <w:rFonts w:hint="eastAsia" w:ascii="仿宋_GB2312"/>
          <w:sz w:val="30"/>
          <w:szCs w:val="30"/>
        </w:rPr>
        <w:t>万元，工会经费</w:t>
      </w:r>
      <w:r>
        <w:rPr>
          <w:rFonts w:hint="eastAsia" w:ascii="仿宋_GB2312"/>
          <w:sz w:val="30"/>
          <w:szCs w:val="30"/>
          <w:lang w:val="en-US" w:eastAsia="zh-CN"/>
        </w:rPr>
        <w:t>14.5</w:t>
      </w:r>
      <w:r>
        <w:rPr>
          <w:rFonts w:hint="eastAsia" w:ascii="仿宋_GB2312"/>
          <w:sz w:val="30"/>
          <w:szCs w:val="30"/>
        </w:rPr>
        <w:t>万元，公务用车运行维护费</w:t>
      </w:r>
      <w:r>
        <w:rPr>
          <w:rFonts w:hint="eastAsia" w:ascii="仿宋_GB2312"/>
          <w:sz w:val="30"/>
          <w:szCs w:val="30"/>
          <w:lang w:val="en-US" w:eastAsia="zh-CN"/>
        </w:rPr>
        <w:t>4.23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其他交通费</w:t>
      </w:r>
      <w:r>
        <w:rPr>
          <w:rFonts w:hint="eastAsia" w:ascii="仿宋_GB2312"/>
          <w:sz w:val="30"/>
          <w:szCs w:val="30"/>
          <w:lang w:val="en-US" w:eastAsia="zh-CN"/>
        </w:rPr>
        <w:t>8.2万元，</w:t>
      </w:r>
      <w:r>
        <w:rPr>
          <w:rFonts w:hint="eastAsia" w:ascii="仿宋_GB2312"/>
          <w:sz w:val="30"/>
          <w:szCs w:val="30"/>
        </w:rPr>
        <w:t>其他商品服务支出</w:t>
      </w:r>
      <w:r>
        <w:rPr>
          <w:rFonts w:hint="eastAsia" w:ascii="仿宋_GB2312"/>
          <w:sz w:val="30"/>
          <w:szCs w:val="30"/>
          <w:lang w:val="en-US" w:eastAsia="zh-CN"/>
        </w:rPr>
        <w:t>86.9</w:t>
      </w:r>
      <w:r>
        <w:rPr>
          <w:rFonts w:hint="eastAsia" w:ascii="仿宋_GB2312"/>
          <w:sz w:val="30"/>
          <w:szCs w:val="30"/>
        </w:rPr>
        <w:t>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二</w:t>
      </w:r>
      <w:r>
        <w:rPr>
          <w:rFonts w:hint="eastAsia" w:ascii="宋体" w:hAnsi="宋体"/>
          <w:sz w:val="30"/>
          <w:szCs w:val="30"/>
        </w:rPr>
        <w:t>）“三公经费”预算与实际支出减少</w:t>
      </w:r>
    </w:p>
    <w:p>
      <w:pPr>
        <w:pStyle w:val="3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right="420" w:firstLine="640" w:firstLineChars="200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年度本单位“三公”经费总额为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11.91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万元，其中公务用车运行及维护费用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4.23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万元，公务接待费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7.67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黑体" w:eastAsia="仿宋_GB2312"/>
          <w:sz w:val="32"/>
          <w:szCs w:val="32"/>
        </w:rPr>
        <w:t>年公务用车购置数0台，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公务接待费支出决算为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7.67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万元，全年共接待来访团组351个，来宾981人次，主要是接待来宾，领导。</w:t>
      </w:r>
    </w:p>
    <w:p>
      <w:pPr>
        <w:ind w:firstLine="48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2023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2023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清塘镇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2023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善统筹，扎实推进“八城同创”工作。切实强化对“八城同创”工作的组织领导，层层压实责任，加强督查，加大投入，创建氛围逐渐浓厚，创建阵地日趋完善，创建活动深入开展。扎实开展十星文明户、道德模范、文明家庭评选活动，极大地发动广大群众参与八城联创的积极性和主动性。创文创卫工作水平进一步提升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保稳定，扎实做好综治信访维稳工作。深入开展平安创建活动，扎实推进信访维稳集中攻坚年活动，认真开展网上信访工作，抓实信访积案的化解，全面落实综合治理各项措施，不断健全各项制度，深入开展矛盾纠纷的排查化解，建立健全社会治安联防机制，深入开展扫黑除恶工作。</w:t>
      </w:r>
    </w:p>
    <w:p>
      <w:pPr>
        <w:ind w:firstLine="600" w:firstLineChars="200"/>
        <w:rPr>
          <w:rFonts w:hint="eastAsia" w:cs="Times New Roman" w:asciiTheme="minorEastAsia" w:hAnsiTheme="minorEastAsia" w:eastAsiaTheme="minorEastAsia"/>
          <w:color w:val="010101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4、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我单位领导非常重视预算绩效管理工作，对该项工作给予大力支持,对上级做出的批示和下发的预算批发非常的关心。我单位严格按照上级的要求在规定的时间报送绩效目标。在2023年，本单位加强乡级财政的监督和管理,按计划组织、管理乡财政收入和支出，执行国家有关财经纪律和政策，保证国家财政收入的完成。严格支出管理，硬化预算约束。工作上做好了每年的预算与决算工作，管理上实现了严进严出。在资产管理方面全面落实县委县政府的严格管理，进行资产清理与处置，实现了资产的全面盘活。单位不断强化会计核算工作，延续全年使用了全新的府会计制度软件，如预算管理一体化。进行平行记账;顺利完成了软件革新等一系列工作。同时单位不断强化预算意识，结合单位业务情况，进行科学合理安排支出，降低预算支出的波动幅度，并及时与党政领导和相关科室进行反馈，促进预算目标的全面完成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政府事处公务接待管理办法》、《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政府事处差旅费管理办法》等制度，制度明确了经费审批权限及程序，经费预算、核算管理、资产购置与处置、财务监督等，针对“三公”经费建立公用经费标准定额体系，开展公用经费使用监督和绩效评估，领导重视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干部</w:t>
      </w:r>
      <w:r>
        <w:rPr>
          <w:rFonts w:hint="eastAsia" w:ascii="宋体" w:hAnsi="宋体"/>
          <w:color w:val="010101"/>
          <w:sz w:val="30"/>
          <w:szCs w:val="30"/>
        </w:rPr>
        <w:t>参与，制度建立完善。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、下一步改进措施和有关建议</w:t>
      </w:r>
    </w:p>
    <w:p>
      <w:pPr>
        <w:ind w:firstLine="800" w:firstLineChars="2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left="0" w:leftChars="0" w:firstLine="840"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left="0" w:leftChars="0" w:firstLine="838" w:firstLineChars="26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2IxOGRjMmZjNjJmYjE3OTI0MGViNjQ4ZTAxM2YifQ=="/>
  </w:docVars>
  <w:rsids>
    <w:rsidRoot w:val="68D47E96"/>
    <w:rsid w:val="68D4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widowControl w:val="0"/>
      <w:jc w:val="both"/>
    </w:pPr>
    <w:rPr>
      <w:rFonts w:ascii="Calibri" w:hAnsi="Calibri" w:eastAsia="宋体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2024-08-29T09:32:00Z</dcterms:created>
  <dc:creator>@～@</dc:creator>
  <cp:lastModifiedBy>@～@</cp:lastModifiedBy>
  <dcterms:modified xsi:type="dcterms:W3CDTF">2024-08-29T09:33:12Z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429D71A3A12E4F048AB5F4CEC1145F10_11</vt:lpwstr>
  </property>
</Properties>
</file>