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</w:t>
      </w:r>
      <w:bookmarkStart w:id="0" w:name="AGENCY_NAME_TITLE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中国共产党道县委员会政法委员会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sz w:val="44"/>
          <w:szCs w:val="44"/>
        </w:rPr>
        <w:sectPr>
          <w:pgSz w:w="11906" w:h="16838"/>
          <w:pgMar w:top="2098" w:right="1587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部门预算公开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黑体"/>
          <w:b/>
          <w:kern w:val="0"/>
          <w:sz w:val="36"/>
          <w:szCs w:val="36"/>
        </w:rPr>
      </w:pPr>
      <w:r>
        <w:rPr>
          <w:rFonts w:eastAsia="黑体"/>
          <w:b/>
          <w:kern w:val="0"/>
          <w:sz w:val="36"/>
          <w:szCs w:val="36"/>
        </w:rPr>
        <w:t xml:space="preserve">目 </w:t>
      </w:r>
      <w:r>
        <w:rPr>
          <w:rFonts w:hint="eastAsia" w:eastAsia="黑体"/>
          <w:b/>
          <w:kern w:val="0"/>
          <w:sz w:val="36"/>
          <w:szCs w:val="36"/>
        </w:rPr>
        <w:t xml:space="preserve">  </w:t>
      </w:r>
      <w:r>
        <w:rPr>
          <w:rFonts w:eastAsia="黑体"/>
          <w:b/>
          <w:kern w:val="0"/>
          <w:sz w:val="36"/>
          <w:szCs w:val="36"/>
        </w:rPr>
        <w:t>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第一部分 202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sz w:val="32"/>
          <w:szCs w:val="32"/>
        </w:rPr>
        <w:t>部门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预算公开说明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eastAsia="黑体"/>
          <w:b/>
          <w:bCs/>
          <w:kern w:val="0"/>
          <w:sz w:val="32"/>
          <w:szCs w:val="32"/>
        </w:rPr>
      </w:pPr>
      <w:r>
        <w:rPr>
          <w:rFonts w:eastAsia="黑体"/>
          <w:b/>
          <w:bCs/>
          <w:kern w:val="0"/>
          <w:sz w:val="32"/>
          <w:szCs w:val="32"/>
        </w:rPr>
        <w:t>一、</w:t>
      </w:r>
      <w:r>
        <w:rPr>
          <w:rFonts w:hint="eastAsia" w:eastAsia="黑体"/>
          <w:b/>
          <w:bCs/>
          <w:kern w:val="0"/>
          <w:sz w:val="32"/>
          <w:szCs w:val="32"/>
        </w:rPr>
        <w:t>部门</w:t>
      </w:r>
      <w:r>
        <w:rPr>
          <w:rFonts w:eastAsia="黑体"/>
          <w:b/>
          <w:bCs/>
          <w:kern w:val="0"/>
          <w:sz w:val="32"/>
          <w:szCs w:val="32"/>
        </w:rPr>
        <w:t>基本概况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（一）职能职责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（二）机构设置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eastAsia="黑体"/>
          <w:b/>
          <w:bCs/>
          <w:kern w:val="0"/>
          <w:sz w:val="32"/>
          <w:szCs w:val="32"/>
        </w:rPr>
      </w:pPr>
      <w:r>
        <w:rPr>
          <w:rFonts w:eastAsia="黑体"/>
          <w:b/>
          <w:bCs/>
          <w:kern w:val="0"/>
          <w:sz w:val="32"/>
          <w:szCs w:val="32"/>
        </w:rPr>
        <w:t>二、</w:t>
      </w:r>
      <w:r>
        <w:rPr>
          <w:rFonts w:hint="eastAsia" w:eastAsia="黑体"/>
          <w:b/>
          <w:bCs/>
          <w:kern w:val="0"/>
          <w:sz w:val="32"/>
          <w:szCs w:val="32"/>
        </w:rPr>
        <w:t>部门预算单位构成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三、部门收支总体情况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（一）收入预算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（二）支出预算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四</w:t>
      </w:r>
      <w:r>
        <w:rPr>
          <w:rFonts w:eastAsia="黑体"/>
          <w:b/>
          <w:sz w:val="32"/>
          <w:szCs w:val="32"/>
        </w:rPr>
        <w:t>、一般公共预算拨款支出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（一）基本支出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（二）项目支出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五</w:t>
      </w:r>
      <w:r>
        <w:rPr>
          <w:rFonts w:eastAsia="黑体"/>
          <w:b/>
          <w:sz w:val="32"/>
          <w:szCs w:val="32"/>
        </w:rPr>
        <w:t>、政府性基金预算支出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六</w:t>
      </w:r>
      <w:r>
        <w:rPr>
          <w:rFonts w:eastAsia="黑体"/>
          <w:b/>
          <w:sz w:val="32"/>
          <w:szCs w:val="32"/>
        </w:rPr>
        <w:t>、</w:t>
      </w:r>
      <w:r>
        <w:rPr>
          <w:rFonts w:hint="eastAsia" w:eastAsia="黑体"/>
          <w:b/>
          <w:sz w:val="32"/>
          <w:szCs w:val="32"/>
        </w:rPr>
        <w:t>国有资本经营预算支出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七</w:t>
      </w:r>
      <w:r>
        <w:rPr>
          <w:rFonts w:eastAsia="黑体"/>
          <w:b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（一）机关运行经费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（二）“三公”经费预算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（三）一般性支出情况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（四）政府采购情况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（五）国有资产占用使用及新增资产配置情况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（六）预算绩效目标说明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八</w:t>
      </w:r>
      <w:r>
        <w:rPr>
          <w:rFonts w:eastAsia="黑体"/>
          <w:b/>
          <w:sz w:val="32"/>
          <w:szCs w:val="32"/>
        </w:rPr>
        <w:t>、名词解释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第二部分 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32"/>
          <w:szCs w:val="32"/>
        </w:rPr>
        <w:t>年部门预算表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1、收支总表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2、收入总表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3、支出总表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4、支出预算分类汇总表（按政府预算经济分类）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5、支出预算分类汇总表（按部门预算经济分类）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6、财政拨款收支总表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7、一般公共预算支出表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、一般公共预算基本支出表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、一般公共预算基本支出表--人员经费(工资福利支出)(按政府预算经济分类)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、一般公共预算基本支出表--人员经费(工资福利支出)(按部门预算经济分类)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、一般公共预算基本支出表--人员经费(对个人和家庭的补助)(按政府预算经济分类)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、一般公共预算基本支出表--人员经费(对个人和家庭的补助)（按部门预算经济分类）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、一般公共预算基本支出表--公用经费(商品和服务支出)（按政府预算经济分类）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、一般公共预算基本支出表--公用经费(商品和服务支出)(按部门预算经济分类)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、一般公共预算“三公”经费支出表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、政府性基金预算支出表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、政府性基金预算支出分类汇总表（按政府预算经济分类）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、政府性基金预算支出分类汇总表（按部门预算经济分类）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、国有资本经营预算支出表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、财政专户管理资金预算支出表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、专项资金预算汇总表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sectPr>
          <w:pgSz w:w="11906" w:h="16838"/>
          <w:pgMar w:top="2098" w:right="1587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注：以上部门预算报表中，空表表示本部门无相关收支情况。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第一部分 202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年部门预算公开说明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黑体"/>
          <w:b/>
          <w:bCs/>
          <w:kern w:val="0"/>
          <w:sz w:val="32"/>
          <w:szCs w:val="32"/>
        </w:rPr>
      </w:pPr>
      <w:r>
        <w:rPr>
          <w:rFonts w:hint="eastAsia" w:eastAsia="黑体"/>
          <w:b/>
          <w:bCs/>
          <w:kern w:val="0"/>
          <w:sz w:val="32"/>
          <w:szCs w:val="32"/>
        </w:rPr>
        <w:t>部门</w:t>
      </w:r>
      <w:r>
        <w:rPr>
          <w:rFonts w:eastAsia="黑体"/>
          <w:b/>
          <w:bCs/>
          <w:kern w:val="0"/>
          <w:sz w:val="32"/>
          <w:szCs w:val="32"/>
        </w:rPr>
        <w:t>基本概况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（一）职能职责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1" w:name="AGENCY_NAME_TITLE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中国共产党道县委员会政法委员会</w:t>
      </w:r>
      <w:bookmarkEnd w:id="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的主要职责是：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根据道办发[2019]38号《中共道县县委办公室关于印发&lt;中共道县县委政法委员会职能配置、内设机构和人员编制方案&gt;的通知》的规定，道县县委政法委是县委工作机关，为正科级，作为县委领导和管理政法工作的职能部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（二）机构设置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道县县委政法委内设办公室、政工室（宣传教育室）、研究室、维稳指导室、基层社会治理室（扫黑除恶督导室）、政治安全室、执法监督室7个职能股室，核定行政编制11人，机关后勤服务编制1人，实有在职人员9人，在职机关工人2人，退休人员17人。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直属管理机构道县网格事务中心（道县社会治安综合治理中心），为副科级全额拨款事业单位，核定编制14人，现有在职人员11人。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直属管理机构道县政法信息中心，为正股级全额拨款事业单位，核定编制3人，现有在职人员1人。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二、部门预算单位构成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2" w:name="DEPT_COMPOSE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中国共产党道县委员会政法委员会部门只有本级，没有其他二级预算单位，因此，纳入202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年部门预算编制范围的只有中国共产党道县委员会政法委员会本级。</w:t>
      </w:r>
      <w:bookmarkEnd w:id="2"/>
    </w:p>
    <w:p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三、部门收支总体情况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2024年本单位收入预算收入934.69万元，支出预算934.69万元。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（一）收入预算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2024年年初预算数934.69万元，其中，一般公共预算拨款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909.69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万元，政府性基金预算拨款0万元，国有资本经营预算拨款0万元，纳入专户管理的非税收入0万元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，上级转移支付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县级配套司法救助金25万元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。收入较去年999.59万元减少64.9万元，主要是人员经费232.49万元，较上年减少78.4万元；公用经费57.5万元，车补9.5万元；项目支出610.2万元，较去年减少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万元，其中：扫黑除恶专项工作经费（专批）减少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万元；创建全国市域社会治理现代化试占地区工作经费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项目验收结束减少21万元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，新增利剑护蕾专项工作费用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10万元，新增道县政法重点工作攻坚项目支出10万元。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(二）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支出预算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年年初预算数934.69万元。一般公共服务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909.69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万元，其中工资福利支出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232.49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万元，商品和服务支出57.5万元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车补9.5万元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项目支出610.2万元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，上级转移支付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县级配套司法救助金25万元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四、一般公共预算拨款支出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3" w:name="END_PAY_XMMC_27_AMT"/>
      <w:bookmarkEnd w:id="3"/>
      <w:bookmarkStart w:id="4" w:name="DIS_MARK_PAY_XMMC_21_AMT"/>
      <w:bookmarkEnd w:id="4"/>
      <w:bookmarkStart w:id="5" w:name="DIS_MARK_PAY_XMMC_09_AMT"/>
      <w:bookmarkEnd w:id="5"/>
      <w:bookmarkStart w:id="6" w:name="END_PAY_XMMC_01_AMT"/>
      <w:bookmarkEnd w:id="6"/>
      <w:bookmarkStart w:id="7" w:name="START_PAY_XMMC_12_AMT"/>
      <w:bookmarkEnd w:id="7"/>
      <w:bookmarkStart w:id="8" w:name="END_PAY_XMMC_05_AMT"/>
      <w:bookmarkEnd w:id="8"/>
      <w:bookmarkStart w:id="9" w:name="END_PAY_XMMC_09_AMT"/>
      <w:bookmarkEnd w:id="9"/>
      <w:bookmarkStart w:id="10" w:name="END_PAY_XMMC_11_AMT"/>
      <w:bookmarkEnd w:id="10"/>
      <w:bookmarkStart w:id="11" w:name="DIS_MARK_PAY_XMMC_25_AMT"/>
      <w:bookmarkEnd w:id="11"/>
      <w:bookmarkStart w:id="12" w:name="START_PAY_XMMC_30_AMT"/>
      <w:bookmarkEnd w:id="12"/>
      <w:bookmarkStart w:id="13" w:name="DIS_MARK_PAY_XMMC_11_AMT"/>
      <w:bookmarkEnd w:id="13"/>
      <w:bookmarkStart w:id="14" w:name="END_PAY_XMMC_13_AMT"/>
      <w:bookmarkEnd w:id="14"/>
      <w:bookmarkStart w:id="15" w:name="DIS_MARK_PAY_XMMC_13_AMT"/>
      <w:bookmarkEnd w:id="15"/>
      <w:bookmarkStart w:id="16" w:name="DIS_MARK_PAY_XMMC_12_AMT"/>
      <w:bookmarkEnd w:id="16"/>
      <w:bookmarkStart w:id="17" w:name="DIS_MARK_PAY_ZWFXZC_AMT_2"/>
      <w:bookmarkEnd w:id="17"/>
      <w:bookmarkStart w:id="18" w:name="START_PAY_QTZC_AMT_2"/>
      <w:bookmarkEnd w:id="18"/>
      <w:bookmarkStart w:id="19" w:name="END_PAY_XMMC_04_AMT"/>
      <w:bookmarkEnd w:id="19"/>
      <w:bookmarkStart w:id="20" w:name="START_PAY_XMMC_10_AMT"/>
      <w:bookmarkEnd w:id="20"/>
      <w:bookmarkStart w:id="21" w:name="START_PAY_XMMC_09_AMT"/>
      <w:bookmarkEnd w:id="21"/>
      <w:bookmarkStart w:id="22" w:name="DIS_MARK_PAY_XMMC_07_AMT"/>
      <w:bookmarkEnd w:id="22"/>
      <w:bookmarkStart w:id="23" w:name="DIS_MARK_PAY_XMMC_10_AMT"/>
      <w:bookmarkEnd w:id="23"/>
      <w:bookmarkStart w:id="24" w:name="START_PAY_XMMC_11_AMT"/>
      <w:bookmarkEnd w:id="24"/>
      <w:bookmarkStart w:id="25" w:name="DIS_MARK_PAY_XMMC_26_AMT"/>
      <w:bookmarkEnd w:id="25"/>
      <w:bookmarkStart w:id="26" w:name="START_PAY_XMMC_13_AMT"/>
      <w:bookmarkEnd w:id="26"/>
      <w:bookmarkStart w:id="27" w:name="DIS_MARK_PAY_XMMC_14_AMT"/>
      <w:bookmarkEnd w:id="27"/>
      <w:bookmarkStart w:id="28" w:name="END_PAY_XMMC_06_AMT"/>
      <w:bookmarkEnd w:id="28"/>
      <w:bookmarkStart w:id="29" w:name="END_PAY_XMMC_15_AMT"/>
      <w:bookmarkEnd w:id="29"/>
      <w:bookmarkStart w:id="30" w:name="DIS_MARK_PAY_XMMC_08_AMT"/>
      <w:bookmarkEnd w:id="30"/>
      <w:bookmarkStart w:id="31" w:name="END_PAY_XMMC_25_AMT"/>
      <w:bookmarkEnd w:id="31"/>
      <w:bookmarkStart w:id="32" w:name="DIS_MARK_PAY_XMMC_28_AMT"/>
      <w:bookmarkEnd w:id="32"/>
      <w:bookmarkStart w:id="33" w:name="END_PAY_XMMC_30_AMT"/>
      <w:bookmarkEnd w:id="33"/>
      <w:bookmarkStart w:id="34" w:name="START_PAY_XMMC_26_AMT"/>
      <w:bookmarkEnd w:id="34"/>
      <w:bookmarkStart w:id="35" w:name="START_PAY_XMMC_17_AMT"/>
      <w:bookmarkEnd w:id="35"/>
      <w:bookmarkStart w:id="36" w:name="START_PAY_XMMC_24_AMT"/>
      <w:bookmarkEnd w:id="36"/>
      <w:bookmarkStart w:id="37" w:name="DIS_MARK_PAY_XMMC_16_AMT"/>
      <w:bookmarkEnd w:id="37"/>
      <w:bookmarkStart w:id="38" w:name="DIS_MARK_PAY_XMMC_15_AMT"/>
      <w:bookmarkEnd w:id="38"/>
      <w:bookmarkStart w:id="39" w:name="DIS_MARK_PAY_XMMC_22_AMT"/>
      <w:bookmarkEnd w:id="39"/>
      <w:bookmarkStart w:id="40" w:name="END_PAY_XMMC_21_AMT"/>
      <w:bookmarkEnd w:id="40"/>
      <w:bookmarkStart w:id="41" w:name="END_PAY_YBGGFWXMZC"/>
      <w:bookmarkEnd w:id="41"/>
      <w:bookmarkStart w:id="42" w:name="DIS_MARK_PAY_XMMC_18_AMT"/>
      <w:bookmarkEnd w:id="42"/>
      <w:bookmarkStart w:id="43" w:name="START_PAY_XMMC_16_AMT"/>
      <w:bookmarkEnd w:id="43"/>
      <w:bookmarkStart w:id="44" w:name="START_PAY_XMMC_22_AMT"/>
      <w:bookmarkEnd w:id="44"/>
      <w:bookmarkStart w:id="45" w:name="DIS_MARK_PAY_XMMC_20_AMT"/>
      <w:bookmarkEnd w:id="45"/>
      <w:bookmarkStart w:id="46" w:name="START_PAY_XMMC_21_AMT"/>
      <w:bookmarkEnd w:id="46"/>
      <w:bookmarkStart w:id="47" w:name="START_PAY_XMMC_29_AMT"/>
      <w:bookmarkEnd w:id="47"/>
      <w:bookmarkStart w:id="48" w:name="DIS_MARK_PAY_XMMC_23_AMT"/>
      <w:bookmarkEnd w:id="48"/>
      <w:bookmarkStart w:id="49" w:name="END_PAY_XMMC_17_AMT"/>
      <w:bookmarkEnd w:id="49"/>
      <w:bookmarkStart w:id="50" w:name="START_PAY_XMMC_18_AMT"/>
      <w:bookmarkEnd w:id="50"/>
      <w:bookmarkStart w:id="51" w:name="START_PAY_XMMC_28_AMT"/>
      <w:bookmarkEnd w:id="51"/>
      <w:bookmarkStart w:id="52" w:name="START_PAY_LYWZCBZC_AMT_2"/>
      <w:bookmarkEnd w:id="52"/>
      <w:bookmarkStart w:id="53" w:name="DIS_MARK_PAY_YBFZC_AMT_2"/>
      <w:bookmarkEnd w:id="53"/>
      <w:bookmarkStart w:id="54" w:name="START_PAY_XMMC_20_AMT"/>
      <w:bookmarkEnd w:id="54"/>
      <w:bookmarkStart w:id="55" w:name="DIS_MARK_PAY_ZRZYHYQXZC_AMT_2"/>
      <w:bookmarkEnd w:id="55"/>
      <w:bookmarkStart w:id="56" w:name="DIS_MARK_PAY_ZHFZJYJGLZC_AMT_2"/>
      <w:bookmarkEnd w:id="56"/>
      <w:bookmarkStart w:id="57" w:name="DIS_MARK_PAY_XMMC_27_AMT"/>
      <w:bookmarkEnd w:id="57"/>
      <w:bookmarkStart w:id="58" w:name="START_PAY_ZHFZJYJGLZC_AMT_2"/>
      <w:bookmarkEnd w:id="58"/>
      <w:bookmarkStart w:id="59" w:name="START_PAY_ZRZYHYQXZC_AMT_2"/>
      <w:bookmarkEnd w:id="59"/>
      <w:bookmarkStart w:id="60" w:name="END_PAY_XMMC_22_AMT"/>
      <w:bookmarkEnd w:id="60"/>
      <w:bookmarkStart w:id="61" w:name="DIS_MARK_PAY_XMMC_03_AMT"/>
      <w:bookmarkEnd w:id="61"/>
      <w:bookmarkStart w:id="62" w:name="END_PAY_XMMC_29_AMT"/>
      <w:bookmarkEnd w:id="62"/>
      <w:bookmarkStart w:id="63" w:name="START_PAY_XMMC_19_AMT"/>
      <w:bookmarkEnd w:id="63"/>
      <w:bookmarkStart w:id="64" w:name="END_PAY_YZQTDQZC_AMT_2"/>
      <w:bookmarkEnd w:id="64"/>
      <w:bookmarkStart w:id="65" w:name="DIS_MARK_PAY_XMMC_06_AMT"/>
      <w:bookmarkEnd w:id="65"/>
      <w:bookmarkStart w:id="66" w:name="START_PAY_YBFZC_AMT_2"/>
      <w:bookmarkEnd w:id="66"/>
      <w:bookmarkStart w:id="67" w:name="END_PAY_LYWZCBZC_AMT_2"/>
      <w:bookmarkEnd w:id="67"/>
      <w:bookmarkStart w:id="68" w:name="DIS_MARK_PAY_QTZC_AMT_2"/>
      <w:bookmarkEnd w:id="68"/>
      <w:bookmarkStart w:id="69" w:name="END_PAY_XMMC_26_AMT"/>
      <w:bookmarkEnd w:id="69"/>
      <w:bookmarkStart w:id="70" w:name="START_PAY_ZWHBZC_AMT_2"/>
      <w:bookmarkEnd w:id="70"/>
      <w:bookmarkStart w:id="71" w:name="END_PAY_ZFBZZC_AMT_2"/>
      <w:bookmarkEnd w:id="71"/>
      <w:bookmarkStart w:id="72" w:name="END_PAY_XMMC_18_AMT"/>
      <w:bookmarkEnd w:id="72"/>
      <w:bookmarkStart w:id="73" w:name="START_PAY_XMMC_23_AMT"/>
      <w:bookmarkEnd w:id="73"/>
      <w:bookmarkStart w:id="74" w:name="END_PAY_ZHFZJYJGLZC_AMT_2"/>
      <w:bookmarkEnd w:id="74"/>
      <w:bookmarkStart w:id="75" w:name="START_PAY_XMMC_02_AMT"/>
      <w:bookmarkEnd w:id="75"/>
      <w:bookmarkStart w:id="76" w:name="END_PAY_XMMC_24_AMT"/>
      <w:bookmarkEnd w:id="76"/>
      <w:bookmarkStart w:id="77" w:name="DIS_MARK_PAY_XMMC_02_AMT"/>
      <w:bookmarkEnd w:id="77"/>
      <w:bookmarkStart w:id="78" w:name="START_PAY_ZFBZZC_AMT_2"/>
      <w:bookmarkEnd w:id="78"/>
      <w:bookmarkStart w:id="79" w:name="START_PAY_XMMC_15_AMT"/>
      <w:bookmarkEnd w:id="79"/>
      <w:bookmarkStart w:id="80" w:name="DIS_MARK_PAY_ZFBZZC_AMT_2"/>
      <w:bookmarkEnd w:id="80"/>
      <w:bookmarkStart w:id="81" w:name="END_PAY_XMMC_16_AMT"/>
      <w:bookmarkEnd w:id="81"/>
      <w:bookmarkStart w:id="82" w:name="END_PAY_XMMC_19_AMT"/>
      <w:bookmarkEnd w:id="82"/>
      <w:bookmarkStart w:id="83" w:name="END_PAY_XMMC_02_AMT"/>
      <w:bookmarkEnd w:id="83"/>
      <w:bookmarkStart w:id="84" w:name="END_PAY_ZWFXFZC_AMT_2"/>
      <w:bookmarkEnd w:id="84"/>
      <w:bookmarkStart w:id="85" w:name="END_PAY_QTZC_AMT_2"/>
      <w:bookmarkEnd w:id="85"/>
      <w:bookmarkStart w:id="86" w:name="END_PAY_ZYXZC_AMT_2"/>
      <w:bookmarkEnd w:id="86"/>
      <w:bookmarkStart w:id="87" w:name="END_PAY_ZWFXZC_AMT_2"/>
      <w:bookmarkEnd w:id="87"/>
      <w:bookmarkStart w:id="88" w:name="END_PAY_YBFZC_AMT_2"/>
      <w:bookmarkEnd w:id="88"/>
      <w:bookmarkStart w:id="89" w:name="START_PAY_XMMC_08_AMT"/>
      <w:bookmarkEnd w:id="89"/>
      <w:bookmarkStart w:id="90" w:name="START_PAY_XMMC_27_AMT"/>
      <w:bookmarkEnd w:id="90"/>
      <w:bookmarkStart w:id="91" w:name="DIS_MARK_PAY_ZYXZC_AMT_2"/>
      <w:bookmarkEnd w:id="91"/>
      <w:bookmarkStart w:id="92" w:name="DIS_MARK_PAY_XMMC_05_AMT"/>
      <w:bookmarkEnd w:id="92"/>
      <w:bookmarkStart w:id="93" w:name="START_PAY_XMMC_04_AMT"/>
      <w:bookmarkEnd w:id="93"/>
      <w:bookmarkStart w:id="94" w:name="START_PAY_ZYXZC_AMT_2"/>
      <w:bookmarkEnd w:id="94"/>
      <w:bookmarkStart w:id="95" w:name="END_PAY_XMMC_12_AMT"/>
      <w:bookmarkEnd w:id="95"/>
      <w:bookmarkStart w:id="96" w:name="START_PAY_ZWFXZC_AMT_2"/>
      <w:bookmarkEnd w:id="96"/>
      <w:bookmarkStart w:id="97" w:name="END_PAY_XMMC_08_AMT"/>
      <w:bookmarkEnd w:id="97"/>
      <w:bookmarkStart w:id="98" w:name="DIS_MARK_PAY_XMMC_04_AMT"/>
      <w:bookmarkEnd w:id="98"/>
      <w:bookmarkStart w:id="99" w:name="START_PAY_XMMC_07_AMT"/>
      <w:bookmarkEnd w:id="99"/>
      <w:bookmarkStart w:id="100" w:name="END_PAY_XMMC_14_AMT"/>
      <w:bookmarkEnd w:id="100"/>
      <w:bookmarkStart w:id="101" w:name="END_PAY_XMMC_28_AMT"/>
      <w:bookmarkEnd w:id="101"/>
      <w:bookmarkStart w:id="102" w:name="END_PAY_XMMC_10_AMT"/>
      <w:bookmarkEnd w:id="102"/>
      <w:bookmarkStart w:id="103" w:name="DIS_MARK_PAY_ZWHBZC_AMT_2"/>
      <w:bookmarkEnd w:id="103"/>
      <w:bookmarkStart w:id="104" w:name="START_PAY_ZWFXFZC_AMT_2"/>
      <w:bookmarkEnd w:id="104"/>
      <w:bookmarkStart w:id="105" w:name="START_PAY_XMMC_01_AMT"/>
      <w:bookmarkEnd w:id="105"/>
      <w:bookmarkStart w:id="106" w:name="START_PAY_XMMC_06_AMT"/>
      <w:bookmarkEnd w:id="106"/>
      <w:bookmarkStart w:id="107" w:name="END_PAY_XMMC_03_AMT"/>
      <w:bookmarkEnd w:id="107"/>
      <w:bookmarkStart w:id="108" w:name="DIS_MARK_PAY_ZWFXFZC_AMT_2"/>
      <w:bookmarkEnd w:id="108"/>
      <w:bookmarkStart w:id="109" w:name="START_PAY_XMMC_14_AMT"/>
      <w:bookmarkEnd w:id="109"/>
      <w:bookmarkStart w:id="110" w:name="DIS_MARK_PAY_LYWZCBZC_AMT_2"/>
      <w:bookmarkEnd w:id="110"/>
      <w:bookmarkStart w:id="111" w:name="END_PAY_ZRZYHYQXZC_AMT_2"/>
      <w:bookmarkEnd w:id="111"/>
      <w:bookmarkStart w:id="112" w:name="DIS_MARK_PAY_XMMC_19_AMT"/>
      <w:bookmarkEnd w:id="112"/>
      <w:bookmarkStart w:id="113" w:name="DIS_MARK_PAY_XMMC_01_AMT"/>
      <w:bookmarkEnd w:id="113"/>
      <w:bookmarkStart w:id="114" w:name="END_PAY_ZWHBZC_AMT_2"/>
      <w:bookmarkEnd w:id="114"/>
      <w:bookmarkStart w:id="115" w:name="DIS_MARK_PAY_XMMC_24_AMT"/>
      <w:bookmarkEnd w:id="115"/>
      <w:bookmarkStart w:id="116" w:name="START_PAY_XMMC_03_AMT"/>
      <w:bookmarkEnd w:id="116"/>
      <w:bookmarkStart w:id="117" w:name="DIS_MARK_PAY_XMMC_17_AMT"/>
      <w:bookmarkEnd w:id="117"/>
      <w:bookmarkStart w:id="118" w:name="END_PAY_XMMC_20_AMT"/>
      <w:bookmarkEnd w:id="118"/>
      <w:bookmarkStart w:id="119" w:name="END_PAY_XMMC_23_AMT"/>
      <w:bookmarkEnd w:id="119"/>
      <w:bookmarkStart w:id="120" w:name="START_PAY_XMMC_05_AMT"/>
      <w:bookmarkEnd w:id="120"/>
      <w:bookmarkStart w:id="121" w:name="DIS_MARK_PAY_XMMC_29_AMT"/>
      <w:bookmarkEnd w:id="121"/>
      <w:bookmarkStart w:id="122" w:name="START_PAY_XMMC_25_AMT"/>
      <w:bookmarkEnd w:id="122"/>
      <w:bookmarkStart w:id="123" w:name="DIS_MARK_PAY_XMMC_30_AMT"/>
      <w:bookmarkEnd w:id="123"/>
      <w:bookmarkStart w:id="124" w:name="END_PAY_XMMC_07_AMT"/>
      <w:bookmarkEnd w:id="12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年道县县委政法委一般公共预算拨款收入934.69万元，具体安排情况如下：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（一）基本支出：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年年初预算数为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299.49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万元，其中：人员经费支出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232.49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万元；一般商品和服务支出57.5万元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车补9.5万元。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（二）项目支出：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年年初预算数为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635.2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万元，其中：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上级转移支付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县级配套司法救助金25万元，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专项商品和服务支出610.2万元,具体为：工作调研经费4万元；信访津贴1.4万元；县国安办工作经费2.9万元；维稳、建筑领域整治及打击三强经费19.9万元；见义勇为奖励基金（核拨）10万元；综治民调及民调中心专项经费16.7万元；法轮功常年防控工作专项经费2.9万元；反邪教警示教育经费1.8万元；道县综合中心（网格办）工作经费11.3万元；城区网格员工资及社会保险380.2万元；智慧道州及综治视频网运转维护经费18.9万元；肇事肇祸严重精神病人及重点监管人员意外责任险12.2万元；扫黑除恶专项经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万元；非正常死亡及应急处突专项50万元；跨区域“五类犯罪”、性侵未成年人犯罪等刑事案件专项执法监督经费（专批）20万元；道县寄递渠道安检中心专项资金8万元；道县重大风险化解专项经费15万元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利剑护蕾专项工作费用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10万元；道县政法重点工作攻坚项目支出10万元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。专项商品和服务支出比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631.2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万元减少了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万元，主要是扫黑除恶专项工作经费（专批）减少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万元；创建全国市域社会治理现代化试占地区工作经费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项目验收结束减少21万元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，新增利剑护蕾专项工作费用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10万元，新增道县政法重点工作攻坚项目支出10万元。</w:t>
      </w:r>
    </w:p>
    <w:p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五、政府性基金预算支出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</w:t>
      </w:r>
      <w:bookmarkStart w:id="125" w:name="START_PAY_ZFXJJZC"/>
      <w:bookmarkEnd w:id="125"/>
      <w:bookmarkStart w:id="126" w:name="START_PAY_ZFXJJZC_AMT"/>
      <w:bookmarkEnd w:id="126"/>
      <w:bookmarkStart w:id="127" w:name="DIS_MARK_PAY_ZFXJJZC_AMT"/>
      <w:bookmarkEnd w:id="127"/>
      <w:bookmarkStart w:id="128" w:name="END_PAY_ZFXJJZC_AMT"/>
      <w:bookmarkEnd w:id="128"/>
      <w:bookmarkStart w:id="129" w:name="DIS_MARK_PAY_ZFXJJZ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无政府性基金安排的支出。</w:t>
      </w:r>
      <w:bookmarkEnd w:id="129"/>
      <w:bookmarkStart w:id="130" w:name="END_PAY_ZFXJJZC"/>
      <w:bookmarkEnd w:id="130"/>
    </w:p>
    <w:p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六、国有资本经营预算支出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</w:t>
      </w:r>
      <w:bookmarkStart w:id="131" w:name="END_PAY_GYZBJYYSZC_AMT_ALL"/>
      <w:bookmarkEnd w:id="131"/>
      <w:bookmarkStart w:id="132" w:name="START_PAY_GYZBJYYSZC_AMT_ALL"/>
      <w:bookmarkEnd w:id="132"/>
      <w:bookmarkStart w:id="133" w:name="START_PAY_GYZBJYYSZC"/>
      <w:bookmarkEnd w:id="133"/>
      <w:bookmarkStart w:id="134" w:name="DIS_MARK_PAY_GYZBJYYSZC_AMT_ALL"/>
      <w:bookmarkEnd w:id="134"/>
      <w:bookmarkStart w:id="135" w:name="DIS_MARK_PAY_GYZBJYYSZ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无国有资本经营预算安排的支出。</w:t>
      </w:r>
      <w:bookmarkEnd w:id="135"/>
      <w:bookmarkStart w:id="136" w:name="END_PAY_GYZBJYYSZC"/>
      <w:bookmarkEnd w:id="136"/>
    </w:p>
    <w:p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七、其他重要事项的情况说明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（一）机关运行经费：</w:t>
      </w:r>
      <w:bookmarkStart w:id="137" w:name="START_NO_JGYXJF"/>
      <w:bookmarkEnd w:id="137"/>
      <w:bookmarkStart w:id="138" w:name="START_PUNCTUATION_MARK2"/>
      <w:bookmarkEnd w:id="138"/>
      <w:bookmarkStart w:id="139" w:name="YES_NO_JGYXJF"/>
      <w:bookmarkEnd w:id="139"/>
      <w:bookmarkStart w:id="140" w:name="DIS_MARK_PUNCTUATION_MARK2"/>
      <w:bookmarkEnd w:id="140"/>
      <w:bookmarkStart w:id="141" w:name="END_NO_JGYXJF"/>
      <w:bookmarkEnd w:id="141"/>
      <w:bookmarkStart w:id="142" w:name="END_YES_JGYXJF"/>
      <w:bookmarkEnd w:id="142"/>
      <w:bookmarkStart w:id="143" w:name="START_YES_JGYXJF"/>
      <w:bookmarkEnd w:id="143"/>
      <w:bookmarkStart w:id="144" w:name="END_PUNCTUATION_MARK2"/>
      <w:bookmarkEnd w:id="144"/>
      <w:bookmarkStart w:id="145" w:name="END_JGYXJF_FUNDS_AMT1"/>
      <w:bookmarkEnd w:id="145"/>
      <w:bookmarkStart w:id="146" w:name="END_IS_ZERO_03_2"/>
      <w:bookmarkEnd w:id="146"/>
      <w:bookmarkStart w:id="147" w:name="START_IS_ZERO_03_2"/>
      <w:bookmarkEnd w:id="147"/>
      <w:bookmarkStart w:id="148" w:name="END_IS_ZERO_03_1"/>
      <w:bookmarkEnd w:id="148"/>
      <w:bookmarkStart w:id="149" w:name="DIS_MARK_IS_ZERO_03_2"/>
      <w:bookmarkEnd w:id="149"/>
      <w:bookmarkStart w:id="150" w:name="DIS_MARK_YES_JGYXJF"/>
      <w:bookmarkEnd w:id="15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年道县县委政法委本级机关运行经费当年一般公共预算拨款57.5万元，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于上年度持平。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（二）“三公”经费预算：</w:t>
      </w:r>
      <w:bookmarkStart w:id="151" w:name="END_IS_ZERO_06_1"/>
      <w:bookmarkEnd w:id="151"/>
      <w:bookmarkStart w:id="152" w:name="END_IS_ZERO_06_2"/>
      <w:bookmarkEnd w:id="152"/>
      <w:bookmarkStart w:id="153" w:name="DIS_MARK_IS_ZERO_06_2"/>
      <w:bookmarkEnd w:id="153"/>
      <w:bookmarkStart w:id="154" w:name="START_IS_ZERO_06_2"/>
      <w:bookmarkEnd w:id="15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年“三公”经费预算数为1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万元，其中，公务接待费1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万元，公务用车购置及运行费0万元，因公出国（境）费0万元。202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年“三公”经费预算较202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年减少了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万元，本单位继续厉行节约，尽可能压缩招待费的支出。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（三）一般性支出情况：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年本部门会议费预算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bookmarkStart w:id="155" w:name="START_MEET_FUNDS_AMT"/>
      <w:bookmarkEnd w:id="155"/>
      <w:bookmarkStart w:id="156" w:name="DIS_MARK_MEET_FUNDS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，拟召开</w:t>
      </w:r>
      <w:bookmarkStart w:id="157" w:name="MEET_FUNDS_COUNT"/>
      <w:bookmarkEnd w:id="15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会议，人数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人，内容为</w:t>
      </w:r>
      <w:bookmarkEnd w:id="156"/>
      <w:bookmarkStart w:id="158" w:name="END_MEET_FUNDS_AMT"/>
      <w:bookmarkEnd w:id="158"/>
      <w:bookmarkStart w:id="159" w:name="MEET_FUNDS_HYNR"/>
      <w:bookmarkEnd w:id="15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；</w:t>
      </w:r>
      <w:bookmarkStart w:id="160" w:name="START_TRAIN_FUNDS"/>
      <w:bookmarkEnd w:id="160"/>
      <w:bookmarkStart w:id="161" w:name="DIS_MARK_TRAIN_FUNDS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培训费预算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bookmarkStart w:id="162" w:name="START_TRAIN_FUNDS_AMT"/>
      <w:bookmarkEnd w:id="162"/>
      <w:bookmarkStart w:id="163" w:name="DIS_MARK_TRAIN_FUNDS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，拟开展</w:t>
      </w:r>
      <w:bookmarkStart w:id="164" w:name="TRAIN_FUNDS_COUNT"/>
      <w:bookmarkEnd w:id="16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培训，人数</w:t>
      </w:r>
      <w:bookmarkStart w:id="165" w:name="TRAIN_FUNDS_RS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bookmarkEnd w:id="165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人，内容为</w:t>
      </w:r>
      <w:bookmarkEnd w:id="163"/>
      <w:bookmarkStart w:id="166" w:name="TRAIN_FUNDS_PXNR"/>
      <w:bookmarkEnd w:id="166"/>
      <w:bookmarkStart w:id="167" w:name="END_TRAIN_FUNDS_AMT"/>
      <w:bookmarkEnd w:id="16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；</w:t>
      </w:r>
      <w:bookmarkEnd w:id="161"/>
      <w:bookmarkStart w:id="168" w:name="END_YES"/>
      <w:bookmarkEnd w:id="168"/>
      <w:bookmarkStart w:id="169" w:name="START_NO"/>
      <w:bookmarkEnd w:id="169"/>
      <w:bookmarkStart w:id="170" w:name="START_YES"/>
      <w:bookmarkEnd w:id="170"/>
      <w:bookmarkStart w:id="171" w:name="DIS_MARK_YES"/>
      <w:bookmarkEnd w:id="171"/>
      <w:bookmarkStart w:id="172" w:name="YES_NO"/>
      <w:bookmarkEnd w:id="172"/>
      <w:bookmarkStart w:id="173" w:name="END_TRAIN_FUNDS"/>
      <w:bookmarkEnd w:id="173"/>
      <w:bookmarkStart w:id="174" w:name="DIS_MARK_NO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未举办节庆、晚会、论坛、赛事活动。</w:t>
      </w:r>
      <w:bookmarkEnd w:id="174"/>
      <w:bookmarkStart w:id="175" w:name="END_NO"/>
      <w:bookmarkEnd w:id="175"/>
      <w:bookmarkStart w:id="176" w:name="YES_NO_HD_DETAIL"/>
      <w:bookmarkEnd w:id="176"/>
      <w:bookmarkStart w:id="177" w:name="START_PUNCTUATION_MARK1"/>
      <w:bookmarkEnd w:id="177"/>
      <w:bookmarkStart w:id="178" w:name="DIS_MARK_YES_HD_DETAIL"/>
      <w:bookmarkEnd w:id="178"/>
      <w:bookmarkStart w:id="179" w:name="END_YES_HD_DETAIL"/>
      <w:bookmarkEnd w:id="179"/>
      <w:bookmarkStart w:id="180" w:name="DIS_MARK_PUNCTUATION_MARK1"/>
      <w:bookmarkEnd w:id="180"/>
      <w:bookmarkStart w:id="181" w:name="HD_DETAIL"/>
      <w:bookmarkEnd w:id="181"/>
      <w:bookmarkStart w:id="182" w:name="END_PUNCTUATION_MARK1"/>
      <w:bookmarkEnd w:id="182"/>
      <w:bookmarkStart w:id="183" w:name="START_YES_HD_DETAIL"/>
      <w:bookmarkEnd w:id="18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（四）政府采购情况：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年道县县委政法委采购预算35万元，主要是购买电脑、打（复）印机、空调、办公桌椅等办公设备，印制综治民调和扫黑除恶工作的宣传资料、宣传牌等。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（五）国有资产占用使用及新增资产配置情况：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截至202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年12月底，本部门共有公务用车</w:t>
      </w:r>
      <w:bookmarkStart w:id="184" w:name="GYZC_TOTAL_GW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18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辆，其中，机要通信用车</w:t>
      </w:r>
      <w:bookmarkStart w:id="185" w:name="GYZC_TOTAL_JYTX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185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辆，应急保障用车</w:t>
      </w:r>
      <w:bookmarkStart w:id="186" w:name="GYZC_TOTAL_YJBZ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18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辆，执法执勤用车</w:t>
      </w:r>
      <w:bookmarkStart w:id="187" w:name="GYZC_TOTAL_ZFZQ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18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辆，特种专业技术用车</w:t>
      </w:r>
      <w:bookmarkStart w:id="188" w:name="GYZC_TOTAL_TZZYJS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18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辆，其他按照规定配备的公务用车</w:t>
      </w:r>
      <w:bookmarkStart w:id="189" w:name="GYZC_TOTAL_QT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18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辆；单位价值50万元以上通用设备</w:t>
      </w:r>
      <w:bookmarkStart w:id="190" w:name="GYZC_TOTAL_DJ_5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19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台，单位价值100万元以上专用设备</w:t>
      </w:r>
      <w:bookmarkStart w:id="191" w:name="GYZC_TOTAL_DJ_10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19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台。202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年拟新增配置公务用车</w:t>
      </w:r>
      <w:bookmarkStart w:id="192" w:name="GYZC_NEW_GW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19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辆，其中，机要通信用车</w:t>
      </w:r>
      <w:bookmarkStart w:id="193" w:name="GYZC_NEW_JYTX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19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辆，应急保障用车</w:t>
      </w:r>
      <w:bookmarkStart w:id="194" w:name="GYZC_NEW_YJBZ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19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辆，执法执勤用车</w:t>
      </w:r>
      <w:bookmarkStart w:id="195" w:name="GYZC_NEW_ZFZQ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195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辆，特种专业技术用车</w:t>
      </w:r>
      <w:bookmarkStart w:id="196" w:name="GYZC_NEW_TZZYJS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19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辆，其他按照规定配备的公务用车</w:t>
      </w:r>
      <w:bookmarkStart w:id="197" w:name="GYZC_NEW_QT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19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辆；新增配备单位价值50万元以上通用设备</w:t>
      </w:r>
      <w:bookmarkStart w:id="198" w:name="GYZC_NEW_DJ_5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19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台，单位价值100万元以上专用设备</w:t>
      </w:r>
      <w:bookmarkStart w:id="199" w:name="GYZC_NEW_DJ_10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19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台。</w:t>
      </w:r>
    </w:p>
    <w:p>
      <w:pPr>
        <w:widowControl/>
        <w:ind w:firstLine="66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（六）预算绩效目标说明：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按照财政部门预算绩效管理工作部署，202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年我单位所有支出实行绩效目标管理。纳入202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年部门整体支出绩效目标的金额为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934.69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万元，其中，基本支出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299.49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万元，项目支出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610.20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，上级转移支付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县级配套司法救助金25万元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八、名词解释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．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．“三公”经费：纳入省（市/县）财政预算管理的“三公”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numPr>
          <w:ilvl w:val="0"/>
          <w:numId w:val="2"/>
        </w:numPr>
        <w:ind w:firstLine="0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年部门预算表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eastAsia="zh-CN"/>
        </w:rPr>
        <w:t>（见附件）</w:t>
      </w:r>
    </w:p>
    <w:p>
      <w:pPr>
        <w:pStyle w:val="2"/>
        <w:numPr>
          <w:ilvl w:val="0"/>
          <w:numId w:val="0"/>
        </w:numPr>
        <w:jc w:val="both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  <w:bookmarkStart w:id="200" w:name="_GoBack"/>
      <w:bookmarkEnd w:id="200"/>
    </w:p>
    <w:p>
      <w:pPr>
        <w:pStyle w:val="2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附件：道县政法委2024年度预算公开表</w:t>
      </w:r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BBDD87"/>
    <w:multiLevelType w:val="singleLevel"/>
    <w:tmpl w:val="17BBDD87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1F1B26C5"/>
    <w:multiLevelType w:val="singleLevel"/>
    <w:tmpl w:val="1F1B26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MTdmZDBlZTM4NDU3ZjQwNDdjNDhmYTFiYmRkODcifQ=="/>
  </w:docVars>
  <w:rsids>
    <w:rsidRoot w:val="00000000"/>
    <w:rsid w:val="04A9521D"/>
    <w:rsid w:val="0A3D3248"/>
    <w:rsid w:val="1685182A"/>
    <w:rsid w:val="256D554B"/>
    <w:rsid w:val="319E34C7"/>
    <w:rsid w:val="408D04DE"/>
    <w:rsid w:val="55F44D12"/>
    <w:rsid w:val="66A432BC"/>
    <w:rsid w:val="7B76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3177</Words>
  <Characters>3465</Characters>
  <Lines>0</Lines>
  <Paragraphs>0</Paragraphs>
  <TotalTime>0</TotalTime>
  <ScaleCrop>false</ScaleCrop>
  <LinksUpToDate>false</LinksUpToDate>
  <CharactersWithSpaces>3475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2024-05-30T02:57:00Z</dcterms:created>
  <dc:creator>Administrator</dc:creator>
  <cp:lastModifiedBy>Lenovo</cp:lastModifiedBy>
  <dcterms:modified xsi:type="dcterms:W3CDTF">2024-05-31T01:31:45Z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9FA582B59744401E9345B23A251D497A_12</vt:lpwstr>
  </property>
</Properties>
</file>