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cs="黑体" w:asciiTheme="minorEastAsia" w:hAnsiTheme="minorEastAsia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2021年度部门整体支出绩效评价报告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基本情况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部门（单位）基本情况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" w:afterAutospacing="0"/>
        <w:ind w:left="627" w:leftChars="0" w:right="0" w:rightChars="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 xml:space="preserve">职能职责 </w:t>
      </w:r>
    </w:p>
    <w:p>
      <w:pPr>
        <w:widowControl/>
        <w:spacing w:line="700" w:lineRule="exact"/>
        <w:ind w:firstLine="800" w:firstLineChars="2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劳动保障监察大队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依照《劳动法》、《劳动合同法》、《社会保险法》、《劳动保障监察条例》等法律法规对各用人单位执行法律法规情况进行监督监察。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right="0"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 xml:space="preserve">机构设置 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劳动保障监察大队是参公事业单位，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个，在职人员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人，为一级预算单位。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部门（单位）年度整体支出绩效目标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目标1：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加强投诉举报案件办理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目标2：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全面落实保障农民工工资支付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一般公共预算支出情况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1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2021年劳动保障监察大队一般公共预算支出726.09万元，其中：基本支出66.09万元，项目支出660万元。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（一）基本支出情况：基本支出66.09万元，其中：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工资福利支出61.09万元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（包括基本工资36.01万元，津补贴19.08万元，奖金6万元；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一般商品服务支出5万元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（包括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办公费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0.57万元，印刷费1.26万元，差旅费0.84万元，公务接待费1.46万元，其他交通费0.87万元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（二）项目支出情况：项目支出660万元，为代发环卫项目农民工工资。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政府性基金预算支出情况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道县劳动保障监察大队2021年无政府性基金预算。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国有资本经营预算支出情况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道县劳动保障监察大队2021年无国有资本经营预算支出。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社会保险基金预算支出情况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道县劳动保障监察大队2021年无社会保险基金预算支出。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六、部门整体支出绩效情况</w:t>
      </w:r>
    </w:p>
    <w:p>
      <w:pPr>
        <w:tabs>
          <w:tab w:val="left" w:pos="5551"/>
        </w:tabs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221</w:t>
      </w:r>
      <w:r>
        <w:rPr>
          <w:rFonts w:hint="eastAsia" w:ascii="仿宋" w:hAnsi="仿宋" w:eastAsia="仿宋"/>
          <w:sz w:val="32"/>
          <w:szCs w:val="32"/>
        </w:rPr>
        <w:t>年度，道县</w:t>
      </w:r>
      <w:r>
        <w:rPr>
          <w:rFonts w:hint="eastAsia" w:ascii="仿宋" w:hAnsi="仿宋" w:eastAsia="仿宋"/>
          <w:sz w:val="32"/>
          <w:szCs w:val="32"/>
          <w:lang w:eastAsia="zh-CN"/>
        </w:rPr>
        <w:t>劳动保障监察大队</w:t>
      </w:r>
      <w:r>
        <w:rPr>
          <w:rFonts w:hint="eastAsia" w:ascii="仿宋" w:hAnsi="仿宋" w:eastAsia="仿宋"/>
          <w:sz w:val="32"/>
          <w:szCs w:val="32"/>
        </w:rPr>
        <w:t>做好了各项工作，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较好地完成了绩效目标，</w:t>
      </w:r>
      <w:r>
        <w:rPr>
          <w:rFonts w:hint="eastAsia" w:ascii="仿宋" w:hAnsi="仿宋" w:eastAsia="仿宋"/>
          <w:sz w:val="32"/>
          <w:szCs w:val="32"/>
        </w:rPr>
        <w:t>圆满地完成了市局及县委政府下达的各项工作任务，确保了社会大局稳定，促进了社会进步。</w:t>
      </w:r>
    </w:p>
    <w:p>
      <w:pPr>
        <w:tabs>
          <w:tab w:val="left" w:pos="5551"/>
        </w:tabs>
        <w:adjustRightInd w:val="0"/>
        <w:snapToGrid w:val="0"/>
        <w:spacing w:line="600" w:lineRule="exact"/>
        <w:ind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　　道县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劳动保障监察大队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依照《劳动法》、《劳动合同法》、《社会保险法》、《劳动保障监察条例》等法律法规对各用人单位执行法律法规情况进行监督监察，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加强投诉举报案件办理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65起，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全面落实保障农民工工资支付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206家企业，</w:t>
      </w:r>
      <w:r>
        <w:rPr>
          <w:rFonts w:hint="eastAsia" w:ascii="仿宋" w:hAnsi="仿宋" w:eastAsia="仿宋"/>
          <w:bCs/>
          <w:sz w:val="32"/>
          <w:szCs w:val="32"/>
        </w:rPr>
        <w:t>完成了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扶贫、</w:t>
      </w:r>
      <w:r>
        <w:rPr>
          <w:rFonts w:hint="eastAsia" w:ascii="仿宋" w:hAnsi="仿宋" w:eastAsia="仿宋"/>
          <w:bCs/>
          <w:sz w:val="32"/>
          <w:szCs w:val="32"/>
        </w:rPr>
        <w:t>创卫、文明劝导、夜巡、烤烟驻点等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bCs/>
          <w:sz w:val="32"/>
          <w:szCs w:val="32"/>
        </w:rPr>
        <w:t>工作。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相关管理制度还有待进一步完善。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八、下一步改进措施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严格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按照《会计法》、《行政事业单位会计制度》等规定执行财务核算，结合实际情况，完整、准确披露相关信息，做到决算和预算相结合。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加强资金的使用管理，让各类资金用到实处。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加强队伍建设，抓好绩效评价管理部门的队伍建设和业务指导，培养部门的绩效管理队伍，建立绩效评价的长期机制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九、绩效自评结果拟应用和公开情况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　　本年度绩效自评结果为84.5分，按规定时间内将2021年度专项资金绩效自评报告、整体部门支出绩效自评报告在</w:t>
      </w:r>
      <w:r>
        <w:rPr>
          <w:rFonts w:hint="eastAsia" w:ascii="仿宋" w:hAnsi="仿宋" w:eastAsia="仿宋" w:cs="仿宋"/>
          <w:sz w:val="30"/>
          <w:szCs w:val="30"/>
        </w:rPr>
        <w:t>单位预决算公开的网站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公开，并接受社会监督。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default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02415"/>
    <w:multiLevelType w:val="singleLevel"/>
    <w:tmpl w:val="C03024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ACC622"/>
    <w:multiLevelType w:val="singleLevel"/>
    <w:tmpl w:val="3CACC62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ACC0A89"/>
    <w:multiLevelType w:val="singleLevel"/>
    <w:tmpl w:val="7ACC0A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ZDQ2ZmUyMTNmZGE0MDFmYmY5MTQ0YzM1NDg4NTAifQ=="/>
  </w:docVars>
  <w:rsids>
    <w:rsidRoot w:val="00000000"/>
    <w:rsid w:val="1B2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追求</cp:lastModifiedBy>
  <dcterms:modified xsi:type="dcterms:W3CDTF">2023-09-26T04:13:58Z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CCFB9D3A7FC8438EB6F56852451685D6_12</vt:lpwstr>
  </property>
</Properties>
</file>