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道县文化馆部门决算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道县文化馆</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道县文化馆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ind w:firstLine="600"/>
        <w:rPr>
          <w:rFonts w:ascii="仿宋" w:hAnsi="仿宋" w:eastAsia="仿宋" w:cs="仿宋"/>
          <w:sz w:val="32"/>
          <w:szCs w:val="32"/>
        </w:rPr>
      </w:pPr>
      <w:r>
        <w:rPr>
          <w:rFonts w:hint="eastAsia" w:asciiTheme="minorEastAsia" w:hAnsiTheme="minorEastAsia"/>
          <w:bCs/>
          <w:kern w:val="0"/>
          <w:sz w:val="32"/>
          <w:szCs w:val="32"/>
        </w:rPr>
        <w:t>宣传贯彻落实党和国家文化方针、政策和法令</w:t>
      </w:r>
      <w:r>
        <w:rPr>
          <w:rFonts w:hint="eastAsia" w:ascii="仿宋" w:hAnsi="仿宋" w:eastAsia="仿宋" w:cs="仿宋"/>
          <w:sz w:val="32"/>
          <w:szCs w:val="32"/>
        </w:rPr>
        <w:t>。</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开展健康有益的群文活动。</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组织和开展群文理论研究，举办各类文艺培训班。</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组织群众文艺作品创作，重点打造精品力作。</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搜集整理、保护民族民间文化艺术遗产。</w:t>
      </w:r>
    </w:p>
    <w:p>
      <w:pPr>
        <w:ind w:left="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6、健全群众文化艺术档案及重点工作计划等。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（一）内设机构设置。本单位属财政全额拨款公益性事业单位，内设机构5个，分别为财务室、办公室、非遗室、党建室、免费培训室。 </w:t>
      </w:r>
    </w:p>
    <w:p>
      <w:pPr>
        <w:jc w:val="lef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道县文化馆</w:t>
      </w:r>
      <w:r>
        <w:rPr>
          <w:rFonts w:hint="eastAsia" w:asciiTheme="minorEastAsia" w:hAnsiTheme="minorEastAsia"/>
          <w:bCs/>
          <w:kern w:val="0"/>
          <w:sz w:val="32"/>
          <w:szCs w:val="32"/>
        </w:rPr>
        <w:t>只有本级，没有其他二级</w:t>
      </w:r>
      <w:r>
        <w:rPr>
          <w:rFonts w:hint="eastAsia" w:asciiTheme="minorEastAsia" w:hAnsiTheme="minorEastAsia"/>
          <w:bCs/>
          <w:kern w:val="0"/>
          <w:sz w:val="32"/>
          <w:szCs w:val="32"/>
          <w:lang w:eastAsia="zh-CN"/>
        </w:rPr>
        <w:t>决算</w:t>
      </w:r>
      <w:r>
        <w:rPr>
          <w:rFonts w:hint="eastAsia" w:asciiTheme="minorEastAsia" w:hAnsiTheme="minorEastAsia"/>
          <w:bCs/>
          <w:kern w:val="0"/>
          <w:sz w:val="32"/>
          <w:szCs w:val="32"/>
        </w:rPr>
        <w:t>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w:t>
      </w:r>
      <w:r>
        <w:rPr>
          <w:rFonts w:hint="eastAsia" w:asciiTheme="minorEastAsia" w:hAnsiTheme="minorEastAsia"/>
          <w:bCs/>
          <w:kern w:val="0"/>
          <w:sz w:val="32"/>
          <w:szCs w:val="32"/>
          <w:lang w:eastAsia="zh-CN"/>
        </w:rPr>
        <w:t>决</w:t>
      </w:r>
      <w:r>
        <w:rPr>
          <w:rFonts w:hint="eastAsia" w:asciiTheme="minorEastAsia" w:hAnsiTheme="minorEastAsia"/>
          <w:bCs/>
          <w:kern w:val="0"/>
          <w:sz w:val="32"/>
          <w:szCs w:val="32"/>
        </w:rPr>
        <w:t>算编制范围的只有道县</w:t>
      </w:r>
      <w:r>
        <w:rPr>
          <w:rFonts w:hint="eastAsia" w:asciiTheme="minorEastAsia" w:hAnsiTheme="minorEastAsia"/>
          <w:bCs/>
          <w:kern w:val="0"/>
          <w:sz w:val="32"/>
          <w:szCs w:val="32"/>
          <w:lang w:val="en-US" w:eastAsia="zh-CN"/>
        </w:rPr>
        <w:t>文化馆</w:t>
      </w:r>
      <w:r>
        <w:rPr>
          <w:rFonts w:hint="eastAsia" w:asciiTheme="minorEastAsia" w:hAnsiTheme="minorEastAsia"/>
          <w:bCs/>
          <w:kern w:val="0"/>
          <w:sz w:val="32"/>
          <w:szCs w:val="32"/>
        </w:rPr>
        <w:t>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i w:val="0"/>
                <w:iCs w:val="0"/>
                <w:color w:val="000000"/>
                <w:kern w:val="0"/>
                <w:sz w:val="22"/>
                <w:szCs w:val="22"/>
                <w:u w:val="none"/>
                <w:lang w:val="en-US" w:eastAsia="zh-CN" w:bidi="ar"/>
              </w:rPr>
              <w:t>道县文化馆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8"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232.43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232.43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555"/>
        <w:gridCol w:w="113"/>
        <w:gridCol w:w="1810"/>
        <w:gridCol w:w="1610"/>
        <w:gridCol w:w="1610"/>
        <w:gridCol w:w="1610"/>
        <w:gridCol w:w="1610"/>
        <w:gridCol w:w="1610"/>
        <w:gridCol w:w="1610"/>
        <w:gridCol w:w="2290"/>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iCs w:val="0"/>
                <w:color w:val="000000"/>
                <w:kern w:val="0"/>
                <w:sz w:val="22"/>
                <w:szCs w:val="22"/>
                <w:u w:val="none"/>
                <w:lang w:val="en-US" w:eastAsia="zh-CN" w:bidi="ar"/>
              </w:rPr>
              <w:t>道县文化馆</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232.43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232.43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216.71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216.71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道县文化馆</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232.43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133.83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道县文化馆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216.71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232.43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道县文化馆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232.43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133.83</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216.71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118.11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191.71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118.11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191.71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118.11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2"/>
        <w:gridCol w:w="3279"/>
        <w:gridCol w:w="756"/>
        <w:gridCol w:w="1199"/>
        <w:gridCol w:w="2260"/>
        <w:gridCol w:w="756"/>
        <w:gridCol w:w="1200"/>
        <w:gridCol w:w="4095"/>
        <w:gridCol w:w="75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道县文化馆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96.35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37.48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道县文化馆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道县文化馆</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道县文化馆</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道县文化馆</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道县文化馆</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国有资本经营预算收入，也没有安排国有资本经营预算支出，故</w:t>
            </w:r>
            <w:r>
              <w:rPr>
                <w:rFonts w:hint="eastAsia" w:ascii="Times New Roman" w:hAnsi="Times New Roman" w:eastAsia="仿宋_GB2312" w:cs="Times New Roman"/>
                <w:kern w:val="0"/>
                <w:szCs w:val="21"/>
              </w:rPr>
              <w:t>本表无数据</w:t>
            </w:r>
            <w:r>
              <w:rPr>
                <w:rFonts w:ascii="Times New Roman" w:hAnsi="Times New Roman" w:eastAsia="仿宋_GB2312" w:cs="Times New Roman"/>
                <w:kern w:val="0"/>
                <w:szCs w:val="21"/>
              </w:rPr>
              <w:t>)。</w:t>
            </w:r>
          </w:p>
          <w:p>
            <w:pPr>
              <w:widowControl/>
              <w:jc w:val="left"/>
              <w:rPr>
                <w:rFonts w:hint="eastAsia"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与上年持平。</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133.83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57.578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42.42</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eastAsia="zh-CN"/>
        </w:rPr>
        <w:t>持平。</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216.71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93.24</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10.27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4.42</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5.45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123.12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232.43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188.78</w:t>
      </w:r>
      <w:r>
        <w:rPr>
          <w:rFonts w:hint="eastAsia" w:asciiTheme="minorEastAsia" w:hAnsiTheme="minorEastAsia" w:eastAsiaTheme="minorEastAsia"/>
          <w:sz w:val="32"/>
          <w:szCs w:val="32"/>
        </w:rPr>
        <w:t>%，其中：</w:t>
      </w:r>
    </w:p>
    <w:p>
      <w:pPr>
        <w:pStyle w:val="9"/>
        <w:numPr>
          <w:ilvl w:val="0"/>
          <w:numId w:val="3"/>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文化</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旅游</w:t>
      </w:r>
      <w:r>
        <w:rPr>
          <w:rFonts w:hint="eastAsia" w:asciiTheme="minorEastAsia" w:hAnsiTheme="minorEastAsia" w:eastAsiaTheme="minorEastAsia"/>
          <w:sz w:val="32"/>
          <w:szCs w:val="32"/>
          <w:lang w:eastAsia="zh-CN"/>
        </w:rPr>
        <w:t>（款）其他文化和旅游支出（项）</w:t>
      </w:r>
    </w:p>
    <w:p>
      <w:pPr>
        <w:pStyle w:val="9"/>
        <w:numPr>
          <w:ilvl w:val="0"/>
          <w:numId w:val="0"/>
        </w:numPr>
        <w:ind w:firstLine="960" w:firstLineChars="3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80.87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191.71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237.06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，支出决算大于支出预算是由于增加项目支出。</w:t>
      </w:r>
    </w:p>
    <w:p>
      <w:pPr>
        <w:pStyle w:val="9"/>
        <w:numPr>
          <w:ilvl w:val="0"/>
          <w:numId w:val="3"/>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 xml:space="preserve">  其他文化旅游体育与传媒支出</w:t>
      </w:r>
      <w:r>
        <w:rPr>
          <w:rFonts w:hint="eastAsia" w:asciiTheme="minorEastAsia" w:hAnsiTheme="minorEastAsia" w:eastAsiaTheme="minorEastAsia"/>
          <w:sz w:val="32"/>
          <w:szCs w:val="32"/>
          <w:lang w:eastAsia="zh-CN"/>
        </w:rPr>
        <w:t>（款）  其他文化旅游体育与传媒支出（项）</w:t>
      </w:r>
    </w:p>
    <w:p>
      <w:pPr>
        <w:pStyle w:val="9"/>
        <w:numPr>
          <w:ilvl w:val="0"/>
          <w:numId w:val="0"/>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3、社会保障和就业支出</w:t>
      </w:r>
      <w:r>
        <w:rPr>
          <w:rFonts w:hint="eastAsia" w:asciiTheme="minorEastAsia" w:hAnsiTheme="minorEastAsia" w:eastAsiaTheme="minorEastAsia"/>
          <w:sz w:val="32"/>
          <w:szCs w:val="32"/>
          <w:lang w:eastAsia="zh-CN"/>
        </w:rPr>
        <w:t>（类）行政事业单位养老支出（款）机关事业单位基本养老保险缴费支出（项）</w:t>
      </w:r>
    </w:p>
    <w:p>
      <w:pPr>
        <w:pStyle w:val="9"/>
        <w:numPr>
          <w:ilvl w:val="0"/>
          <w:numId w:val="0"/>
        </w:numPr>
        <w:ind w:firstLine="1280" w:firstLineChars="4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86.87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，决算小于预算是由于基数调整所致。</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4、社会保障和就业支出</w:t>
      </w:r>
      <w:r>
        <w:rPr>
          <w:rFonts w:hint="eastAsia" w:asciiTheme="minorEastAsia" w:hAnsiTheme="minorEastAsia" w:eastAsiaTheme="minorEastAsia"/>
          <w:sz w:val="32"/>
          <w:szCs w:val="32"/>
          <w:lang w:eastAsia="zh-CN"/>
        </w:rPr>
        <w:t>（类）抚恤（款）死亡抚恤（项）</w:t>
      </w:r>
    </w:p>
    <w:p>
      <w:pPr>
        <w:pStyle w:val="9"/>
        <w:numPr>
          <w:ilvl w:val="0"/>
          <w:numId w:val="0"/>
        </w:numPr>
        <w:ind w:firstLine="1280" w:firstLineChars="4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（类）行政事业单位医疗（款）事业单位医疗（项）</w:t>
      </w:r>
    </w:p>
    <w:p>
      <w:pPr>
        <w:pStyle w:val="9"/>
        <w:numPr>
          <w:ilvl w:val="0"/>
          <w:numId w:val="0"/>
        </w:numPr>
        <w:ind w:firstLine="1280" w:firstLineChars="4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98.55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，决算少于预算是由于基数调整所致。</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133.83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96.35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37.48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70.34</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9"/>
        <w:ind w:firstLine="640" w:firstLineChars="200"/>
        <w:rPr>
          <w:rFonts w:asciiTheme="minorEastAsia" w:hAnsiTheme="minorEastAsia" w:eastAsiaTheme="minorEastAsia"/>
          <w:sz w:val="32"/>
          <w:szCs w:val="32"/>
        </w:rPr>
      </w:pPr>
      <w:bookmarkStart w:id="5" w:name="_GoBack"/>
      <w:bookmarkEnd w:id="5"/>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21.69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78.31</w:t>
      </w:r>
      <w:r>
        <w:rPr>
          <w:rFonts w:hint="eastAsia" w:asciiTheme="minorEastAsia" w:hAnsiTheme="minorEastAsia" w:eastAsiaTheme="minorEastAsia"/>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，全年安排因公出国（境）团组</w:t>
      </w:r>
      <w:r>
        <w:rPr>
          <w:rFonts w:hint="eastAsia" w:asciiTheme="minorEastAsia" w:hAnsiTheme="minorEastAsia" w:eastAsiaTheme="minorEastAsia"/>
          <w:sz w:val="32"/>
          <w:szCs w:val="32"/>
          <w:lang w:val="en-US" w:eastAsia="zh-CN"/>
        </w:rPr>
        <w:t>0个，累计0人次。受疫情影响，2021年度我单位未开展因公出国（出境）活动。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群众文化活动交流等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6.5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6.5</w:t>
      </w:r>
      <w:r>
        <w:rPr>
          <w:rFonts w:hint="eastAsia" w:asciiTheme="minorEastAsia" w:hAnsiTheme="minorEastAsia"/>
          <w:sz w:val="32"/>
          <w:szCs w:val="32"/>
        </w:rPr>
        <w:t>万元，主要是</w:t>
      </w:r>
      <w:r>
        <w:rPr>
          <w:rFonts w:hint="eastAsia" w:asciiTheme="minorEastAsia" w:hAnsiTheme="minorEastAsia"/>
          <w:sz w:val="32"/>
          <w:szCs w:val="32"/>
          <w:lang w:eastAsia="zh-CN"/>
        </w:rPr>
        <w:t>流动服务车司机工资及车辆燃油维修费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37.48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与去年持平。</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组织群众文化活动</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群众文化活动的组织及节目编排等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文艺节目等专业技术培训等。</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960" w:firstLineChars="3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pStyle w:val="9"/>
        <w:jc w:val="center"/>
        <w:rPr>
          <w:sz w:val="72"/>
          <w:szCs w:val="72"/>
        </w:rPr>
      </w:pPr>
      <w:r>
        <w:rPr>
          <w:rFonts w:hint="eastAsia" w:ascii="黑体" w:eastAsia="黑体" w:cs="黑体"/>
          <w:color w:val="000000"/>
          <w:kern w:val="0"/>
          <w:sz w:val="70"/>
          <w:szCs w:val="70"/>
        </w:rPr>
        <w:t>名词解释</w:t>
      </w:r>
    </w:p>
    <w:p>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pPr>
        <w:keepNext w:val="0"/>
        <w:keepLines w:val="0"/>
        <w:widowControl/>
        <w:suppressLineNumbers w:val="0"/>
        <w:bidi w:val="0"/>
        <w:jc w:val="left"/>
        <w:rPr>
          <w:rFonts w:ascii="monospace" w:hAnsi="monospace" w:eastAsia="monospace" w:cs="monospace"/>
          <w:sz w:val="18"/>
          <w:szCs w:val="18"/>
        </w:rPr>
      </w:pPr>
      <w:bookmarkStart w:id="3" w:name="28"/>
      <w:bookmarkEnd w:id="3"/>
      <w:r>
        <w:rPr>
          <w:rFonts w:hint="default" w:ascii="monospace" w:hAnsi="monospace" w:eastAsia="monospace" w:cs="monospace"/>
          <w:kern w:val="0"/>
          <w:sz w:val="18"/>
          <w:szCs w:val="18"/>
          <w:lang w:val="en-US" w:eastAsia="zh-CN" w:bidi="ar"/>
        </w:rPr>
        <w:t>- 16 -</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4" w:name="29"/>
      <w:bookmarkEnd w:id="4"/>
    </w:p>
    <w:p>
      <w:pPr>
        <w:pStyle w:val="9"/>
        <w:jc w:val="both"/>
        <w:rPr>
          <w:sz w:val="72"/>
          <w:szCs w:val="72"/>
        </w:rPr>
      </w:pPr>
    </w:p>
    <w:p>
      <w:pPr>
        <w:ind w:firstLine="640" w:firstLineChars="200"/>
        <w:jc w:val="left"/>
        <w:rPr>
          <w:rFonts w:cs="黑体" w:asciiTheme="minorEastAsia" w:hAnsiTheme="minorEastAsia"/>
          <w:color w:val="000000"/>
          <w:kern w:val="0"/>
          <w:sz w:val="32"/>
          <w:szCs w:val="32"/>
        </w:rPr>
      </w:pPr>
    </w:p>
    <w:p>
      <w:pPr>
        <w:pStyle w:val="9"/>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91B3"/>
    <w:multiLevelType w:val="singleLevel"/>
    <w:tmpl w:val="B89E91B3"/>
    <w:lvl w:ilvl="0" w:tentative="0">
      <w:start w:val="1"/>
      <w:numFmt w:val="decimal"/>
      <w:suff w:val="nothing"/>
      <w:lvlText w:val="%1、"/>
      <w:lvlJc w:val="left"/>
    </w:lvl>
  </w:abstractNum>
  <w:abstractNum w:abstractNumId="1">
    <w:nsid w:val="2A9FB478"/>
    <w:multiLevelType w:val="singleLevel"/>
    <w:tmpl w:val="2A9FB478"/>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AD019F"/>
    <w:rsid w:val="0D4B2C6A"/>
    <w:rsid w:val="113D1681"/>
    <w:rsid w:val="127E47B5"/>
    <w:rsid w:val="17AF26AE"/>
    <w:rsid w:val="2300018F"/>
    <w:rsid w:val="26861D2B"/>
    <w:rsid w:val="2860443A"/>
    <w:rsid w:val="2C130AD5"/>
    <w:rsid w:val="2D3D0399"/>
    <w:rsid w:val="2ECF26CC"/>
    <w:rsid w:val="320469ED"/>
    <w:rsid w:val="331E047E"/>
    <w:rsid w:val="375D7591"/>
    <w:rsid w:val="3A670B4C"/>
    <w:rsid w:val="3BE575CB"/>
    <w:rsid w:val="3F851443"/>
    <w:rsid w:val="40994DC9"/>
    <w:rsid w:val="436C707E"/>
    <w:rsid w:val="457066E6"/>
    <w:rsid w:val="4AAE7095"/>
    <w:rsid w:val="4D5E034A"/>
    <w:rsid w:val="4E9D3383"/>
    <w:rsid w:val="4F0C47F7"/>
    <w:rsid w:val="59987F3E"/>
    <w:rsid w:val="5B994536"/>
    <w:rsid w:val="5D00155E"/>
    <w:rsid w:val="5E0D2815"/>
    <w:rsid w:val="61F35061"/>
    <w:rsid w:val="63DA2CBD"/>
    <w:rsid w:val="6A2A7525"/>
    <w:rsid w:val="6B5477F9"/>
    <w:rsid w:val="6D9D5FF3"/>
    <w:rsid w:val="720158B9"/>
    <w:rsid w:val="72931595"/>
    <w:rsid w:val="72A4380A"/>
    <w:rsid w:val="7465095D"/>
    <w:rsid w:val="765751BB"/>
    <w:rsid w:val="7BD91CB4"/>
    <w:rsid w:val="7F6F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6929</Words>
  <Characters>8414</Characters>
  <Lines>69</Lines>
  <Paragraphs>19</Paragraphs>
  <TotalTime>0</TotalTime>
  <ScaleCrop>false</ScaleCrop>
  <LinksUpToDate>false</LinksUpToDate>
  <CharactersWithSpaces>9423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2023-09-28T05:34:16Z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13DFE21EA39F47AEB9611BE65E962FE0_13</vt:lpwstr>
  </property>
</Properties>
</file>