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center"/>
        <w:rPr>
          <w:rFonts w:cs="Times New Roman"/>
          <w:sz w:val="56"/>
          <w:szCs w:val="56"/>
        </w:rPr>
      </w:pPr>
    </w:p>
    <w:p>
      <w:pPr>
        <w:pStyle w:val="13"/>
        <w:jc w:val="center"/>
        <w:rPr>
          <w:rFonts w:cs="Times New Roman"/>
          <w:sz w:val="56"/>
          <w:szCs w:val="56"/>
        </w:rPr>
      </w:pPr>
    </w:p>
    <w:p>
      <w:pPr>
        <w:pStyle w:val="13"/>
        <w:jc w:val="center"/>
        <w:rPr>
          <w:rFonts w:cs="Times New Roman"/>
          <w:sz w:val="84"/>
          <w:szCs w:val="84"/>
        </w:rPr>
      </w:pPr>
    </w:p>
    <w:p>
      <w:pPr>
        <w:pStyle w:val="13"/>
        <w:jc w:val="center"/>
        <w:rPr>
          <w:rFonts w:cs="Times New Roman"/>
          <w:sz w:val="84"/>
          <w:szCs w:val="84"/>
        </w:rPr>
      </w:pPr>
    </w:p>
    <w:p>
      <w:pPr>
        <w:pStyle w:val="13"/>
        <w:jc w:val="center"/>
        <w:rPr>
          <w:rFonts w:cs="Times New Roman"/>
          <w:sz w:val="84"/>
          <w:szCs w:val="84"/>
        </w:rPr>
      </w:pPr>
      <w:r>
        <w:rPr>
          <w:sz w:val="84"/>
          <w:szCs w:val="84"/>
        </w:rPr>
        <w:t>2021</w:t>
      </w:r>
      <w:r>
        <w:rPr>
          <w:rFonts w:hint="eastAsia"/>
          <w:sz w:val="84"/>
          <w:szCs w:val="84"/>
        </w:rPr>
        <w:t>年度</w:t>
      </w:r>
    </w:p>
    <w:p>
      <w:pPr>
        <w:pStyle w:val="13"/>
        <w:jc w:val="center"/>
        <w:rPr>
          <w:rFonts w:cs="Times New Roman"/>
          <w:sz w:val="84"/>
          <w:szCs w:val="84"/>
        </w:rPr>
      </w:pPr>
      <w:r>
        <w:rPr>
          <w:rFonts w:hint="eastAsia"/>
          <w:sz w:val="84"/>
          <w:szCs w:val="84"/>
        </w:rPr>
        <w:t>道县商务局部门决算</w:t>
      </w:r>
    </w:p>
    <w:p>
      <w:pPr>
        <w:pStyle w:val="13"/>
        <w:jc w:val="center"/>
        <w:rPr>
          <w:rFonts w:cs="Times New Roman"/>
          <w:sz w:val="56"/>
          <w:szCs w:val="56"/>
        </w:rPr>
      </w:pPr>
    </w:p>
    <w:p>
      <w:pPr>
        <w:pStyle w:val="13"/>
        <w:jc w:val="center"/>
        <w:rPr>
          <w:rFonts w:cs="Times New Roman"/>
          <w:sz w:val="56"/>
          <w:szCs w:val="56"/>
        </w:rPr>
      </w:pPr>
    </w:p>
    <w:p>
      <w:pPr>
        <w:pStyle w:val="13"/>
        <w:jc w:val="center"/>
        <w:rPr>
          <w:rFonts w:cs="Times New Roman"/>
          <w:sz w:val="56"/>
          <w:szCs w:val="56"/>
        </w:rPr>
      </w:pPr>
    </w:p>
    <w:p>
      <w:pPr>
        <w:pStyle w:val="13"/>
        <w:jc w:val="center"/>
        <w:rPr>
          <w:rFonts w:cs="Times New Roman"/>
          <w:sz w:val="56"/>
          <w:szCs w:val="56"/>
        </w:rPr>
      </w:pPr>
    </w:p>
    <w:p>
      <w:pPr>
        <w:pStyle w:val="13"/>
        <w:jc w:val="center"/>
        <w:rPr>
          <w:rFonts w:cs="Times New Roman"/>
          <w:sz w:val="32"/>
          <w:szCs w:val="32"/>
        </w:rPr>
      </w:pPr>
    </w:p>
    <w:p>
      <w:pPr>
        <w:pStyle w:val="13"/>
        <w:jc w:val="center"/>
        <w:rPr>
          <w:rFonts w:cs="Times New Roman"/>
          <w:sz w:val="32"/>
          <w:szCs w:val="32"/>
        </w:rPr>
      </w:pPr>
    </w:p>
    <w:p>
      <w:pPr>
        <w:pStyle w:val="13"/>
        <w:jc w:val="center"/>
        <w:rPr>
          <w:rFonts w:cs="Times New Roman"/>
          <w:sz w:val="32"/>
          <w:szCs w:val="32"/>
        </w:rPr>
      </w:pPr>
    </w:p>
    <w:p>
      <w:pPr>
        <w:pStyle w:val="13"/>
        <w:jc w:val="center"/>
        <w:rPr>
          <w:rFonts w:cs="Times New Roman"/>
          <w:sz w:val="32"/>
          <w:szCs w:val="32"/>
        </w:rPr>
      </w:pPr>
    </w:p>
    <w:p>
      <w:pPr>
        <w:pStyle w:val="13"/>
        <w:jc w:val="center"/>
        <w:rPr>
          <w:rFonts w:cs="Times New Roman"/>
          <w:sz w:val="32"/>
          <w:szCs w:val="32"/>
        </w:rPr>
      </w:pPr>
    </w:p>
    <w:p>
      <w:pPr>
        <w:pStyle w:val="13"/>
        <w:spacing w:line="540" w:lineRule="exact"/>
        <w:jc w:val="center"/>
        <w:rPr>
          <w:rFonts w:cs="Times New Roman"/>
          <w:sz w:val="56"/>
          <w:szCs w:val="56"/>
        </w:rPr>
      </w:pPr>
    </w:p>
    <w:p>
      <w:pPr>
        <w:pStyle w:val="13"/>
        <w:spacing w:line="500" w:lineRule="exact"/>
        <w:jc w:val="center"/>
        <w:rPr>
          <w:rFonts w:cs="Times New Roman"/>
          <w:b/>
          <w:bCs/>
          <w:sz w:val="36"/>
          <w:szCs w:val="36"/>
        </w:rPr>
      </w:pPr>
    </w:p>
    <w:p>
      <w:pPr>
        <w:pStyle w:val="13"/>
        <w:spacing w:line="500" w:lineRule="exact"/>
        <w:jc w:val="center"/>
        <w:rPr>
          <w:rFonts w:cs="Times New Roman"/>
          <w:b/>
          <w:bCs/>
          <w:sz w:val="36"/>
          <w:szCs w:val="36"/>
        </w:rPr>
      </w:pPr>
    </w:p>
    <w:p>
      <w:pPr>
        <w:pStyle w:val="13"/>
        <w:spacing w:line="500" w:lineRule="exact"/>
        <w:jc w:val="center"/>
        <w:rPr>
          <w:rFonts w:cs="Times New Roman"/>
          <w:b/>
          <w:bCs/>
          <w:sz w:val="36"/>
          <w:szCs w:val="36"/>
        </w:rPr>
      </w:pPr>
      <w:r>
        <w:rPr>
          <w:rFonts w:hint="eastAsia"/>
          <w:b/>
          <w:bCs/>
          <w:sz w:val="36"/>
          <w:szCs w:val="36"/>
        </w:rPr>
        <w:t>目录</w:t>
      </w:r>
    </w:p>
    <w:p>
      <w:pPr>
        <w:pStyle w:val="13"/>
        <w:spacing w:line="500" w:lineRule="exact"/>
        <w:rPr>
          <w:rFonts w:ascii="仿宋_GB2312" w:eastAsia="仿宋_GB2312" w:cs="Times New Roman"/>
          <w:b/>
          <w:bCs/>
          <w:sz w:val="28"/>
          <w:szCs w:val="28"/>
        </w:rPr>
      </w:pPr>
      <w:r>
        <w:rPr>
          <w:rFonts w:hint="eastAsia"/>
          <w:b/>
          <w:bCs/>
          <w:sz w:val="28"/>
          <w:szCs w:val="28"/>
        </w:rPr>
        <w:t>第一部分单位概况</w:t>
      </w:r>
    </w:p>
    <w:p>
      <w:pPr>
        <w:pStyle w:val="13"/>
        <w:spacing w:line="500" w:lineRule="exact"/>
        <w:ind w:firstLine="700" w:firstLineChars="250"/>
        <w:rPr>
          <w:rFonts w:ascii="宋体" w:hAnsi="宋体" w:eastAsia="宋体" w:cs="Times New Roman"/>
          <w:sz w:val="28"/>
          <w:szCs w:val="28"/>
        </w:rPr>
      </w:pPr>
      <w:r>
        <w:rPr>
          <w:rFonts w:hint="eastAsia" w:ascii="宋体" w:hAnsi="宋体" w:eastAsia="宋体" w:cs="宋体"/>
          <w:sz w:val="28"/>
          <w:szCs w:val="28"/>
        </w:rPr>
        <w:t>一、部门职责</w:t>
      </w:r>
    </w:p>
    <w:p>
      <w:pPr>
        <w:pStyle w:val="13"/>
        <w:spacing w:line="500" w:lineRule="exact"/>
        <w:ind w:firstLine="700" w:firstLineChars="250"/>
        <w:rPr>
          <w:rFonts w:ascii="宋体" w:hAnsi="宋体" w:eastAsia="宋体" w:cs="Times New Roman"/>
          <w:sz w:val="28"/>
          <w:szCs w:val="28"/>
        </w:rPr>
      </w:pPr>
      <w:r>
        <w:rPr>
          <w:rFonts w:hint="eastAsia" w:ascii="宋体" w:hAnsi="宋体" w:eastAsia="宋体" w:cs="宋体"/>
          <w:sz w:val="28"/>
          <w:szCs w:val="28"/>
        </w:rPr>
        <w:t>二、机构设置</w:t>
      </w:r>
    </w:p>
    <w:p>
      <w:pPr>
        <w:pStyle w:val="13"/>
        <w:spacing w:line="500" w:lineRule="exact"/>
        <w:rPr>
          <w:rFonts w:ascii="仿宋_GB2312" w:eastAsia="仿宋_GB2312" w:cs="Times New Roman"/>
          <w:b/>
          <w:bCs/>
          <w:sz w:val="28"/>
          <w:szCs w:val="28"/>
        </w:rPr>
      </w:pPr>
      <w:r>
        <w:rPr>
          <w:rFonts w:hint="eastAsia" w:hAnsi="仿宋_GB2312"/>
          <w:b/>
          <w:bCs/>
          <w:sz w:val="28"/>
          <w:szCs w:val="28"/>
        </w:rPr>
        <w:t>第二部分</w:t>
      </w:r>
      <w:r>
        <w:rPr>
          <w:rFonts w:hAnsi="仿宋_GB2312"/>
          <w:b/>
          <w:bCs/>
          <w:sz w:val="28"/>
          <w:szCs w:val="28"/>
        </w:rPr>
        <w:t>2021</w:t>
      </w:r>
      <w:r>
        <w:rPr>
          <w:rFonts w:hint="eastAsia" w:hAnsi="仿宋_GB2312"/>
          <w:b/>
          <w:bCs/>
          <w:sz w:val="28"/>
          <w:szCs w:val="28"/>
        </w:rPr>
        <w:t>年度部门决算表</w:t>
      </w:r>
    </w:p>
    <w:p>
      <w:pPr>
        <w:pStyle w:val="13"/>
        <w:spacing w:line="500" w:lineRule="exact"/>
        <w:ind w:firstLine="700" w:firstLineChars="250"/>
        <w:rPr>
          <w:rFonts w:ascii="宋体" w:hAnsi="宋体" w:eastAsia="宋体" w:cs="Times New Roman"/>
          <w:sz w:val="28"/>
          <w:szCs w:val="28"/>
        </w:rPr>
      </w:pPr>
      <w:r>
        <w:rPr>
          <w:rFonts w:hint="eastAsia" w:ascii="宋体" w:hAnsi="宋体" w:eastAsia="宋体" w:cs="宋体"/>
          <w:sz w:val="28"/>
          <w:szCs w:val="28"/>
        </w:rPr>
        <w:t>一、收入支出决算总表</w:t>
      </w:r>
    </w:p>
    <w:p>
      <w:pPr>
        <w:pStyle w:val="13"/>
        <w:spacing w:line="500" w:lineRule="exact"/>
        <w:ind w:firstLine="700" w:firstLineChars="250"/>
        <w:rPr>
          <w:rFonts w:ascii="宋体" w:hAnsi="宋体" w:eastAsia="宋体" w:cs="Times New Roman"/>
          <w:sz w:val="28"/>
          <w:szCs w:val="28"/>
        </w:rPr>
      </w:pPr>
      <w:r>
        <w:rPr>
          <w:rFonts w:hint="eastAsia" w:ascii="宋体" w:hAnsi="宋体" w:eastAsia="宋体" w:cs="宋体"/>
          <w:sz w:val="28"/>
          <w:szCs w:val="28"/>
        </w:rPr>
        <w:t>二、收入决算表</w:t>
      </w:r>
    </w:p>
    <w:p>
      <w:pPr>
        <w:pStyle w:val="13"/>
        <w:spacing w:line="500" w:lineRule="exact"/>
        <w:ind w:firstLine="700" w:firstLineChars="250"/>
        <w:rPr>
          <w:rFonts w:ascii="宋体" w:hAnsi="宋体" w:eastAsia="宋体" w:cs="Times New Roman"/>
          <w:sz w:val="28"/>
          <w:szCs w:val="28"/>
        </w:rPr>
      </w:pPr>
      <w:r>
        <w:rPr>
          <w:rFonts w:hint="eastAsia" w:ascii="宋体" w:hAnsi="宋体" w:eastAsia="宋体" w:cs="宋体"/>
          <w:sz w:val="28"/>
          <w:szCs w:val="28"/>
        </w:rPr>
        <w:t>三、支出决算表</w:t>
      </w:r>
    </w:p>
    <w:p>
      <w:pPr>
        <w:pStyle w:val="13"/>
        <w:spacing w:line="500" w:lineRule="exact"/>
        <w:ind w:firstLine="700" w:firstLineChars="250"/>
        <w:rPr>
          <w:rFonts w:ascii="宋体" w:hAnsi="宋体" w:eastAsia="宋体" w:cs="Times New Roman"/>
          <w:sz w:val="28"/>
          <w:szCs w:val="28"/>
        </w:rPr>
      </w:pPr>
      <w:r>
        <w:rPr>
          <w:rFonts w:hint="eastAsia" w:ascii="宋体" w:hAnsi="宋体" w:eastAsia="宋体" w:cs="宋体"/>
          <w:sz w:val="28"/>
          <w:szCs w:val="28"/>
        </w:rPr>
        <w:t>四、财政拨款收入支出决算总表</w:t>
      </w:r>
    </w:p>
    <w:p>
      <w:pPr>
        <w:pStyle w:val="13"/>
        <w:spacing w:line="500" w:lineRule="exact"/>
        <w:ind w:firstLine="700" w:firstLineChars="250"/>
        <w:rPr>
          <w:rFonts w:ascii="宋体" w:hAnsi="宋体" w:eastAsia="宋体" w:cs="Times New Roman"/>
          <w:sz w:val="28"/>
          <w:szCs w:val="28"/>
        </w:rPr>
      </w:pPr>
      <w:r>
        <w:rPr>
          <w:rFonts w:hint="eastAsia" w:ascii="宋体" w:hAnsi="宋体" w:eastAsia="宋体" w:cs="宋体"/>
          <w:sz w:val="28"/>
          <w:szCs w:val="28"/>
        </w:rPr>
        <w:t>五、一般公共预算财政拨款支出决算表</w:t>
      </w:r>
    </w:p>
    <w:p>
      <w:pPr>
        <w:pStyle w:val="13"/>
        <w:spacing w:line="500" w:lineRule="exact"/>
        <w:ind w:firstLine="700" w:firstLineChars="250"/>
        <w:rPr>
          <w:rFonts w:ascii="宋体" w:hAnsi="宋体" w:eastAsia="宋体" w:cs="Times New Roman"/>
          <w:sz w:val="28"/>
          <w:szCs w:val="28"/>
        </w:rPr>
      </w:pPr>
      <w:r>
        <w:rPr>
          <w:rFonts w:hint="eastAsia" w:ascii="宋体" w:hAnsi="宋体" w:eastAsia="宋体" w:cs="宋体"/>
          <w:sz w:val="28"/>
          <w:szCs w:val="28"/>
        </w:rPr>
        <w:t>六、一般公共预算财政拨款基本支出决算明细表</w:t>
      </w:r>
    </w:p>
    <w:p>
      <w:pPr>
        <w:pStyle w:val="13"/>
        <w:spacing w:line="500" w:lineRule="exact"/>
        <w:ind w:firstLine="700" w:firstLineChars="250"/>
        <w:rPr>
          <w:rFonts w:ascii="宋体" w:hAnsi="宋体" w:eastAsia="宋体" w:cs="Times New Roman"/>
          <w:sz w:val="28"/>
          <w:szCs w:val="28"/>
        </w:rPr>
      </w:pPr>
      <w:r>
        <w:rPr>
          <w:rFonts w:hint="eastAsia" w:ascii="宋体" w:hAnsi="宋体" w:eastAsia="宋体" w:cs="宋体"/>
          <w:sz w:val="28"/>
          <w:szCs w:val="28"/>
        </w:rPr>
        <w:t>七、一般公共预算财政拨款“三公”经费支出决算表</w:t>
      </w:r>
    </w:p>
    <w:p>
      <w:pPr>
        <w:pStyle w:val="13"/>
        <w:spacing w:line="500" w:lineRule="exact"/>
        <w:ind w:firstLine="700" w:firstLineChars="250"/>
        <w:rPr>
          <w:rFonts w:ascii="宋体" w:hAnsi="宋体" w:eastAsia="宋体" w:cs="Times New Roman"/>
          <w:sz w:val="28"/>
          <w:szCs w:val="28"/>
        </w:rPr>
      </w:pPr>
      <w:r>
        <w:rPr>
          <w:rFonts w:hint="eastAsia" w:ascii="宋体" w:hAnsi="宋体" w:eastAsia="宋体" w:cs="宋体"/>
          <w:sz w:val="28"/>
          <w:szCs w:val="28"/>
        </w:rPr>
        <w:t>八、政府性基金预算财政拨款收入支出决算表</w:t>
      </w:r>
    </w:p>
    <w:p>
      <w:pPr>
        <w:pStyle w:val="13"/>
        <w:spacing w:line="500" w:lineRule="exact"/>
        <w:ind w:firstLine="700" w:firstLineChars="250"/>
        <w:rPr>
          <w:rFonts w:ascii="宋体" w:hAnsi="宋体" w:eastAsia="宋体" w:cs="Times New Roman"/>
          <w:sz w:val="28"/>
          <w:szCs w:val="28"/>
        </w:rPr>
      </w:pPr>
      <w:r>
        <w:rPr>
          <w:rFonts w:hint="eastAsia" w:ascii="宋体" w:hAnsi="宋体" w:eastAsia="宋体" w:cs="宋体"/>
          <w:sz w:val="28"/>
          <w:szCs w:val="28"/>
        </w:rPr>
        <w:t>九、国有资本经营预算财政拨款支出决算表</w:t>
      </w:r>
    </w:p>
    <w:p>
      <w:pPr>
        <w:pStyle w:val="13"/>
        <w:spacing w:line="500" w:lineRule="exact"/>
        <w:rPr>
          <w:rFonts w:ascii="仿宋_GB2312" w:eastAsia="仿宋_GB2312" w:cs="Times New Roman"/>
          <w:b/>
          <w:bCs/>
          <w:sz w:val="28"/>
          <w:szCs w:val="28"/>
        </w:rPr>
      </w:pPr>
      <w:r>
        <w:rPr>
          <w:rFonts w:hint="eastAsia" w:hAnsi="仿宋_GB2312"/>
          <w:b/>
          <w:bCs/>
          <w:sz w:val="28"/>
          <w:szCs w:val="28"/>
        </w:rPr>
        <w:t>第三部分</w:t>
      </w:r>
      <w:r>
        <w:rPr>
          <w:rFonts w:hAnsi="仿宋_GB2312"/>
          <w:b/>
          <w:bCs/>
          <w:sz w:val="28"/>
          <w:szCs w:val="28"/>
        </w:rPr>
        <w:t>2021</w:t>
      </w:r>
      <w:r>
        <w:rPr>
          <w:rFonts w:hint="eastAsia" w:hAnsi="仿宋_GB2312"/>
          <w:b/>
          <w:bCs/>
          <w:sz w:val="28"/>
          <w:szCs w:val="28"/>
        </w:rPr>
        <w:t>年度部门决算情况说明</w:t>
      </w:r>
    </w:p>
    <w:p>
      <w:pPr>
        <w:pStyle w:val="13"/>
        <w:spacing w:line="500" w:lineRule="exact"/>
        <w:ind w:firstLine="700" w:firstLineChars="250"/>
        <w:rPr>
          <w:rFonts w:ascii="宋体" w:hAnsi="宋体" w:eastAsia="宋体" w:cs="Times New Roman"/>
          <w:sz w:val="28"/>
          <w:szCs w:val="28"/>
        </w:rPr>
      </w:pPr>
      <w:r>
        <w:rPr>
          <w:rFonts w:hint="eastAsia" w:ascii="宋体" w:hAnsi="宋体" w:eastAsia="宋体" w:cs="宋体"/>
          <w:sz w:val="28"/>
          <w:szCs w:val="28"/>
        </w:rPr>
        <w:t>一、收入支出决算总体情况说明</w:t>
      </w:r>
    </w:p>
    <w:p>
      <w:pPr>
        <w:spacing w:line="500" w:lineRule="exact"/>
        <w:ind w:firstLine="700" w:firstLineChars="250"/>
        <w:jc w:val="left"/>
        <w:rPr>
          <w:rFonts w:ascii="仿宋_GB2312" w:eastAsia="仿宋_GB2312" w:cs="Times New Roman"/>
          <w:sz w:val="28"/>
          <w:szCs w:val="28"/>
        </w:rPr>
      </w:pPr>
      <w:r>
        <w:rPr>
          <w:rFonts w:hint="eastAsia" w:ascii="仿宋_GB2312" w:hAnsi="仿宋_GB2312" w:cs="宋体"/>
          <w:sz w:val="28"/>
          <w:szCs w:val="28"/>
        </w:rPr>
        <w:t>二、收入决算情况说明</w:t>
      </w:r>
    </w:p>
    <w:p>
      <w:pPr>
        <w:autoSpaceDE w:val="0"/>
        <w:autoSpaceDN w:val="0"/>
        <w:adjustRightInd w:val="0"/>
        <w:spacing w:line="500" w:lineRule="exact"/>
        <w:ind w:firstLine="700" w:firstLineChars="250"/>
        <w:jc w:val="left"/>
        <w:rPr>
          <w:rFonts w:ascii="仿宋_GB2312" w:eastAsia="仿宋_GB2312" w:cs="Times New Roman"/>
          <w:color w:val="000000"/>
          <w:kern w:val="0"/>
          <w:sz w:val="28"/>
          <w:szCs w:val="28"/>
        </w:rPr>
      </w:pPr>
      <w:r>
        <w:rPr>
          <w:rFonts w:hint="eastAsia" w:ascii="仿宋_GB2312" w:hAnsi="仿宋_GB2312" w:cs="宋体"/>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eastAsia="仿宋_GB2312" w:cs="Times New Roman"/>
          <w:color w:val="000000"/>
          <w:kern w:val="0"/>
          <w:sz w:val="28"/>
          <w:szCs w:val="28"/>
        </w:rPr>
      </w:pPr>
      <w:r>
        <w:rPr>
          <w:rFonts w:hint="eastAsia" w:ascii="仿宋_GB2312" w:hAnsi="仿宋_GB2312" w:cs="宋体"/>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eastAsia="仿宋_GB2312" w:cs="Times New Roman"/>
          <w:color w:val="000000"/>
          <w:kern w:val="0"/>
          <w:sz w:val="28"/>
          <w:szCs w:val="28"/>
        </w:rPr>
      </w:pPr>
      <w:r>
        <w:rPr>
          <w:rFonts w:hint="eastAsia" w:ascii="仿宋_GB2312" w:hAnsi="仿宋_GB2312" w:cs="宋体"/>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eastAsia="仿宋_GB2312" w:cs="Times New Roman"/>
          <w:color w:val="000000"/>
          <w:kern w:val="0"/>
          <w:sz w:val="28"/>
          <w:szCs w:val="28"/>
        </w:rPr>
      </w:pPr>
      <w:r>
        <w:rPr>
          <w:rFonts w:hint="eastAsia" w:ascii="仿宋_GB2312" w:hAnsi="仿宋_GB2312" w:cs="宋体"/>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eastAsia="仿宋_GB2312" w:cs="Times New Roman"/>
          <w:color w:val="000000"/>
          <w:kern w:val="0"/>
          <w:sz w:val="28"/>
          <w:szCs w:val="28"/>
        </w:rPr>
      </w:pPr>
      <w:r>
        <w:rPr>
          <w:rFonts w:hint="eastAsia" w:ascii="仿宋_GB2312" w:hAnsi="仿宋_GB2312" w:cs="宋体"/>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eastAsia="仿宋_GB2312" w:cs="Times New Roman"/>
          <w:color w:val="000000"/>
          <w:kern w:val="0"/>
          <w:sz w:val="28"/>
          <w:szCs w:val="28"/>
        </w:rPr>
      </w:pPr>
      <w:r>
        <w:rPr>
          <w:rFonts w:hint="eastAsia" w:ascii="仿宋_GB2312" w:hAnsi="仿宋_GB2312" w:cs="宋体"/>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ascii="仿宋_GB2312" w:eastAsia="仿宋_GB2312" w:cs="Times New Roman"/>
          <w:color w:val="000000"/>
          <w:kern w:val="0"/>
          <w:sz w:val="28"/>
          <w:szCs w:val="28"/>
        </w:rPr>
      </w:pPr>
      <w:r>
        <w:rPr>
          <w:rFonts w:hint="eastAsia" w:ascii="仿宋_GB2312" w:hAnsi="仿宋_GB2312" w:cs="宋体"/>
          <w:color w:val="000000"/>
          <w:kern w:val="0"/>
          <w:sz w:val="28"/>
          <w:szCs w:val="28"/>
        </w:rPr>
        <w:t>九、机关运行经费支出说明</w:t>
      </w:r>
    </w:p>
    <w:p>
      <w:pPr>
        <w:autoSpaceDE w:val="0"/>
        <w:autoSpaceDN w:val="0"/>
        <w:adjustRightInd w:val="0"/>
        <w:spacing w:line="500" w:lineRule="exact"/>
        <w:ind w:firstLine="700" w:firstLineChars="250"/>
        <w:jc w:val="left"/>
        <w:rPr>
          <w:rFonts w:ascii="仿宋_GB2312" w:eastAsia="仿宋_GB2312" w:cs="Times New Roman"/>
          <w:color w:val="000000"/>
          <w:kern w:val="0"/>
          <w:sz w:val="28"/>
          <w:szCs w:val="28"/>
        </w:rPr>
      </w:pPr>
      <w:r>
        <w:rPr>
          <w:rFonts w:hint="eastAsia" w:ascii="仿宋_GB2312" w:hAnsi="仿宋_GB2312" w:cs="宋体"/>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eastAsia="仿宋_GB2312" w:cs="Times New Roman"/>
          <w:color w:val="000000"/>
          <w:kern w:val="0"/>
          <w:sz w:val="28"/>
          <w:szCs w:val="28"/>
        </w:rPr>
      </w:pPr>
      <w:r>
        <w:rPr>
          <w:rFonts w:hint="eastAsia" w:ascii="仿宋_GB2312" w:hAnsi="仿宋_GB2312" w:cs="宋体"/>
          <w:color w:val="000000"/>
          <w:kern w:val="0"/>
          <w:sz w:val="28"/>
          <w:szCs w:val="28"/>
        </w:rPr>
        <w:t>十一、政府采购支出说明</w:t>
      </w:r>
    </w:p>
    <w:p>
      <w:pPr>
        <w:pStyle w:val="13"/>
        <w:spacing w:line="500" w:lineRule="exact"/>
        <w:ind w:firstLine="700" w:firstLineChars="250"/>
        <w:rPr>
          <w:rFonts w:ascii="仿宋_GB2312" w:hAnsi="仿宋_GB2312" w:eastAsia="宋体" w:cs="Times New Roman"/>
          <w:sz w:val="28"/>
          <w:szCs w:val="28"/>
        </w:rPr>
      </w:pPr>
      <w:r>
        <w:rPr>
          <w:rFonts w:hint="eastAsia" w:ascii="仿宋_GB2312" w:hAnsi="仿宋_GB2312" w:eastAsia="宋体" w:cs="宋体"/>
          <w:sz w:val="28"/>
          <w:szCs w:val="28"/>
        </w:rPr>
        <w:t>十二、国有资产占用情况说明</w:t>
      </w:r>
    </w:p>
    <w:p>
      <w:pPr>
        <w:pStyle w:val="13"/>
        <w:spacing w:line="500" w:lineRule="exact"/>
        <w:ind w:firstLine="700" w:firstLineChars="250"/>
        <w:rPr>
          <w:rFonts w:ascii="仿宋_GB2312" w:hAnsi="仿宋_GB2312" w:eastAsia="宋体" w:cs="Times New Roman"/>
          <w:sz w:val="28"/>
          <w:szCs w:val="28"/>
        </w:rPr>
      </w:pPr>
      <w:r>
        <w:rPr>
          <w:rFonts w:hint="eastAsia" w:ascii="仿宋_GB2312" w:hAnsi="仿宋_GB2312" w:eastAsia="宋体" w:cs="宋体"/>
          <w:sz w:val="28"/>
          <w:szCs w:val="28"/>
        </w:rPr>
        <w:t>十三、</w:t>
      </w:r>
      <w:r>
        <w:rPr>
          <w:rFonts w:ascii="宋体" w:hAnsi="宋体" w:eastAsia="宋体" w:cs="宋体"/>
          <w:sz w:val="28"/>
          <w:szCs w:val="28"/>
        </w:rPr>
        <w:t>2021</w:t>
      </w:r>
      <w:r>
        <w:rPr>
          <w:rFonts w:hint="eastAsia" w:ascii="宋体" w:hAnsi="宋体" w:eastAsia="宋体" w:cs="宋体"/>
          <w:sz w:val="28"/>
          <w:szCs w:val="28"/>
        </w:rPr>
        <w:t>年</w:t>
      </w:r>
      <w:r>
        <w:rPr>
          <w:rFonts w:hint="eastAsia" w:ascii="仿宋_GB2312" w:hAnsi="仿宋_GB2312" w:eastAsia="宋体" w:cs="宋体"/>
          <w:sz w:val="28"/>
          <w:szCs w:val="28"/>
        </w:rPr>
        <w:t>度预算绩效情况说明</w:t>
      </w:r>
    </w:p>
    <w:p>
      <w:pPr>
        <w:autoSpaceDE w:val="0"/>
        <w:autoSpaceDN w:val="0"/>
        <w:adjustRightInd w:val="0"/>
        <w:spacing w:line="500" w:lineRule="exact"/>
        <w:jc w:val="left"/>
        <w:rPr>
          <w:rFonts w:ascii="黑体" w:hAnsi="黑体" w:eastAsia="黑体" w:cs="Times New Roman"/>
          <w:b/>
          <w:bCs/>
          <w:color w:val="000000"/>
          <w:kern w:val="0"/>
          <w:sz w:val="28"/>
          <w:szCs w:val="28"/>
        </w:rPr>
      </w:pPr>
      <w:r>
        <w:rPr>
          <w:rFonts w:hint="eastAsia" w:ascii="黑体" w:hAnsi="黑体" w:eastAsia="黑体" w:cs="黑体"/>
          <w:b/>
          <w:bCs/>
          <w:color w:val="000000"/>
          <w:kern w:val="0"/>
          <w:sz w:val="28"/>
          <w:szCs w:val="28"/>
        </w:rPr>
        <w:t>第四部分名词解释</w:t>
      </w:r>
    </w:p>
    <w:p>
      <w:pPr>
        <w:autoSpaceDE w:val="0"/>
        <w:autoSpaceDN w:val="0"/>
        <w:adjustRightInd w:val="0"/>
        <w:spacing w:line="500" w:lineRule="exact"/>
        <w:jc w:val="left"/>
        <w:rPr>
          <w:rFonts w:ascii="黑体" w:hAnsi="黑体" w:eastAsia="黑体" w:cs="Times New Roman"/>
          <w:b/>
          <w:bCs/>
          <w:color w:val="000000"/>
          <w:kern w:val="0"/>
          <w:sz w:val="28"/>
          <w:szCs w:val="28"/>
        </w:rPr>
      </w:pPr>
      <w:r>
        <w:rPr>
          <w:rFonts w:hint="eastAsia" w:ascii="黑体" w:hAnsi="黑体" w:eastAsia="黑体" w:cs="黑体"/>
          <w:b/>
          <w:bCs/>
          <w:color w:val="000000"/>
          <w:kern w:val="0"/>
          <w:sz w:val="28"/>
          <w:szCs w:val="28"/>
        </w:rPr>
        <w:t>第五部分附件</w:t>
      </w: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rPr>
          <w:rFonts w:cs="Times New Roman"/>
          <w:sz w:val="72"/>
          <w:szCs w:val="72"/>
        </w:rPr>
      </w:pPr>
    </w:p>
    <w:p>
      <w:pPr>
        <w:pStyle w:val="13"/>
        <w:jc w:val="center"/>
        <w:rPr>
          <w:rFonts w:cs="Times New Roman"/>
          <w:sz w:val="84"/>
          <w:szCs w:val="84"/>
        </w:rPr>
      </w:pPr>
      <w:r>
        <w:rPr>
          <w:rFonts w:hint="eastAsia"/>
          <w:sz w:val="84"/>
          <w:szCs w:val="84"/>
        </w:rPr>
        <w:t>第一部分</w:t>
      </w:r>
    </w:p>
    <w:p>
      <w:pPr>
        <w:pStyle w:val="13"/>
        <w:jc w:val="center"/>
        <w:rPr>
          <w:rFonts w:cs="Times New Roman"/>
          <w:sz w:val="84"/>
          <w:szCs w:val="84"/>
        </w:rPr>
      </w:pPr>
    </w:p>
    <w:p>
      <w:pPr>
        <w:pStyle w:val="13"/>
        <w:jc w:val="center"/>
        <w:rPr>
          <w:rFonts w:cs="Times New Roman"/>
          <w:sz w:val="84"/>
          <w:szCs w:val="84"/>
        </w:rPr>
      </w:pPr>
      <w:r>
        <w:rPr>
          <w:rFonts w:hint="eastAsia"/>
          <w:sz w:val="84"/>
          <w:szCs w:val="84"/>
        </w:rPr>
        <w:t>商务局概况</w:t>
      </w: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pStyle w:val="14"/>
        <w:ind w:left="720" w:firstLine="0" w:firstLineChars="0"/>
        <w:jc w:val="left"/>
        <w:rPr>
          <w:rFonts w:ascii="黑体" w:hAnsi="黑体" w:eastAsia="黑体" w:cs="Times New Roman"/>
          <w:sz w:val="32"/>
          <w:szCs w:val="32"/>
        </w:rPr>
      </w:pPr>
    </w:p>
    <w:p>
      <w:pPr>
        <w:pStyle w:val="14"/>
        <w:ind w:left="720" w:firstLine="0" w:firstLineChars="0"/>
        <w:jc w:val="left"/>
        <w:rPr>
          <w:rFonts w:ascii="黑体" w:hAnsi="黑体" w:eastAsia="黑体" w:cs="Times New Roman"/>
          <w:sz w:val="32"/>
          <w:szCs w:val="32"/>
        </w:rPr>
      </w:pPr>
    </w:p>
    <w:p>
      <w:pPr>
        <w:pStyle w:val="14"/>
        <w:ind w:left="720" w:firstLine="0" w:firstLineChars="0"/>
        <w:jc w:val="left"/>
        <w:rPr>
          <w:rFonts w:ascii="黑体" w:hAnsi="黑体" w:eastAsia="黑体" w:cs="Times New Roman"/>
          <w:sz w:val="32"/>
          <w:szCs w:val="32"/>
        </w:rPr>
      </w:pPr>
    </w:p>
    <w:p>
      <w:pPr>
        <w:pStyle w:val="14"/>
        <w:numPr>
          <w:ilvl w:val="0"/>
          <w:numId w:val="1"/>
        </w:numPr>
        <w:ind w:firstLineChars="0"/>
        <w:jc w:val="left"/>
        <w:rPr>
          <w:rFonts w:ascii="黑体" w:hAnsi="黑体" w:eastAsia="黑体" w:cs="Times New Roman"/>
          <w:sz w:val="32"/>
          <w:szCs w:val="32"/>
        </w:rPr>
      </w:pPr>
      <w:r>
        <w:rPr>
          <w:rFonts w:hint="eastAsia" w:ascii="黑体" w:hAnsi="黑体" w:eastAsia="黑体" w:cs="黑体"/>
          <w:sz w:val="32"/>
          <w:szCs w:val="32"/>
        </w:rPr>
        <w:t>部门职责</w:t>
      </w:r>
    </w:p>
    <w:p>
      <w:pPr>
        <w:ind w:firstLine="960" w:firstLineChars="300"/>
        <w:rPr>
          <w:rFonts w:ascii="仿宋_GB2312" w:hAnsi="仿宋" w:eastAsia="仿宋_GB2312" w:cs="Times New Roman"/>
          <w:sz w:val="32"/>
          <w:szCs w:val="32"/>
        </w:rPr>
      </w:pP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（一）贯彻执行国家、省有关国内外贸易、国际经济合作和区域经济合作的发展战略、政策，拟订全县国内外贸易、招商引资、承接产业转移、对外援助、对外投资和对外经济合作的规范性交件。</w:t>
      </w:r>
    </w:p>
    <w:p>
      <w:pPr>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（二）负责推进流通产业结构调整，指导流通企业改革，促进商贸服务业和社区商业发展，推动流通标准化和连锁经营、商业特许经营、物流配送、电子商务等现代流通方式的发展。</w:t>
      </w:r>
    </w:p>
    <w:p>
      <w:pPr>
        <w:ind w:firstLine="640" w:firstLineChars="200"/>
        <w:rPr>
          <w:rFonts w:ascii="仿宋_GB2312" w:hAnsi="仿宋" w:eastAsia="仿宋_GB2312" w:cs="Times New Roman"/>
          <w:sz w:val="32"/>
          <w:szCs w:val="32"/>
        </w:rPr>
      </w:pPr>
      <w:r>
        <w:rPr>
          <w:rFonts w:ascii="宋体" w:hAnsi="宋体" w:cs="宋体"/>
          <w:sz w:val="32"/>
          <w:szCs w:val="32"/>
        </w:rPr>
        <w:t xml:space="preserve">    </w:t>
      </w:r>
      <w:r>
        <w:rPr>
          <w:rFonts w:hint="eastAsia" w:ascii="宋体" w:hAnsi="宋体" w:cs="宋体"/>
          <w:sz w:val="32"/>
          <w:szCs w:val="32"/>
        </w:rPr>
        <w:t>（</w:t>
      </w:r>
      <w:r>
        <w:rPr>
          <w:rFonts w:hint="eastAsia" w:ascii="仿宋_GB2312" w:hAnsi="仿宋" w:eastAsia="仿宋_GB2312" w:cs="仿宋_GB2312"/>
          <w:sz w:val="32"/>
          <w:szCs w:val="32"/>
        </w:rPr>
        <w:t>三）促进城乡市场发展，指导大宗产品批发市场规划和城市商业网点规划、商业体系建设工作，推进农村市场体系建设，组织实施农村现代流通网络工程。</w:t>
      </w:r>
    </w:p>
    <w:p>
      <w:pPr>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四）贯彻执行国家进出口商品、加工贸易管理规定和进出口管理商品、技术目录，组织实施全县重要工业品、原材料和重要农产品进出口总量计划，会同有关部门协调大宗进出口商品工作，指导贸易促进活动和外贸促进体系建设。</w:t>
      </w:r>
    </w:p>
    <w:p>
      <w:pPr>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（五）贯彻执行国家对外技术贸易、出口管制以及鼓励技术和成套设备进出口的贸易政策，推进进出口贸易标准化工作，依法监督技术引进、设备进口、国家限制出口技术工作。</w:t>
      </w:r>
    </w:p>
    <w:p>
      <w:pPr>
        <w:ind w:firstLine="640" w:firstLineChars="200"/>
        <w:rPr>
          <w:rFonts w:ascii="仿宋_GB2312" w:hAnsi="仿宋" w:eastAsia="仿宋_GB2312" w:cs="Times New Roman"/>
          <w:sz w:val="32"/>
          <w:szCs w:val="32"/>
        </w:rPr>
      </w:pPr>
      <w:r>
        <w:rPr>
          <w:rFonts w:ascii="宋体" w:hAnsi="宋体" w:cs="宋体"/>
          <w:sz w:val="32"/>
          <w:szCs w:val="32"/>
        </w:rPr>
        <w:t xml:space="preserve">    </w:t>
      </w:r>
      <w:r>
        <w:rPr>
          <w:rFonts w:hint="eastAsia" w:ascii="宋体" w:hAnsi="宋体" w:cs="宋体"/>
          <w:sz w:val="32"/>
          <w:szCs w:val="32"/>
        </w:rPr>
        <w:t>（</w:t>
      </w:r>
      <w:r>
        <w:rPr>
          <w:rFonts w:hint="eastAsia" w:ascii="仿宋_GB2312" w:hAnsi="仿宋" w:eastAsia="仿宋_GB2312" w:cs="仿宋_GB2312"/>
          <w:sz w:val="32"/>
          <w:szCs w:val="32"/>
        </w:rPr>
        <w:t>六）牵头拟订服务贸易发展规划，推动服务外包平台建设，依法管理和监督对外承包工程、对外劳务合作等，负责牵头外派劳务和境外就业人员的权益保护工作，依法核准市内企业对外投资开办企业（金融企业除外）。</w:t>
      </w:r>
    </w:p>
    <w:p>
      <w:pPr>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七）贯彻执行我国多边双边（含区域、自由贸易区）经贸合作战略和政策，推进我市与其他国家（地区）的经贸往来与投资贸易合作；牵头承担全县商务领域涉及世界贸易组织事务的相关工作，负责对外经济贸易协调工作。组织实施招商引资和承接产业转移，依法核准外商投资企业的设立及变更事项，依法核准重大外商投资项目的合同章程及法律特别规定的重大变更事项，依法监督检查外商投资企业执行有关法律法规规章、合同章程的情况并协调解决有关问题，指导投资促进及全县外商投资企业审批工作，规范招商引资活动，协调港、澳、台商投资管理工作，指导市域内省级经济技术开发区的有关工作。</w:t>
      </w:r>
    </w:p>
    <w:p>
      <w:pPr>
        <w:rPr>
          <w:rFonts w:ascii="仿宋_GB2312" w:hAnsi="仿宋" w:eastAsia="仿宋_GB2312" w:cs="Times New Roman"/>
          <w:sz w:val="32"/>
          <w:szCs w:val="32"/>
        </w:rPr>
      </w:pPr>
      <w:r>
        <w:rPr>
          <w:rFonts w:hint="eastAsia" w:ascii="仿宋_GB2312" w:hAnsi="仿宋" w:eastAsia="仿宋_GB2312" w:cs="仿宋_GB2312"/>
          <w:sz w:val="32"/>
          <w:szCs w:val="32"/>
        </w:rPr>
        <w:t>（八）贯彻执行国家对外援助政策和方案，协调管理全县承担的对外援助项目，协调管理多边双边对我市的无偿援助和赠款（不含财政合作项下外国政府及国际金融组织的赠款）等发展合作业务。</w:t>
      </w:r>
    </w:p>
    <w:p>
      <w:pPr>
        <w:rPr>
          <w:rFonts w:ascii="仿宋_GB2312" w:hAnsi="仿宋" w:eastAsia="仿宋_GB2312" w:cs="Times New Roman"/>
          <w:sz w:val="32"/>
          <w:szCs w:val="32"/>
        </w:rPr>
      </w:pP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（九）做好异地永州商会的联络、服务工作，承担市直招商小分队商务协调领导小组的日常工作。</w:t>
      </w:r>
    </w:p>
    <w:p>
      <w:pPr>
        <w:rPr>
          <w:rFonts w:ascii="仿宋_GB2312" w:hAnsi="仿宋" w:eastAsia="仿宋_GB2312" w:cs="Times New Roman"/>
          <w:sz w:val="32"/>
          <w:szCs w:val="32"/>
        </w:rPr>
      </w:pP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十）负责管理和协调处理本县口岸工作，指导电子口岸通关信息平台建设，协调外经贸企业的出口退税、出口信用保险工作督促检查口岸检查检验单位，按各自的职责和规定，对出入境人员、交通工具、货物和行李物品进行监督管理以及检查、检验、检疫等工作，负责协调处理口岸各单位之间的矛盾，具有仲裁职能。负责督促本县口岸、互市点的规划建设、技术改造配套工作的组织实施，并促使其同步进行</w:t>
      </w:r>
    </w:p>
    <w:p>
      <w:pPr>
        <w:rPr>
          <w:rFonts w:ascii="仿宋_GB2312" w:hAnsi="仿宋" w:eastAsia="仿宋_GB2312" w:cs="Times New Roman"/>
          <w:sz w:val="32"/>
          <w:szCs w:val="32"/>
        </w:rPr>
      </w:pP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（十一）提供信息咨询服务，指导全县流通领域信息网络和电子商务建设。</w:t>
      </w:r>
    </w:p>
    <w:p>
      <w:pPr>
        <w:rPr>
          <w:rFonts w:ascii="仿宋_GB2312" w:hAnsi="仿宋" w:eastAsia="仿宋_GB2312" w:cs="Times New Roman"/>
          <w:sz w:val="32"/>
          <w:szCs w:val="32"/>
        </w:rPr>
      </w:pP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（十二）按机构改革的总体要求，负责对下属单位机构设置、职能配置和人员编制配备等提出调整完善意见，报机构编制部门明确。</w:t>
      </w:r>
    </w:p>
    <w:p>
      <w:pPr>
        <w:rPr>
          <w:rFonts w:ascii="宋体" w:cs="Times New Roman"/>
          <w:sz w:val="32"/>
          <w:szCs w:val="32"/>
        </w:rPr>
      </w:pPr>
      <w:r>
        <w:rPr>
          <w:rFonts w:hint="eastAsia" w:ascii="仿宋_GB2312" w:hAnsi="仿宋" w:eastAsia="仿宋_GB2312" w:cs="仿宋_GB2312"/>
          <w:sz w:val="32"/>
          <w:szCs w:val="32"/>
        </w:rPr>
        <w:t>（十三）承办县委、县人民政府交办的其他事项。</w:t>
      </w:r>
    </w:p>
    <w:p>
      <w:pPr>
        <w:widowControl/>
        <w:spacing w:line="600" w:lineRule="exact"/>
        <w:rPr>
          <w:rFonts w:ascii="黑体" w:hAnsi="黑体" w:eastAsia="黑体" w:cs="Times New Roman"/>
          <w:kern w:val="0"/>
          <w:sz w:val="32"/>
          <w:szCs w:val="32"/>
        </w:rPr>
      </w:pPr>
      <w:r>
        <w:rPr>
          <w:rFonts w:hint="eastAsia" w:ascii="黑体" w:hAnsi="黑体" w:eastAsia="黑体" w:cs="黑体"/>
          <w:kern w:val="0"/>
          <w:sz w:val="32"/>
          <w:szCs w:val="32"/>
        </w:rPr>
        <w:t>二、机构设置及决算单位构成</w:t>
      </w:r>
    </w:p>
    <w:p>
      <w:pPr>
        <w:ind w:firstLine="640" w:firstLineChars="200"/>
        <w:rPr>
          <w:rFonts w:ascii="宋体" w:cs="Times New Roman"/>
          <w:kern w:val="0"/>
          <w:sz w:val="32"/>
          <w:szCs w:val="32"/>
        </w:rPr>
      </w:pPr>
      <w:r>
        <w:rPr>
          <w:rFonts w:hint="eastAsia" w:ascii="宋体" w:hAnsi="宋体" w:cs="宋体"/>
          <w:kern w:val="0"/>
          <w:sz w:val="32"/>
          <w:szCs w:val="32"/>
        </w:rPr>
        <w:t>（一）内设机构设置。商务局内设机构包括：</w:t>
      </w:r>
      <w:r>
        <w:rPr>
          <w:rFonts w:ascii="仿宋_GB2312" w:hAnsi="仿宋" w:eastAsia="仿宋_GB2312" w:cs="仿宋_GB2312"/>
          <w:sz w:val="32"/>
          <w:szCs w:val="32"/>
        </w:rPr>
        <w:t>(1)</w:t>
      </w:r>
      <w:r>
        <w:rPr>
          <w:rFonts w:hint="eastAsia" w:ascii="仿宋_GB2312" w:hAnsi="仿宋" w:eastAsia="仿宋_GB2312" w:cs="仿宋_GB2312"/>
          <w:sz w:val="32"/>
          <w:szCs w:val="32"/>
        </w:rPr>
        <w:t>办公室、（</w:t>
      </w:r>
      <w:r>
        <w:rPr>
          <w:rFonts w:ascii="仿宋_GB2312" w:hAnsi="仿宋" w:eastAsia="仿宋_GB2312" w:cs="仿宋_GB2312"/>
          <w:sz w:val="32"/>
          <w:szCs w:val="32"/>
        </w:rPr>
        <w:t>2</w:t>
      </w:r>
      <w:r>
        <w:rPr>
          <w:rFonts w:hint="eastAsia" w:ascii="仿宋_GB2312" w:hAnsi="仿宋" w:eastAsia="仿宋_GB2312" w:cs="仿宋_GB2312"/>
          <w:sz w:val="32"/>
          <w:szCs w:val="32"/>
        </w:rPr>
        <w:t>）政工股（党建室、行政审批股）、（</w:t>
      </w:r>
      <w:r>
        <w:rPr>
          <w:rFonts w:ascii="仿宋_GB2312" w:hAnsi="仿宋" w:eastAsia="仿宋_GB2312" w:cs="仿宋_GB2312"/>
          <w:sz w:val="32"/>
          <w:szCs w:val="32"/>
        </w:rPr>
        <w:t>3</w:t>
      </w:r>
      <w:r>
        <w:rPr>
          <w:rFonts w:hint="eastAsia" w:ascii="仿宋_GB2312" w:hAnsi="仿宋" w:eastAsia="仿宋_GB2312" w:cs="仿宋_GB2312"/>
          <w:sz w:val="32"/>
          <w:szCs w:val="32"/>
        </w:rPr>
        <w:t>）财务股、（</w:t>
      </w:r>
      <w:r>
        <w:rPr>
          <w:rFonts w:ascii="仿宋_GB2312" w:hAnsi="仿宋" w:eastAsia="仿宋_GB2312" w:cs="仿宋_GB2312"/>
          <w:sz w:val="32"/>
          <w:szCs w:val="32"/>
        </w:rPr>
        <w:t>4</w:t>
      </w:r>
      <w:r>
        <w:rPr>
          <w:rFonts w:hint="eastAsia" w:ascii="仿宋_GB2312" w:hAnsi="仿宋" w:eastAsia="仿宋_GB2312" w:cs="仿宋_GB2312"/>
          <w:sz w:val="32"/>
          <w:szCs w:val="32"/>
        </w:rPr>
        <w:t>）市场运行消费促进股、（</w:t>
      </w:r>
      <w:r>
        <w:rPr>
          <w:rFonts w:ascii="仿宋_GB2312" w:hAnsi="仿宋" w:eastAsia="仿宋_GB2312" w:cs="仿宋_GB2312"/>
          <w:sz w:val="32"/>
          <w:szCs w:val="32"/>
        </w:rPr>
        <w:t>5</w:t>
      </w:r>
      <w:r>
        <w:rPr>
          <w:rFonts w:hint="eastAsia" w:ascii="仿宋_GB2312" w:hAnsi="仿宋" w:eastAsia="仿宋_GB2312" w:cs="仿宋_GB2312"/>
          <w:sz w:val="32"/>
          <w:szCs w:val="32"/>
        </w:rPr>
        <w:t>）、电子商务股（扶贫办公室）、（</w:t>
      </w:r>
      <w:r>
        <w:rPr>
          <w:rFonts w:ascii="仿宋_GB2312" w:hAnsi="仿宋" w:eastAsia="仿宋_GB2312" w:cs="仿宋_GB2312"/>
          <w:sz w:val="32"/>
          <w:szCs w:val="32"/>
        </w:rPr>
        <w:t>6</w:t>
      </w:r>
      <w:r>
        <w:rPr>
          <w:rFonts w:hint="eastAsia" w:ascii="仿宋_GB2312" w:hAnsi="仿宋" w:eastAsia="仿宋_GB2312" w:cs="仿宋_GB2312"/>
          <w:sz w:val="32"/>
          <w:szCs w:val="32"/>
        </w:rPr>
        <w:t>）、市场建设和贸易服务发展股、（</w:t>
      </w:r>
      <w:r>
        <w:rPr>
          <w:rFonts w:ascii="仿宋_GB2312" w:hAnsi="仿宋" w:eastAsia="仿宋_GB2312" w:cs="仿宋_GB2312"/>
          <w:sz w:val="32"/>
          <w:szCs w:val="32"/>
        </w:rPr>
        <w:t>7</w:t>
      </w:r>
      <w:r>
        <w:rPr>
          <w:rFonts w:hint="eastAsia" w:ascii="仿宋_GB2312" w:hAnsi="仿宋" w:eastAsia="仿宋_GB2312" w:cs="仿宋_GB2312"/>
          <w:sz w:val="32"/>
          <w:szCs w:val="32"/>
        </w:rPr>
        <w:t>）市场秩序监督股（法规股）、（</w:t>
      </w:r>
      <w:r>
        <w:rPr>
          <w:rFonts w:ascii="仿宋_GB2312" w:hAnsi="仿宋" w:eastAsia="仿宋_GB2312" w:cs="仿宋_GB2312"/>
          <w:sz w:val="32"/>
          <w:szCs w:val="32"/>
        </w:rPr>
        <w:t>8</w:t>
      </w:r>
      <w:r>
        <w:rPr>
          <w:rFonts w:hint="eastAsia" w:ascii="仿宋_GB2312" w:hAnsi="仿宋" w:eastAsia="仿宋_GB2312" w:cs="仿宋_GB2312"/>
          <w:sz w:val="32"/>
          <w:szCs w:val="32"/>
        </w:rPr>
        <w:t>）对外经贸合作股（加挂“加工贸易股”牌子、“蓝宁道新加工贸易走廊建设工作办公室”牌子）、（</w:t>
      </w:r>
      <w:r>
        <w:rPr>
          <w:rFonts w:ascii="仿宋_GB2312" w:hAnsi="仿宋" w:eastAsia="仿宋_GB2312" w:cs="仿宋_GB2312"/>
          <w:sz w:val="32"/>
          <w:szCs w:val="32"/>
        </w:rPr>
        <w:t>9</w:t>
      </w:r>
      <w:r>
        <w:rPr>
          <w:rFonts w:hint="eastAsia" w:ascii="仿宋_GB2312" w:hAnsi="仿宋" w:eastAsia="仿宋_GB2312" w:cs="仿宋_GB2312"/>
          <w:sz w:val="32"/>
          <w:szCs w:val="32"/>
        </w:rPr>
        <w:t>）投资管理服务股、（</w:t>
      </w:r>
      <w:r>
        <w:rPr>
          <w:rFonts w:ascii="仿宋_GB2312" w:hAnsi="仿宋" w:eastAsia="仿宋_GB2312" w:cs="仿宋_GB2312"/>
          <w:sz w:val="32"/>
          <w:szCs w:val="32"/>
        </w:rPr>
        <w:t>10</w:t>
      </w:r>
      <w:r>
        <w:rPr>
          <w:rFonts w:hint="eastAsia" w:ascii="仿宋_GB2312" w:hAnsi="仿宋" w:eastAsia="仿宋_GB2312" w:cs="仿宋_GB2312"/>
          <w:sz w:val="32"/>
          <w:szCs w:val="32"/>
        </w:rPr>
        <w:t>）口岸管理办公室。</w:t>
      </w:r>
    </w:p>
    <w:p>
      <w:pPr>
        <w:widowControl/>
        <w:spacing w:line="600" w:lineRule="exact"/>
        <w:rPr>
          <w:rFonts w:ascii="宋体" w:cs="Times New Roman"/>
          <w:kern w:val="0"/>
          <w:sz w:val="32"/>
          <w:szCs w:val="32"/>
        </w:rPr>
      </w:pPr>
      <w:r>
        <w:rPr>
          <w:rFonts w:hint="eastAsia" w:ascii="宋体" w:hAnsi="宋体" w:cs="宋体"/>
          <w:kern w:val="0"/>
          <w:sz w:val="32"/>
          <w:szCs w:val="32"/>
        </w:rPr>
        <w:t>（二）决算单位构成。道县商务局</w:t>
      </w:r>
      <w:r>
        <w:rPr>
          <w:rFonts w:ascii="宋体" w:hAnsi="宋体" w:cs="宋体"/>
          <w:kern w:val="0"/>
          <w:sz w:val="32"/>
          <w:szCs w:val="32"/>
        </w:rPr>
        <w:t>2021</w:t>
      </w:r>
      <w:r>
        <w:rPr>
          <w:rFonts w:hint="eastAsia" w:ascii="宋体" w:hAnsi="宋体" w:cs="宋体"/>
          <w:kern w:val="0"/>
          <w:sz w:val="32"/>
          <w:szCs w:val="32"/>
        </w:rPr>
        <w:t>年部门决算汇总公开单位构成包括：道县商务局本级</w:t>
      </w:r>
    </w:p>
    <w:p>
      <w:pPr>
        <w:jc w:val="left"/>
        <w:rPr>
          <w:rFonts w:ascii="仿宋_GB2312" w:hAnsi="宋体" w:eastAsia="仿宋_GB2312" w:cs="Times New Roman"/>
          <w:sz w:val="28"/>
          <w:szCs w:val="28"/>
        </w:rPr>
      </w:pPr>
    </w:p>
    <w:p>
      <w:pPr>
        <w:jc w:val="center"/>
        <w:rPr>
          <w:rFonts w:ascii="黑体" w:hAnsi="黑体" w:eastAsia="黑体" w:cs="Times New Roman"/>
          <w:sz w:val="28"/>
          <w:szCs w:val="28"/>
        </w:rPr>
      </w:pPr>
    </w:p>
    <w:p>
      <w:pPr>
        <w:jc w:val="center"/>
        <w:rPr>
          <w:rFonts w:ascii="黑体" w:hAnsi="黑体" w:eastAsia="黑体" w:cs="Times New Roman"/>
          <w:sz w:val="28"/>
          <w:szCs w:val="28"/>
        </w:rPr>
      </w:pPr>
    </w:p>
    <w:p>
      <w:pPr>
        <w:jc w:val="center"/>
        <w:rPr>
          <w:rFonts w:ascii="黑体" w:hAnsi="黑体" w:eastAsia="黑体" w:cs="Times New Roman"/>
          <w:sz w:val="28"/>
          <w:szCs w:val="28"/>
        </w:rPr>
      </w:pPr>
    </w:p>
    <w:p>
      <w:pPr>
        <w:jc w:val="center"/>
        <w:rPr>
          <w:rFonts w:ascii="黑体" w:hAnsi="黑体" w:eastAsia="黑体" w:cs="Times New Roman"/>
          <w:sz w:val="28"/>
          <w:szCs w:val="28"/>
        </w:rPr>
      </w:pPr>
    </w:p>
    <w:p>
      <w:pPr>
        <w:jc w:val="center"/>
        <w:rPr>
          <w:rFonts w:ascii="黑体" w:hAnsi="黑体" w:eastAsia="黑体" w:cs="Times New Roman"/>
          <w:sz w:val="28"/>
          <w:szCs w:val="28"/>
        </w:rPr>
      </w:pPr>
    </w:p>
    <w:p>
      <w:pPr>
        <w:jc w:val="center"/>
        <w:rPr>
          <w:rFonts w:ascii="黑体" w:hAnsi="黑体" w:eastAsia="黑体" w:cs="Times New Roman"/>
          <w:sz w:val="28"/>
          <w:szCs w:val="28"/>
        </w:rPr>
      </w:pPr>
    </w:p>
    <w:p>
      <w:pPr>
        <w:jc w:val="center"/>
        <w:rPr>
          <w:rFonts w:ascii="黑体" w:hAnsi="黑体" w:eastAsia="黑体" w:cs="Times New Roman"/>
          <w:sz w:val="28"/>
          <w:szCs w:val="28"/>
        </w:rPr>
      </w:pPr>
    </w:p>
    <w:p>
      <w:pPr>
        <w:jc w:val="center"/>
        <w:rPr>
          <w:rFonts w:ascii="黑体" w:hAnsi="黑体" w:eastAsia="黑体" w:cs="Times New Roman"/>
          <w:sz w:val="28"/>
          <w:szCs w:val="28"/>
        </w:rPr>
      </w:pPr>
    </w:p>
    <w:p>
      <w:pPr>
        <w:jc w:val="center"/>
        <w:rPr>
          <w:rFonts w:ascii="黑体" w:hAnsi="黑体" w:eastAsia="黑体" w:cs="Times New Roman"/>
          <w:sz w:val="28"/>
          <w:szCs w:val="28"/>
        </w:rPr>
      </w:pPr>
    </w:p>
    <w:p>
      <w:pPr>
        <w:jc w:val="center"/>
        <w:rPr>
          <w:rFonts w:ascii="黑体" w:hAnsi="黑体" w:eastAsia="黑体" w:cs="Times New Roman"/>
          <w:sz w:val="28"/>
          <w:szCs w:val="28"/>
        </w:rPr>
      </w:pPr>
    </w:p>
    <w:p>
      <w:pPr>
        <w:jc w:val="center"/>
        <w:rPr>
          <w:rFonts w:ascii="黑体" w:hAnsi="黑体" w:eastAsia="黑体" w:cs="Times New Roman"/>
          <w:sz w:val="28"/>
          <w:szCs w:val="28"/>
        </w:rPr>
      </w:pPr>
    </w:p>
    <w:p>
      <w:pPr>
        <w:jc w:val="center"/>
        <w:rPr>
          <w:rFonts w:ascii="黑体" w:hAnsi="黑体" w:eastAsia="黑体" w:cs="Times New Roman"/>
          <w:sz w:val="28"/>
          <w:szCs w:val="28"/>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r>
        <w:rPr>
          <w:rFonts w:hint="eastAsia" w:cs="宋体"/>
          <w:sz w:val="72"/>
          <w:szCs w:val="72"/>
        </w:rPr>
        <w:t>第二部分</w:t>
      </w:r>
    </w:p>
    <w:p>
      <w:pPr>
        <w:jc w:val="center"/>
        <w:rPr>
          <w:rFonts w:cs="Times New Roman"/>
          <w:sz w:val="72"/>
          <w:szCs w:val="72"/>
        </w:rPr>
      </w:pPr>
    </w:p>
    <w:p>
      <w:pPr>
        <w:jc w:val="center"/>
        <w:rPr>
          <w:rFonts w:cs="Times New Roman"/>
          <w:sz w:val="72"/>
          <w:szCs w:val="72"/>
        </w:rPr>
      </w:pPr>
      <w:r>
        <w:rPr>
          <w:rFonts w:hint="eastAsia" w:cs="宋体"/>
          <w:sz w:val="72"/>
          <w:szCs w:val="72"/>
        </w:rPr>
        <w:t>部门决算表</w:t>
      </w: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jc w:val="left"/>
        <w:rPr>
          <w:rFonts w:cs="Times New Roman"/>
          <w:sz w:val="32"/>
          <w:szCs w:val="32"/>
        </w:rPr>
      </w:pPr>
    </w:p>
    <w:p>
      <w:pPr>
        <w:jc w:val="left"/>
        <w:rPr>
          <w:rFonts w:ascii="宋体" w:cs="Times New Roman"/>
          <w:sz w:val="32"/>
          <w:szCs w:val="32"/>
        </w:rPr>
        <w:sectPr>
          <w:pgSz w:w="11906" w:h="16838"/>
          <w:pgMar w:top="720" w:right="720" w:bottom="720" w:left="720" w:header="851" w:footer="992" w:gutter="0"/>
          <w:cols w:space="425" w:num="1"/>
          <w:docGrid w:type="lines" w:linePitch="312" w:charSpace="0"/>
        </w:sectPr>
      </w:pPr>
    </w:p>
    <w:tbl>
      <w:tblPr>
        <w:tblStyle w:val="7"/>
        <w:tblW w:w="14081" w:type="dxa"/>
        <w:tblInd w:w="-106"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noWrap/>
            <w:vAlign w:val="center"/>
          </w:tcPr>
          <w:p>
            <w:pPr>
              <w:widowControl/>
              <w:jc w:val="center"/>
              <w:rPr>
                <w:rFonts w:ascii="华文中宋" w:hAnsi="华文中宋" w:eastAsia="华文中宋" w:cs="Times New Roman"/>
                <w:color w:val="000000"/>
                <w:kern w:val="0"/>
                <w:sz w:val="32"/>
                <w:szCs w:val="32"/>
              </w:rPr>
            </w:pPr>
            <w:r>
              <w:rPr>
                <w:rFonts w:hint="eastAsia" w:ascii="华文中宋" w:hAnsi="华文中宋" w:eastAsia="华文中宋" w:cs="华文中宋"/>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01</w:t>
            </w:r>
            <w:r>
              <w:rPr>
                <w:rFonts w:hint="eastAsia" w:ascii="宋体" w:hAnsi="宋体" w:cs="宋体"/>
                <w:color w:val="000000"/>
                <w:kern w:val="0"/>
                <w:sz w:val="20"/>
                <w:szCs w:val="20"/>
              </w:rPr>
              <w:t>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部门：道县商务局</w:t>
            </w:r>
          </w:p>
        </w:tc>
        <w:tc>
          <w:tcPr>
            <w:tcW w:w="697" w:type="dxa"/>
            <w:gridSpan w:val="2"/>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cs="Times New Roman"/>
                <w:kern w:val="0"/>
                <w:sz w:val="24"/>
                <w:szCs w:val="24"/>
              </w:rPr>
            </w:pPr>
            <w:r>
              <w:rPr>
                <w:rFonts w:hint="eastAsia" w:ascii="宋体" w:hAnsi="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4"/>
                <w:szCs w:val="24"/>
              </w:rPr>
            </w:pPr>
            <w:r>
              <w:rPr>
                <w:rFonts w:hint="eastAsia" w:ascii="宋体" w:hAnsi="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cs="Times New Roman"/>
                <w:kern w:val="0"/>
                <w:sz w:val="24"/>
                <w:szCs w:val="24"/>
              </w:rPr>
            </w:pPr>
            <w:r>
              <w:rPr>
                <w:rFonts w:hint="eastAsia" w:ascii="宋体" w:hAnsi="宋体" w:cs="宋体"/>
                <w:kern w:val="0"/>
                <w:sz w:val="24"/>
                <w:szCs w:val="24"/>
              </w:rPr>
              <w:t>项</w:t>
            </w:r>
            <w:r>
              <w:rPr>
                <w:rFonts w:ascii="宋体" w:hAnsi="宋体" w:cs="宋体"/>
                <w:kern w:val="0"/>
                <w:sz w:val="24"/>
                <w:szCs w:val="24"/>
              </w:rPr>
              <w:t xml:space="preserve">    </w:t>
            </w:r>
            <w:r>
              <w:rPr>
                <w:rFonts w:hint="eastAsia" w:ascii="宋体" w:hAnsi="宋体" w:cs="宋体"/>
                <w:kern w:val="0"/>
                <w:sz w:val="24"/>
                <w:szCs w:val="24"/>
              </w:rPr>
              <w:t>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0"/>
                <w:szCs w:val="20"/>
              </w:rPr>
            </w:pPr>
            <w:r>
              <w:rPr>
                <w:rFonts w:hint="eastAsia" w:ascii="宋体" w:hAnsi="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4"/>
                <w:szCs w:val="24"/>
              </w:rPr>
            </w:pPr>
            <w:r>
              <w:rPr>
                <w:rFonts w:hint="eastAsia" w:ascii="宋体" w:hAnsi="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4"/>
                <w:szCs w:val="24"/>
              </w:rPr>
            </w:pPr>
            <w:r>
              <w:rPr>
                <w:rFonts w:hint="eastAsia" w:ascii="宋体" w:hAnsi="宋体" w:cs="宋体"/>
                <w:kern w:val="0"/>
                <w:sz w:val="24"/>
                <w:szCs w:val="24"/>
              </w:rPr>
              <w:t>项</w:t>
            </w:r>
            <w:r>
              <w:rPr>
                <w:rFonts w:ascii="宋体" w:hAnsi="宋体" w:cs="宋体"/>
                <w:kern w:val="0"/>
                <w:sz w:val="24"/>
                <w:szCs w:val="24"/>
              </w:rPr>
              <w:t xml:space="preserve">    </w:t>
            </w:r>
            <w:r>
              <w:rPr>
                <w:rFonts w:hint="eastAsia" w:ascii="宋体" w:hAnsi="宋体" w:cs="宋体"/>
                <w:kern w:val="0"/>
                <w:sz w:val="24"/>
                <w:szCs w:val="24"/>
              </w:rPr>
              <w:t>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0"/>
                <w:szCs w:val="20"/>
              </w:rPr>
            </w:pPr>
            <w:r>
              <w:rPr>
                <w:rFonts w:hint="eastAsia" w:ascii="宋体" w:hAnsi="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4"/>
                <w:szCs w:val="24"/>
              </w:rPr>
            </w:pPr>
            <w:r>
              <w:rPr>
                <w:rFonts w:hint="eastAsia" w:ascii="宋体" w:hAnsi="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4"/>
                <w:szCs w:val="24"/>
              </w:rPr>
            </w:pPr>
            <w:r>
              <w:rPr>
                <w:rFonts w:hint="eastAsia" w:ascii="宋体" w:hAnsi="宋体" w:cs="宋体"/>
                <w:color w:val="000000"/>
                <w:kern w:val="0"/>
                <w:sz w:val="22"/>
                <w:szCs w:val="22"/>
              </w:rPr>
              <w:t>栏次</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cs="Times New Roman"/>
                <w:kern w:val="0"/>
                <w:sz w:val="24"/>
                <w:szCs w:val="24"/>
              </w:rPr>
            </w:pP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4"/>
                <w:szCs w:val="24"/>
              </w:rPr>
            </w:pPr>
            <w:r>
              <w:rPr>
                <w:rFonts w:ascii="宋体" w:hAnsi="宋体" w:cs="宋体"/>
                <w:color w:val="000000"/>
                <w:kern w:val="0"/>
                <w:sz w:val="22"/>
                <w:szCs w:val="22"/>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4"/>
                <w:szCs w:val="24"/>
              </w:rPr>
            </w:pPr>
            <w:r>
              <w:rPr>
                <w:rFonts w:hint="eastAsia" w:ascii="宋体" w:hAnsi="宋体" w:cs="宋体"/>
                <w:color w:val="000000"/>
                <w:kern w:val="0"/>
                <w:sz w:val="22"/>
                <w:szCs w:val="22"/>
              </w:rPr>
              <w:t>栏次</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cs="Times New Roman"/>
                <w:kern w:val="0"/>
                <w:sz w:val="24"/>
                <w:szCs w:val="24"/>
              </w:rPr>
            </w:pP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4"/>
                <w:szCs w:val="24"/>
              </w:rPr>
            </w:pPr>
            <w:r>
              <w:rPr>
                <w:rFonts w:ascii="宋体" w:hAnsi="宋体" w:cs="宋体"/>
                <w:color w:val="000000"/>
                <w:kern w:val="0"/>
                <w:sz w:val="22"/>
                <w:szCs w:val="22"/>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w:t>
            </w:r>
          </w:p>
        </w:tc>
        <w:tc>
          <w:tcPr>
            <w:tcW w:w="1230" w:type="dxa"/>
            <w:gridSpan w:val="2"/>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2"/>
                <w:szCs w:val="22"/>
              </w:rPr>
            </w:pPr>
            <w:r>
              <w:rPr>
                <w:rFonts w:ascii="宋体" w:hAnsi="宋体" w:cs="宋体"/>
                <w:color w:val="000000"/>
                <w:kern w:val="0"/>
                <w:sz w:val="22"/>
                <w:szCs w:val="22"/>
              </w:rPr>
              <w:t>488.69</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32</w:t>
            </w:r>
          </w:p>
        </w:tc>
        <w:tc>
          <w:tcPr>
            <w:tcW w:w="3633" w:type="dxa"/>
            <w:gridSpan w:val="3"/>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2"/>
                <w:szCs w:val="22"/>
              </w:rPr>
            </w:pPr>
            <w:r>
              <w:rPr>
                <w:rFonts w:ascii="宋体" w:hAnsi="宋体" w:cs="宋体"/>
                <w:color w:val="000000"/>
                <w:kern w:val="0"/>
                <w:sz w:val="22"/>
                <w:szCs w:val="22"/>
              </w:rPr>
              <w:t>455.91</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33</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34</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35</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36</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6</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37</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7</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4"/>
                <w:szCs w:val="24"/>
              </w:rPr>
            </w:pPr>
            <w:r>
              <w:rPr>
                <w:rFonts w:hint="eastAsia" w:ascii="宋体" w:hAnsi="宋体" w:cs="宋体"/>
                <w:color w:val="000000"/>
                <w:kern w:val="0"/>
                <w:sz w:val="22"/>
                <w:szCs w:val="22"/>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38</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8</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39</w:t>
            </w:r>
          </w:p>
        </w:tc>
        <w:tc>
          <w:tcPr>
            <w:tcW w:w="3633" w:type="dxa"/>
            <w:gridSpan w:val="3"/>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2"/>
                <w:szCs w:val="22"/>
              </w:rPr>
            </w:pPr>
            <w:r>
              <w:rPr>
                <w:rFonts w:ascii="宋体" w:hAnsi="宋体" w:cs="宋体"/>
                <w:color w:val="000000"/>
                <w:kern w:val="0"/>
                <w:sz w:val="22"/>
                <w:szCs w:val="22"/>
              </w:rPr>
              <w:t>22.28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9</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0"/>
                <w:szCs w:val="20"/>
              </w:rPr>
            </w:pPr>
            <w:r>
              <w:rPr>
                <w:rFonts w:hint="eastAsia" w:ascii="宋体" w:hAnsi="宋体" w:cs="宋体"/>
                <w:color w:val="000000"/>
                <w:kern w:val="0"/>
                <w:sz w:val="22"/>
                <w:szCs w:val="22"/>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40</w:t>
            </w:r>
          </w:p>
        </w:tc>
        <w:tc>
          <w:tcPr>
            <w:tcW w:w="3633" w:type="dxa"/>
            <w:gridSpan w:val="3"/>
            <w:tcBorders>
              <w:top w:val="nil"/>
              <w:left w:val="nil"/>
              <w:bottom w:val="single" w:color="auto" w:sz="4" w:space="0"/>
              <w:right w:val="single" w:color="auto" w:sz="4" w:space="0"/>
            </w:tcBorders>
            <w:noWrap/>
            <w:vAlign w:val="center"/>
          </w:tcPr>
          <w:p>
            <w:pPr>
              <w:widowControl/>
              <w:jc w:val="right"/>
              <w:textAlignment w:val="center"/>
              <w:rPr>
                <w:rFonts w:ascii="宋体" w:cs="Times New Roman"/>
                <w:b/>
                <w:bCs/>
                <w:kern w:val="0"/>
                <w:sz w:val="22"/>
                <w:szCs w:val="22"/>
              </w:rPr>
            </w:pPr>
            <w:r>
              <w:rPr>
                <w:rFonts w:ascii="宋体" w:hAnsi="宋体" w:cs="宋体"/>
                <w:color w:val="000000"/>
                <w:kern w:val="0"/>
                <w:sz w:val="22"/>
                <w:szCs w:val="22"/>
              </w:rPr>
              <w:t>10.50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10</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0"/>
                <w:szCs w:val="20"/>
              </w:rPr>
            </w:pPr>
            <w:r>
              <w:rPr>
                <w:rFonts w:hint="eastAsia" w:ascii="宋体" w:hAnsi="宋体" w:cs="宋体"/>
                <w:color w:val="000000"/>
                <w:kern w:val="0"/>
                <w:sz w:val="22"/>
                <w:szCs w:val="22"/>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41</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b/>
                <w:bCs/>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11</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0"/>
                <w:szCs w:val="20"/>
              </w:rPr>
            </w:pPr>
            <w:r>
              <w:rPr>
                <w:rFonts w:hint="eastAsia" w:ascii="宋体" w:hAnsi="宋体" w:cs="宋体"/>
                <w:color w:val="000000"/>
                <w:kern w:val="0"/>
                <w:sz w:val="22"/>
                <w:szCs w:val="22"/>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42</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b/>
                <w:bCs/>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12</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0"/>
                <w:szCs w:val="20"/>
              </w:rPr>
            </w:pPr>
            <w:r>
              <w:rPr>
                <w:rFonts w:hint="eastAsia" w:ascii="宋体" w:hAnsi="宋体" w:cs="宋体"/>
                <w:color w:val="000000"/>
                <w:kern w:val="0"/>
                <w:sz w:val="22"/>
                <w:szCs w:val="22"/>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43</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b/>
                <w:bCs/>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13</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0"/>
                <w:szCs w:val="20"/>
              </w:rPr>
            </w:pPr>
            <w:r>
              <w:rPr>
                <w:rFonts w:hint="eastAsia" w:ascii="宋体" w:hAnsi="宋体" w:cs="宋体"/>
                <w:color w:val="000000"/>
                <w:kern w:val="0"/>
                <w:sz w:val="22"/>
                <w:szCs w:val="22"/>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44</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b/>
                <w:bCs/>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14</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0"/>
                <w:szCs w:val="20"/>
              </w:rPr>
            </w:pPr>
            <w:r>
              <w:rPr>
                <w:rFonts w:hint="eastAsia" w:ascii="宋体" w:hAnsi="宋体" w:cs="宋体"/>
                <w:color w:val="000000"/>
                <w:kern w:val="0"/>
                <w:sz w:val="22"/>
                <w:szCs w:val="22"/>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45</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b/>
                <w:bCs/>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15</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0"/>
                <w:szCs w:val="20"/>
              </w:rPr>
            </w:pPr>
            <w:r>
              <w:rPr>
                <w:rFonts w:hint="eastAsia" w:ascii="宋体" w:hAnsi="宋体" w:cs="宋体"/>
                <w:color w:val="000000"/>
                <w:kern w:val="0"/>
                <w:sz w:val="22"/>
                <w:szCs w:val="22"/>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46</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b/>
                <w:bCs/>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16</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0"/>
                <w:szCs w:val="20"/>
              </w:rPr>
            </w:pPr>
            <w:r>
              <w:rPr>
                <w:rFonts w:hint="eastAsia" w:ascii="宋体" w:hAnsi="宋体" w:cs="宋体"/>
                <w:color w:val="000000"/>
                <w:kern w:val="0"/>
                <w:sz w:val="22"/>
                <w:szCs w:val="22"/>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47</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b/>
                <w:bCs/>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17</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0"/>
                <w:szCs w:val="20"/>
              </w:rPr>
            </w:pPr>
            <w:r>
              <w:rPr>
                <w:rFonts w:hint="eastAsia" w:ascii="宋体" w:hAnsi="宋体" w:cs="宋体"/>
                <w:color w:val="000000"/>
                <w:kern w:val="0"/>
                <w:sz w:val="22"/>
                <w:szCs w:val="22"/>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48</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b/>
                <w:bCs/>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18</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0"/>
                <w:szCs w:val="20"/>
              </w:rPr>
            </w:pPr>
            <w:r>
              <w:rPr>
                <w:rFonts w:hint="eastAsia" w:ascii="宋体" w:hAnsi="宋体" w:cs="宋体"/>
                <w:color w:val="000000"/>
                <w:kern w:val="0"/>
                <w:sz w:val="22"/>
                <w:szCs w:val="22"/>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49</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b/>
                <w:bCs/>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19</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0"/>
                <w:szCs w:val="20"/>
              </w:rPr>
            </w:pPr>
            <w:r>
              <w:rPr>
                <w:rFonts w:hint="eastAsia" w:ascii="宋体" w:hAnsi="宋体" w:cs="宋体"/>
                <w:color w:val="000000"/>
                <w:kern w:val="0"/>
                <w:sz w:val="22"/>
                <w:szCs w:val="22"/>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50</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b/>
                <w:bCs/>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20</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0"/>
                <w:szCs w:val="20"/>
              </w:rPr>
            </w:pPr>
            <w:r>
              <w:rPr>
                <w:rFonts w:hint="eastAsia" w:ascii="宋体" w:hAnsi="宋体" w:cs="宋体"/>
                <w:color w:val="000000"/>
                <w:kern w:val="0"/>
                <w:sz w:val="22"/>
                <w:szCs w:val="22"/>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51</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b/>
                <w:bCs/>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21</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0"/>
                <w:szCs w:val="20"/>
              </w:rPr>
            </w:pPr>
            <w:r>
              <w:rPr>
                <w:rFonts w:hint="eastAsia" w:ascii="宋体" w:hAnsi="宋体" w:cs="宋体"/>
                <w:color w:val="000000"/>
                <w:kern w:val="0"/>
                <w:sz w:val="22"/>
                <w:szCs w:val="22"/>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52</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b/>
                <w:bCs/>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22</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0"/>
                <w:szCs w:val="20"/>
              </w:rPr>
            </w:pPr>
            <w:r>
              <w:rPr>
                <w:rFonts w:hint="eastAsia" w:ascii="宋体" w:hAnsi="宋体" w:cs="宋体"/>
                <w:color w:val="000000"/>
                <w:kern w:val="0"/>
                <w:sz w:val="22"/>
                <w:szCs w:val="22"/>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53</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b/>
                <w:bCs/>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23</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0"/>
                <w:szCs w:val="20"/>
              </w:rPr>
            </w:pPr>
            <w:r>
              <w:rPr>
                <w:rFonts w:hint="eastAsia" w:ascii="宋体" w:hAnsi="宋体" w:cs="宋体"/>
                <w:color w:val="000000"/>
                <w:kern w:val="0"/>
                <w:sz w:val="22"/>
                <w:szCs w:val="22"/>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54</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b/>
                <w:bCs/>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jc w:val="center"/>
              <w:rPr>
                <w:rFonts w:ascii="宋体" w:cs="Times New Roman"/>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0"/>
                <w:szCs w:val="20"/>
              </w:rPr>
              <w:t>24</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0"/>
                <w:szCs w:val="20"/>
              </w:rPr>
            </w:pPr>
            <w:r>
              <w:rPr>
                <w:rFonts w:hint="eastAsia" w:ascii="宋体" w:hAnsi="宋体" w:cs="宋体"/>
                <w:color w:val="000000"/>
                <w:kern w:val="0"/>
                <w:sz w:val="22"/>
                <w:szCs w:val="22"/>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55</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b/>
                <w:bCs/>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0"/>
                <w:szCs w:val="20"/>
              </w:rPr>
              <w:t>25</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0"/>
                <w:szCs w:val="20"/>
              </w:rPr>
            </w:pPr>
            <w:r>
              <w:rPr>
                <w:rFonts w:hint="eastAsia" w:ascii="宋体" w:hAnsi="宋体" w:cs="宋体"/>
                <w:color w:val="000000"/>
                <w:kern w:val="0"/>
                <w:sz w:val="22"/>
                <w:szCs w:val="22"/>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56</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b/>
                <w:bCs/>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0"/>
                <w:szCs w:val="20"/>
              </w:rPr>
              <w:t>26</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0"/>
                <w:szCs w:val="20"/>
              </w:rPr>
            </w:pPr>
            <w:r>
              <w:rPr>
                <w:rFonts w:hint="eastAsia" w:ascii="宋体" w:hAnsi="宋体" w:cs="宋体"/>
                <w:color w:val="000000"/>
                <w:kern w:val="0"/>
                <w:sz w:val="22"/>
                <w:szCs w:val="22"/>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57</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b/>
                <w:bCs/>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宋体" w:cs="Times New Roman"/>
                <w:kern w:val="0"/>
                <w:sz w:val="20"/>
                <w:szCs w:val="20"/>
              </w:rPr>
            </w:pPr>
            <w:r>
              <w:rPr>
                <w:rFonts w:hint="eastAsia" w:ascii="宋体" w:hAnsi="宋体" w:cs="宋体"/>
                <w:b/>
                <w:bCs/>
                <w:color w:val="000000"/>
                <w:kern w:val="0"/>
                <w:sz w:val="22"/>
                <w:szCs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27</w:t>
            </w:r>
          </w:p>
        </w:tc>
        <w:tc>
          <w:tcPr>
            <w:tcW w:w="1230" w:type="dxa"/>
            <w:gridSpan w:val="2"/>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2"/>
                <w:szCs w:val="22"/>
              </w:rPr>
            </w:pPr>
            <w:r>
              <w:rPr>
                <w:rFonts w:ascii="宋体" w:hAnsi="宋体" w:cs="宋体"/>
                <w:color w:val="000000"/>
                <w:kern w:val="0"/>
                <w:sz w:val="22"/>
                <w:szCs w:val="22"/>
              </w:rPr>
              <w:t>488.69</w:t>
            </w:r>
          </w:p>
        </w:tc>
        <w:tc>
          <w:tcPr>
            <w:tcW w:w="3798" w:type="dxa"/>
            <w:gridSpan w:val="3"/>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0"/>
                <w:szCs w:val="20"/>
              </w:rPr>
            </w:pPr>
            <w:r>
              <w:rPr>
                <w:rFonts w:hint="eastAsia" w:ascii="宋体" w:hAnsi="宋体" w:cs="宋体"/>
                <w:b/>
                <w:bCs/>
                <w:color w:val="000000"/>
                <w:kern w:val="0"/>
                <w:sz w:val="22"/>
                <w:szCs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58</w:t>
            </w:r>
          </w:p>
        </w:tc>
        <w:tc>
          <w:tcPr>
            <w:tcW w:w="3633" w:type="dxa"/>
            <w:gridSpan w:val="3"/>
            <w:tcBorders>
              <w:top w:val="nil"/>
              <w:left w:val="nil"/>
              <w:bottom w:val="single" w:color="auto" w:sz="4" w:space="0"/>
              <w:right w:val="single" w:color="auto" w:sz="4" w:space="0"/>
            </w:tcBorders>
            <w:noWrap/>
            <w:vAlign w:val="center"/>
          </w:tcPr>
          <w:p>
            <w:pPr>
              <w:widowControl/>
              <w:jc w:val="right"/>
              <w:textAlignment w:val="center"/>
              <w:rPr>
                <w:rFonts w:ascii="宋体" w:cs="Times New Roman"/>
                <w:b/>
                <w:bCs/>
                <w:kern w:val="0"/>
                <w:sz w:val="22"/>
                <w:szCs w:val="22"/>
              </w:rPr>
            </w:pPr>
            <w:r>
              <w:rPr>
                <w:rFonts w:ascii="宋体" w:hAnsi="宋体" w:cs="宋体"/>
                <w:color w:val="000000"/>
                <w:kern w:val="0"/>
                <w:sz w:val="22"/>
                <w:szCs w:val="22"/>
              </w:rPr>
              <w:t>488.69</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b/>
                <w:bCs/>
                <w:kern w:val="0"/>
                <w:sz w:val="22"/>
                <w:szCs w:val="22"/>
              </w:rPr>
            </w:pPr>
            <w:r>
              <w:rPr>
                <w:rFonts w:hint="eastAsia" w:ascii="宋体" w:hAnsi="宋体" w:cs="宋体"/>
                <w:color w:val="000000"/>
                <w:kern w:val="0"/>
                <w:sz w:val="22"/>
                <w:szCs w:val="22"/>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28</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b/>
                <w:bCs/>
                <w:kern w:val="0"/>
                <w:sz w:val="22"/>
                <w:szCs w:val="22"/>
              </w:rPr>
            </w:pPr>
            <w:r>
              <w:rPr>
                <w:rFonts w:hint="eastAsia" w:ascii="宋体" w:hAnsi="宋体" w:cs="宋体"/>
                <w:color w:val="000000"/>
                <w:kern w:val="0"/>
                <w:sz w:val="22"/>
                <w:szCs w:val="22"/>
              </w:rPr>
              <w:t>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59</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29</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60</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30</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jc w:val="left"/>
              <w:rPr>
                <w:rFonts w:ascii="宋体" w:cs="Times New Roman"/>
                <w:kern w:val="0"/>
                <w:sz w:val="22"/>
                <w:szCs w:val="22"/>
              </w:rPr>
            </w:pP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61</w:t>
            </w:r>
          </w:p>
        </w:tc>
        <w:tc>
          <w:tcPr>
            <w:tcW w:w="3633" w:type="dxa"/>
            <w:gridSpan w:val="3"/>
            <w:tcBorders>
              <w:top w:val="nil"/>
              <w:left w:val="nil"/>
              <w:bottom w:val="single" w:color="auto" w:sz="4" w:space="0"/>
              <w:right w:val="single" w:color="auto" w:sz="4" w:space="0"/>
            </w:tcBorders>
            <w:noWrap/>
            <w:vAlign w:val="center"/>
          </w:tcPr>
          <w:p>
            <w:pPr>
              <w:jc w:val="left"/>
              <w:rPr>
                <w:rFonts w:ascii="宋体" w:cs="Times New Roman"/>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cs="Times New Roman"/>
                <w:b/>
                <w:bCs/>
                <w:kern w:val="0"/>
                <w:sz w:val="22"/>
                <w:szCs w:val="22"/>
              </w:rPr>
            </w:pPr>
            <w:r>
              <w:rPr>
                <w:rFonts w:hint="eastAsia" w:ascii="宋体" w:hAnsi="宋体" w:cs="宋体"/>
                <w:b/>
                <w:bCs/>
                <w:color w:val="000000"/>
                <w:kern w:val="0"/>
                <w:sz w:val="22"/>
                <w:szCs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31</w:t>
            </w:r>
          </w:p>
        </w:tc>
        <w:tc>
          <w:tcPr>
            <w:tcW w:w="1230" w:type="dxa"/>
            <w:gridSpan w:val="2"/>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2"/>
                <w:szCs w:val="22"/>
              </w:rPr>
            </w:pPr>
            <w:r>
              <w:rPr>
                <w:rFonts w:ascii="宋体" w:hAnsi="宋体" w:cs="宋体"/>
                <w:color w:val="000000"/>
                <w:kern w:val="0"/>
                <w:sz w:val="22"/>
                <w:szCs w:val="22"/>
              </w:rPr>
              <w:t>488.69</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b/>
                <w:bCs/>
                <w:kern w:val="0"/>
                <w:sz w:val="22"/>
                <w:szCs w:val="22"/>
              </w:rPr>
            </w:pPr>
            <w:r>
              <w:rPr>
                <w:rFonts w:hint="eastAsia" w:ascii="宋体" w:hAnsi="宋体" w:cs="宋体"/>
                <w:b/>
                <w:bCs/>
                <w:color w:val="000000"/>
                <w:kern w:val="0"/>
                <w:sz w:val="22"/>
                <w:szCs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62</w:t>
            </w:r>
          </w:p>
        </w:tc>
        <w:tc>
          <w:tcPr>
            <w:tcW w:w="3633" w:type="dxa"/>
            <w:gridSpan w:val="3"/>
            <w:tcBorders>
              <w:top w:val="nil"/>
              <w:left w:val="nil"/>
              <w:bottom w:val="single" w:color="auto" w:sz="4" w:space="0"/>
              <w:right w:val="single" w:color="auto" w:sz="4" w:space="0"/>
            </w:tcBorders>
            <w:noWrap/>
            <w:vAlign w:val="center"/>
          </w:tcPr>
          <w:p>
            <w:pPr>
              <w:widowControl/>
              <w:jc w:val="right"/>
              <w:textAlignment w:val="center"/>
              <w:rPr>
                <w:rFonts w:ascii="宋体" w:cs="Times New Roman"/>
                <w:b/>
                <w:bCs/>
                <w:kern w:val="0"/>
                <w:sz w:val="22"/>
                <w:szCs w:val="22"/>
              </w:rPr>
            </w:pPr>
            <w:r>
              <w:rPr>
                <w:rFonts w:ascii="宋体" w:hAnsi="宋体" w:cs="宋体"/>
                <w:color w:val="000000"/>
                <w:kern w:val="0"/>
                <w:sz w:val="22"/>
                <w:szCs w:val="22"/>
              </w:rPr>
              <w:t>488.69</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vAlign w:val="center"/>
          </w:tcPr>
          <w:p>
            <w:pPr>
              <w:widowControl/>
              <w:jc w:val="left"/>
              <w:rPr>
                <w:rFonts w:ascii="宋体" w:cs="Times New Roman"/>
                <w:kern w:val="0"/>
                <w:sz w:val="24"/>
                <w:szCs w:val="24"/>
              </w:rPr>
            </w:pPr>
            <w:r>
              <w:rPr>
                <w:rFonts w:hint="eastAsia" w:ascii="宋体" w:hAnsi="宋体" w:cs="宋体"/>
                <w:kern w:val="0"/>
                <w:sz w:val="24"/>
                <w:szCs w:val="24"/>
              </w:rPr>
              <w:t>注：</w:t>
            </w:r>
            <w:r>
              <w:rPr>
                <w:rFonts w:ascii="宋体" w:hAnsi="宋体" w:cs="宋体"/>
                <w:kern w:val="0"/>
                <w:sz w:val="24"/>
                <w:szCs w:val="24"/>
              </w:rPr>
              <w:t>1.</w:t>
            </w:r>
            <w:r>
              <w:rPr>
                <w:rFonts w:hint="eastAsia" w:ascii="宋体" w:hAnsi="宋体" w:cs="宋体"/>
                <w:kern w:val="0"/>
                <w:sz w:val="24"/>
                <w:szCs w:val="24"/>
              </w:rPr>
              <w:t>本表反映部门本年度的总收支和年末结转结余情况。</w:t>
            </w:r>
            <w:r>
              <w:rPr>
                <w:rFonts w:ascii="宋体" w:cs="Times New Roman"/>
                <w:kern w:val="0"/>
                <w:sz w:val="24"/>
                <w:szCs w:val="24"/>
              </w:rPr>
              <w:br w:type="textWrapping"/>
            </w:r>
            <w:r>
              <w:rPr>
                <w:rFonts w:ascii="宋体" w:hAnsi="宋体" w:cs="宋体"/>
                <w:kern w:val="0"/>
                <w:sz w:val="24"/>
                <w:szCs w:val="24"/>
              </w:rPr>
              <w:t xml:space="preserve"> 2.</w:t>
            </w:r>
            <w:r>
              <w:rPr>
                <w:rFonts w:hint="eastAsia" w:ascii="宋体" w:hAnsi="宋体" w:cs="宋体"/>
                <w:kern w:val="0"/>
                <w:sz w:val="24"/>
                <w:szCs w:val="24"/>
              </w:rPr>
              <w:t>本套报表金额单位转换时可能存在尾数误差。</w:t>
            </w:r>
          </w:p>
        </w:tc>
      </w:tr>
    </w:tbl>
    <w:p>
      <w:pPr>
        <w:jc w:val="center"/>
        <w:rPr>
          <w:rFonts w:ascii="黑体" w:hAnsi="黑体" w:eastAsia="黑体" w:cs="Times New Roman"/>
          <w:sz w:val="28"/>
          <w:szCs w:val="28"/>
        </w:rPr>
        <w:sectPr>
          <w:pgSz w:w="16838" w:h="11906" w:orient="landscape"/>
          <w:pgMar w:top="1797" w:right="1440" w:bottom="1797" w:left="1440" w:header="851" w:footer="992" w:gutter="0"/>
          <w:cols w:space="425" w:num="1"/>
          <w:docGrid w:type="linesAndChars" w:linePitch="312" w:charSpace="0"/>
        </w:sectPr>
      </w:pPr>
    </w:p>
    <w:tbl>
      <w:tblPr>
        <w:tblStyle w:val="7"/>
        <w:tblW w:w="15386" w:type="dxa"/>
        <w:tblInd w:w="2" w:type="dxa"/>
        <w:tblLayout w:type="autofit"/>
        <w:tblCellMar>
          <w:top w:w="0" w:type="dxa"/>
          <w:left w:w="0" w:type="dxa"/>
          <w:bottom w:w="0" w:type="dxa"/>
          <w:right w:w="0" w:type="dxa"/>
        </w:tblCellMar>
      </w:tblPr>
      <w:tblGrid>
        <w:gridCol w:w="1474"/>
        <w:gridCol w:w="107"/>
        <w:gridCol w:w="1821"/>
        <w:gridCol w:w="1620"/>
        <w:gridCol w:w="1620"/>
        <w:gridCol w:w="1620"/>
        <w:gridCol w:w="1620"/>
        <w:gridCol w:w="1620"/>
        <w:gridCol w:w="1620"/>
        <w:gridCol w:w="2304"/>
      </w:tblGrid>
      <w:tr>
        <w:tblPrEx>
          <w:tblCellMar>
            <w:top w:w="0" w:type="dxa"/>
            <w:left w:w="0" w:type="dxa"/>
            <w:bottom w:w="0" w:type="dxa"/>
            <w:right w:w="0" w:type="dxa"/>
          </w:tblCellMar>
        </w:tblPrEx>
        <w:trPr>
          <w:trHeight w:val="435" w:hRule="atLeast"/>
        </w:trPr>
        <w:tc>
          <w:tcPr>
            <w:tcW w:w="15386" w:type="dxa"/>
            <w:gridSpan w:val="10"/>
            <w:tcBorders>
              <w:top w:val="nil"/>
              <w:left w:val="nil"/>
              <w:bottom w:val="nil"/>
              <w:right w:val="nil"/>
            </w:tcBorders>
            <w:noWrap/>
            <w:tcMar>
              <w:top w:w="15" w:type="dxa"/>
              <w:left w:w="15" w:type="dxa"/>
              <w:bottom w:w="0" w:type="dxa"/>
              <w:right w:w="15" w:type="dxa"/>
            </w:tcMar>
            <w:vAlign w:val="center"/>
          </w:tcPr>
          <w:p>
            <w:pPr>
              <w:jc w:val="center"/>
              <w:rPr>
                <w:rFonts w:ascii="华文中宋" w:hAnsi="华文中宋" w:eastAsia="华文中宋" w:cs="Times New Roman"/>
                <w:color w:val="000000"/>
                <w:sz w:val="32"/>
                <w:szCs w:val="32"/>
              </w:rPr>
            </w:pPr>
            <w:r>
              <w:rPr>
                <w:rFonts w:hint="eastAsia" w:ascii="华文中宋" w:hAnsi="华文中宋" w:eastAsia="华文中宋" w:cs="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color w:val="000000"/>
                <w:sz w:val="20"/>
                <w:szCs w:val="20"/>
              </w:rPr>
            </w:pPr>
            <w:r>
              <w:rPr>
                <w:rFonts w:hint="eastAsia" w:cs="宋体"/>
                <w:color w:val="000000"/>
                <w:sz w:val="20"/>
                <w:szCs w:val="20"/>
              </w:rPr>
              <w:t>公开</w:t>
            </w:r>
            <w:r>
              <w:rPr>
                <w:color w:val="000000"/>
                <w:sz w:val="20"/>
                <w:szCs w:val="20"/>
              </w:rPr>
              <w:t>02</w:t>
            </w:r>
            <w:r>
              <w:rPr>
                <w:rFonts w:hint="eastAsia" w:cs="宋体"/>
                <w:color w:val="000000"/>
                <w:sz w:val="20"/>
                <w:szCs w:val="20"/>
              </w:rPr>
              <w:t>表</w:t>
            </w:r>
          </w:p>
        </w:tc>
      </w:tr>
      <w:tr>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cs="Times New Roman"/>
                <w:color w:val="000000"/>
                <w:sz w:val="20"/>
                <w:szCs w:val="20"/>
              </w:rPr>
            </w:pPr>
            <w:r>
              <w:rPr>
                <w:rFonts w:hint="eastAsia" w:cs="宋体"/>
                <w:color w:val="000000"/>
                <w:sz w:val="20"/>
                <w:szCs w:val="20"/>
              </w:rPr>
              <w:t>部门：</w:t>
            </w:r>
            <w:r>
              <w:rPr>
                <w:rFonts w:hint="eastAsia" w:ascii="宋体" w:hAnsi="宋体" w:cs="宋体"/>
                <w:color w:val="000000"/>
                <w:kern w:val="0"/>
                <w:sz w:val="20"/>
                <w:szCs w:val="20"/>
              </w:rPr>
              <w:t>道县商务局</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cs="Times New Roman"/>
                <w:color w:val="000000"/>
                <w:sz w:val="20"/>
                <w:szCs w:val="20"/>
              </w:rPr>
            </w:pPr>
            <w:r>
              <w:rPr>
                <w:rFonts w:hint="eastAsia" w:cs="宋体"/>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color w:val="000000"/>
                <w:sz w:val="20"/>
                <w:szCs w:val="20"/>
              </w:rPr>
            </w:pPr>
            <w:r>
              <w:rPr>
                <w:rFonts w:hint="eastAsia" w:cs="宋体"/>
                <w:color w:val="000000"/>
                <w:sz w:val="20"/>
                <w:szCs w:val="20"/>
              </w:rPr>
              <w:t>单位：万元</w:t>
            </w: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cs="Times New Roman"/>
                <w:sz w:val="24"/>
                <w:szCs w:val="24"/>
              </w:rPr>
            </w:pPr>
            <w:r>
              <w:rPr>
                <w:rFonts w:hint="eastAsia" w:cs="宋体"/>
              </w:rPr>
              <w:t>项</w:t>
            </w:r>
            <w:r>
              <w:t xml:space="preserve">    </w:t>
            </w:r>
            <w:r>
              <w:rPr>
                <w:rFonts w:hint="eastAsia" w:cs="宋体"/>
              </w:rPr>
              <w:t>目</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cs="Times New Roman"/>
                <w:sz w:val="24"/>
                <w:szCs w:val="24"/>
              </w:rPr>
            </w:pPr>
            <w:r>
              <w:rPr>
                <w:rFonts w:hint="eastAsia" w:cs="宋体"/>
              </w:rPr>
              <w:t>本年收入合计</w:t>
            </w:r>
          </w:p>
        </w:tc>
        <w:tc>
          <w:tcPr>
            <w:tcW w:w="1671"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cs="Times New Roman"/>
                <w:sz w:val="24"/>
                <w:szCs w:val="24"/>
              </w:rPr>
            </w:pPr>
            <w:r>
              <w:rPr>
                <w:rFonts w:hint="eastAsia" w:cs="宋体"/>
              </w:rPr>
              <w:t>财政拨款收入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cs="Times New Roman"/>
                <w:sz w:val="24"/>
                <w:szCs w:val="24"/>
              </w:rPr>
            </w:pPr>
            <w:r>
              <w:rPr>
                <w:rFonts w:hint="eastAsia" w:cs="宋体"/>
              </w:rPr>
              <w:t>上级补助收入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cs="Times New Roman"/>
                <w:sz w:val="24"/>
                <w:szCs w:val="24"/>
              </w:rPr>
            </w:pPr>
            <w:r>
              <w:rPr>
                <w:rFonts w:hint="eastAsia" w:cs="宋体"/>
              </w:rPr>
              <w:t>事业收入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cs="Times New Roman"/>
                <w:sz w:val="24"/>
                <w:szCs w:val="24"/>
              </w:rPr>
            </w:pPr>
            <w:r>
              <w:rPr>
                <w:rFonts w:hint="eastAsia" w:cs="宋体"/>
              </w:rPr>
              <w:t>经营收入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cs="Times New Roman"/>
                <w:sz w:val="24"/>
                <w:szCs w:val="24"/>
              </w:rPr>
            </w:pPr>
            <w:r>
              <w:rPr>
                <w:rFonts w:hint="eastAsia" w:cs="宋体"/>
              </w:rPr>
              <w:t>附属单位上缴收入</w:t>
            </w:r>
          </w:p>
        </w:tc>
        <w:tc>
          <w:tcPr>
            <w:tcW w:w="237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cs="Times New Roman"/>
                <w:sz w:val="24"/>
                <w:szCs w:val="24"/>
              </w:rPr>
            </w:pPr>
            <w:r>
              <w:rPr>
                <w:rFonts w:hint="eastAsia" w:cs="宋体"/>
              </w:rPr>
              <w:t>其他收入</w:t>
            </w:r>
          </w:p>
        </w:tc>
      </w:tr>
      <w:tr>
        <w:tblPrEx>
          <w:tblCellMar>
            <w:top w:w="0" w:type="dxa"/>
            <w:left w:w="0" w:type="dxa"/>
            <w:bottom w:w="0" w:type="dxa"/>
            <w:right w:w="0" w:type="dxa"/>
          </w:tblCellMar>
        </w:tblPrEx>
        <w:trPr>
          <w:trHeight w:val="450" w:hRule="atLeast"/>
        </w:trPr>
        <w:tc>
          <w:tcPr>
            <w:tcW w:w="110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cs="Times New Roman"/>
                <w:sz w:val="24"/>
                <w:szCs w:val="24"/>
              </w:rPr>
            </w:pPr>
            <w:r>
              <w:rPr>
                <w:rFonts w:hint="eastAsia" w:cs="宋体"/>
              </w:rPr>
              <w:t>功能分类科目编码</w:t>
            </w:r>
          </w:p>
        </w:tc>
        <w:tc>
          <w:tcPr>
            <w:tcW w:w="1879"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cs="Times New Roman"/>
                <w:sz w:val="24"/>
                <w:szCs w:val="24"/>
              </w:rPr>
            </w:pPr>
            <w:r>
              <w:rPr>
                <w:rFonts w:hint="eastAsia" w:cs="宋体"/>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cs="Times New Roman"/>
                <w:sz w:val="24"/>
                <w:szCs w:val="24"/>
              </w:rPr>
            </w:pPr>
            <w:r>
              <w:rPr>
                <w:rFonts w:hint="eastAsia" w:ascii="宋体" w:hAnsi="宋体" w:cs="宋体"/>
                <w:color w:val="000000"/>
                <w:kern w:val="0"/>
                <w:sz w:val="22"/>
                <w:szCs w:val="22"/>
              </w:rPr>
              <w:t>栏次</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cs="Times New Roman"/>
                <w:sz w:val="24"/>
                <w:szCs w:val="24"/>
              </w:rPr>
            </w:pPr>
            <w:r>
              <w:rPr>
                <w:rFonts w:ascii="宋体" w:hAnsi="宋体" w:cs="宋体"/>
                <w:color w:val="000000"/>
                <w:kern w:val="0"/>
                <w:sz w:val="22"/>
                <w:szCs w:val="22"/>
              </w:rPr>
              <w:t>1</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cs="Times New Roman"/>
                <w:sz w:val="24"/>
                <w:szCs w:val="24"/>
              </w:rPr>
            </w:pPr>
            <w:r>
              <w:rPr>
                <w:rFonts w:ascii="宋体" w:hAnsi="宋体" w:cs="宋体"/>
                <w:color w:val="000000"/>
                <w:kern w:val="0"/>
                <w:sz w:val="22"/>
                <w:szCs w:val="22"/>
              </w:rPr>
              <w:t>2</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cs="Times New Roman"/>
                <w:sz w:val="24"/>
                <w:szCs w:val="24"/>
              </w:rPr>
            </w:pPr>
            <w:r>
              <w:rPr>
                <w:rFonts w:ascii="宋体" w:hAnsi="宋体" w:cs="宋体"/>
                <w:color w:val="000000"/>
                <w:kern w:val="0"/>
                <w:sz w:val="22"/>
                <w:szCs w:val="22"/>
              </w:rPr>
              <w:t>3</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cs="Times New Roman"/>
                <w:sz w:val="24"/>
                <w:szCs w:val="24"/>
              </w:rPr>
            </w:pPr>
            <w:r>
              <w:rPr>
                <w:rFonts w:ascii="宋体" w:hAnsi="宋体" w:cs="宋体"/>
                <w:color w:val="000000"/>
                <w:kern w:val="0"/>
                <w:sz w:val="22"/>
                <w:szCs w:val="22"/>
              </w:rPr>
              <w:t>4</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cs="Times New Roman"/>
                <w:sz w:val="24"/>
                <w:szCs w:val="24"/>
              </w:rPr>
            </w:pPr>
            <w:r>
              <w:rPr>
                <w:rFonts w:ascii="宋体" w:hAnsi="宋体" w:cs="宋体"/>
                <w:color w:val="000000"/>
                <w:kern w:val="0"/>
                <w:sz w:val="22"/>
                <w:szCs w:val="22"/>
              </w:rPr>
              <w:t>5</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cs="Times New Roman"/>
                <w:sz w:val="24"/>
                <w:szCs w:val="24"/>
              </w:rPr>
            </w:pPr>
            <w:r>
              <w:rPr>
                <w:rFonts w:ascii="宋体" w:hAnsi="宋体" w:cs="宋体"/>
                <w:color w:val="000000"/>
                <w:kern w:val="0"/>
                <w:sz w:val="22"/>
                <w:szCs w:val="22"/>
              </w:rPr>
              <w:t>6</w:t>
            </w:r>
          </w:p>
        </w:tc>
        <w:tc>
          <w:tcPr>
            <w:tcW w:w="23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cs="Times New Roman"/>
                <w:sz w:val="24"/>
                <w:szCs w:val="24"/>
              </w:rPr>
            </w:pPr>
            <w:r>
              <w:rPr>
                <w:rFonts w:ascii="宋体" w:hAnsi="宋体" w:cs="宋体"/>
                <w:color w:val="000000"/>
                <w:kern w:val="0"/>
                <w:sz w:val="22"/>
                <w:szCs w:val="22"/>
              </w:rPr>
              <w:t>7</w:t>
            </w: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cs="Times New Roman"/>
                <w:sz w:val="24"/>
                <w:szCs w:val="24"/>
              </w:rPr>
            </w:pPr>
            <w:r>
              <w:rPr>
                <w:rFonts w:hint="eastAsia" w:ascii="宋体" w:hAnsi="宋体" w:cs="宋体"/>
                <w:color w:val="000000"/>
                <w:kern w:val="0"/>
                <w:sz w:val="22"/>
                <w:szCs w:val="22"/>
              </w:rPr>
              <w:t>合计</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宋体" w:cs="Times New Roman"/>
                <w:sz w:val="24"/>
                <w:szCs w:val="24"/>
              </w:rPr>
            </w:pPr>
            <w:r>
              <w:rPr>
                <w:rFonts w:ascii="宋体" w:hAnsi="宋体" w:cs="宋体"/>
                <w:b/>
                <w:bCs/>
                <w:color w:val="000000"/>
                <w:kern w:val="0"/>
                <w:sz w:val="22"/>
                <w:szCs w:val="22"/>
              </w:rPr>
              <w:t>488.69</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宋体" w:cs="Times New Roman"/>
                <w:sz w:val="24"/>
                <w:szCs w:val="24"/>
              </w:rPr>
            </w:pPr>
            <w:r>
              <w:rPr>
                <w:rFonts w:ascii="宋体" w:hAnsi="宋体" w:cs="宋体"/>
                <w:b/>
                <w:bCs/>
                <w:color w:val="000000"/>
                <w:kern w:val="0"/>
                <w:sz w:val="22"/>
                <w:szCs w:val="22"/>
              </w:rPr>
              <w:t>488.69</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c>
          <w:tcPr>
            <w:tcW w:w="23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cs="Times New Roman"/>
                <w:sz w:val="24"/>
                <w:szCs w:val="24"/>
              </w:rPr>
            </w:pPr>
            <w:r>
              <w:rPr>
                <w:rFonts w:ascii="宋体" w:hAnsi="宋体" w:cs="宋体"/>
                <w:color w:val="000000"/>
                <w:kern w:val="0"/>
                <w:sz w:val="22"/>
                <w:szCs w:val="22"/>
              </w:rPr>
              <w:t>201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cs="Times New Roman"/>
                <w:sz w:val="24"/>
                <w:szCs w:val="24"/>
              </w:rPr>
            </w:pPr>
            <w:r>
              <w:rPr>
                <w:rFonts w:hint="eastAsia" w:ascii="宋体" w:hAnsi="宋体" w:cs="宋体"/>
                <w:color w:val="000000"/>
                <w:kern w:val="0"/>
                <w:sz w:val="22"/>
                <w:szCs w:val="22"/>
              </w:rPr>
              <w:t>一般公共服务支出</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宋体" w:cs="Times New Roman"/>
                <w:sz w:val="24"/>
                <w:szCs w:val="24"/>
              </w:rPr>
            </w:pPr>
            <w:r>
              <w:rPr>
                <w:rFonts w:ascii="宋体" w:hAnsi="宋体" w:cs="宋体"/>
                <w:color w:val="000000"/>
                <w:kern w:val="0"/>
                <w:sz w:val="22"/>
                <w:szCs w:val="22"/>
              </w:rPr>
              <w:t>455.91</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宋体" w:cs="Times New Roman"/>
                <w:sz w:val="24"/>
                <w:szCs w:val="24"/>
              </w:rPr>
            </w:pPr>
            <w:r>
              <w:rPr>
                <w:rFonts w:ascii="宋体" w:hAnsi="宋体" w:cs="宋体"/>
                <w:color w:val="000000"/>
                <w:kern w:val="0"/>
                <w:sz w:val="22"/>
                <w:szCs w:val="22"/>
              </w:rPr>
              <w:t>455.91</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c>
          <w:tcPr>
            <w:tcW w:w="23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cs="Times New Roman"/>
                <w:sz w:val="24"/>
                <w:szCs w:val="24"/>
              </w:rPr>
            </w:pPr>
            <w:r>
              <w:rPr>
                <w:rFonts w:ascii="宋体" w:hAnsi="宋体" w:cs="宋体"/>
                <w:color w:val="000000"/>
                <w:kern w:val="0"/>
                <w:sz w:val="22"/>
                <w:szCs w:val="22"/>
              </w:rPr>
              <w:t>20113</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cs="Times New Roman"/>
                <w:sz w:val="24"/>
                <w:szCs w:val="24"/>
              </w:rPr>
            </w:pPr>
            <w:r>
              <w:rPr>
                <w:rFonts w:hint="eastAsia" w:ascii="宋体" w:hAnsi="宋体" w:cs="宋体"/>
                <w:color w:val="000000"/>
                <w:kern w:val="0"/>
                <w:sz w:val="22"/>
                <w:szCs w:val="22"/>
              </w:rPr>
              <w:t>商贸事务</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sz w:val="24"/>
                <w:szCs w:val="24"/>
              </w:rPr>
            </w:pPr>
            <w:r>
              <w:rPr>
                <w:rFonts w:ascii="宋体" w:hAnsi="宋体" w:cs="宋体"/>
                <w:color w:val="000000"/>
                <w:kern w:val="0"/>
                <w:sz w:val="22"/>
                <w:szCs w:val="22"/>
              </w:rPr>
              <w:t>455.91</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宋体" w:cs="Times New Roman"/>
                <w:sz w:val="24"/>
                <w:szCs w:val="24"/>
              </w:rPr>
            </w:pPr>
            <w:r>
              <w:rPr>
                <w:rFonts w:ascii="宋体" w:hAnsi="宋体" w:cs="宋体"/>
                <w:color w:val="000000"/>
                <w:kern w:val="0"/>
                <w:sz w:val="22"/>
                <w:szCs w:val="22"/>
              </w:rPr>
              <w:t>455.91</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c>
          <w:tcPr>
            <w:tcW w:w="23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2011301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 xml:space="preserve">  </w:t>
            </w:r>
            <w:r>
              <w:rPr>
                <w:rFonts w:hint="eastAsia" w:ascii="宋体" w:hAnsi="宋体" w:cs="宋体"/>
                <w:color w:val="000000"/>
                <w:kern w:val="0"/>
                <w:sz w:val="22"/>
                <w:szCs w:val="22"/>
              </w:rPr>
              <w:t>行政运行</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rPr>
            </w:pPr>
            <w:r>
              <w:rPr>
                <w:rFonts w:ascii="宋体" w:hAnsi="宋体" w:cs="宋体"/>
                <w:color w:val="000000"/>
                <w:kern w:val="0"/>
                <w:sz w:val="22"/>
                <w:szCs w:val="22"/>
              </w:rPr>
              <w:t>324.91</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cs="Times New Roman"/>
              </w:rPr>
            </w:pPr>
            <w:r>
              <w:rPr>
                <w:rFonts w:ascii="宋体" w:hAnsi="宋体" w:cs="宋体"/>
                <w:color w:val="000000"/>
                <w:kern w:val="0"/>
                <w:sz w:val="22"/>
                <w:szCs w:val="22"/>
              </w:rPr>
              <w:t>324.91</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23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2011399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其他商贸事务支出</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rPr>
            </w:pPr>
            <w:r>
              <w:rPr>
                <w:rFonts w:ascii="宋体" w:hAnsi="宋体" w:cs="宋体"/>
                <w:color w:val="000000"/>
                <w:kern w:val="0"/>
                <w:sz w:val="22"/>
                <w:szCs w:val="22"/>
              </w:rPr>
              <w:t>131.00</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cs="Times New Roman"/>
              </w:rPr>
            </w:pPr>
            <w:r>
              <w:rPr>
                <w:rFonts w:ascii="宋体" w:hAnsi="宋体" w:cs="宋体"/>
                <w:color w:val="000000"/>
                <w:kern w:val="0"/>
                <w:sz w:val="22"/>
                <w:szCs w:val="22"/>
              </w:rPr>
              <w:t>131.00</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23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208</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hint="eastAsia" w:ascii="宋体" w:hAnsi="宋体" w:cs="宋体"/>
                <w:color w:val="000000"/>
                <w:kern w:val="0"/>
                <w:sz w:val="22"/>
                <w:szCs w:val="22"/>
              </w:rPr>
              <w:t>社会保障和就业支出</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rPr>
            </w:pPr>
            <w:r>
              <w:rPr>
                <w:rFonts w:ascii="宋体" w:hAnsi="宋体" w:cs="宋体"/>
                <w:color w:val="000000"/>
                <w:kern w:val="0"/>
                <w:sz w:val="22"/>
                <w:szCs w:val="22"/>
              </w:rPr>
              <w:t>22.28</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cs="Times New Roman"/>
              </w:rPr>
            </w:pPr>
            <w:r>
              <w:rPr>
                <w:rFonts w:ascii="宋体" w:hAnsi="宋体" w:cs="宋体"/>
                <w:color w:val="000000"/>
                <w:kern w:val="0"/>
                <w:sz w:val="22"/>
                <w:szCs w:val="22"/>
              </w:rPr>
              <w:t>22.28</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23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20805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hint="eastAsia" w:ascii="宋体" w:hAnsi="宋体" w:cs="宋体"/>
                <w:color w:val="000000"/>
                <w:kern w:val="0"/>
                <w:sz w:val="22"/>
                <w:szCs w:val="22"/>
              </w:rPr>
              <w:t>行政事业单位养老支出</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rPr>
            </w:pPr>
            <w:r>
              <w:rPr>
                <w:rFonts w:ascii="宋体" w:hAnsi="宋体" w:cs="宋体"/>
                <w:color w:val="000000"/>
                <w:kern w:val="0"/>
                <w:sz w:val="22"/>
                <w:szCs w:val="22"/>
              </w:rPr>
              <w:t>20.77</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cs="Times New Roman"/>
              </w:rPr>
            </w:pPr>
            <w:r>
              <w:rPr>
                <w:rFonts w:ascii="宋体" w:hAnsi="宋体" w:cs="宋体"/>
                <w:color w:val="000000"/>
                <w:kern w:val="0"/>
                <w:sz w:val="22"/>
                <w:szCs w:val="22"/>
              </w:rPr>
              <w:t>20.77</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23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2080505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 xml:space="preserve">  </w:t>
            </w:r>
            <w:r>
              <w:rPr>
                <w:rFonts w:hint="eastAsia" w:ascii="宋体" w:hAnsi="宋体" w:cs="宋体"/>
                <w:color w:val="000000"/>
                <w:kern w:val="0"/>
                <w:sz w:val="22"/>
                <w:szCs w:val="22"/>
              </w:rPr>
              <w:t>机关事业单位基本养老保险缴费支出</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rPr>
            </w:pPr>
            <w:r>
              <w:rPr>
                <w:rFonts w:ascii="宋体" w:hAnsi="宋体" w:cs="宋体"/>
                <w:color w:val="000000"/>
                <w:kern w:val="0"/>
                <w:sz w:val="22"/>
                <w:szCs w:val="22"/>
              </w:rPr>
              <w:t>20.77</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cs="Times New Roman"/>
              </w:rPr>
            </w:pPr>
            <w:r>
              <w:rPr>
                <w:rFonts w:ascii="宋体" w:hAnsi="宋体" w:cs="宋体"/>
                <w:color w:val="000000"/>
                <w:kern w:val="0"/>
                <w:sz w:val="22"/>
                <w:szCs w:val="22"/>
              </w:rPr>
              <w:t>20.77</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23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20808</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hint="eastAsia" w:ascii="宋体" w:hAnsi="宋体" w:cs="宋体"/>
                <w:color w:val="000000"/>
                <w:kern w:val="0"/>
                <w:sz w:val="22"/>
                <w:szCs w:val="22"/>
              </w:rPr>
              <w:t>抚恤</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rPr>
            </w:pPr>
            <w:r>
              <w:rPr>
                <w:rFonts w:ascii="宋体" w:hAnsi="宋体" w:cs="宋体"/>
                <w:color w:val="000000"/>
                <w:kern w:val="0"/>
                <w:sz w:val="22"/>
                <w:szCs w:val="22"/>
              </w:rPr>
              <w:t>1.51</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cs="Times New Roman"/>
              </w:rPr>
            </w:pPr>
            <w:r>
              <w:rPr>
                <w:rFonts w:ascii="宋体" w:hAnsi="宋体" w:cs="宋体"/>
                <w:color w:val="000000"/>
                <w:kern w:val="0"/>
                <w:sz w:val="22"/>
                <w:szCs w:val="22"/>
              </w:rPr>
              <w:t>1.51</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23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2080801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 xml:space="preserve">  </w:t>
            </w:r>
            <w:r>
              <w:rPr>
                <w:rFonts w:hint="eastAsia" w:ascii="宋体" w:hAnsi="宋体" w:cs="宋体"/>
                <w:color w:val="000000"/>
                <w:kern w:val="0"/>
                <w:sz w:val="22"/>
                <w:szCs w:val="22"/>
              </w:rPr>
              <w:t>死亡抚恤</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rPr>
            </w:pPr>
            <w:r>
              <w:rPr>
                <w:rFonts w:ascii="宋体" w:hAnsi="宋体" w:cs="宋体"/>
                <w:color w:val="000000"/>
                <w:kern w:val="0"/>
                <w:sz w:val="22"/>
                <w:szCs w:val="22"/>
              </w:rPr>
              <w:t>1.51</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cs="Times New Roman"/>
              </w:rPr>
            </w:pPr>
            <w:r>
              <w:rPr>
                <w:rFonts w:ascii="宋体" w:hAnsi="宋体" w:cs="宋体"/>
                <w:color w:val="000000"/>
                <w:kern w:val="0"/>
                <w:sz w:val="22"/>
                <w:szCs w:val="22"/>
              </w:rPr>
              <w:t>1.51</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23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210</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hint="eastAsia" w:ascii="宋体" w:hAnsi="宋体" w:cs="宋体"/>
                <w:color w:val="000000"/>
                <w:kern w:val="0"/>
                <w:sz w:val="22"/>
                <w:szCs w:val="22"/>
              </w:rPr>
              <w:t>卫生健康支出</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rPr>
            </w:pPr>
            <w:r>
              <w:rPr>
                <w:rFonts w:ascii="宋体" w:hAnsi="宋体" w:cs="宋体"/>
                <w:color w:val="000000"/>
                <w:kern w:val="0"/>
                <w:sz w:val="22"/>
                <w:szCs w:val="22"/>
              </w:rPr>
              <w:t>10.50</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cs="Times New Roman"/>
              </w:rPr>
            </w:pPr>
            <w:r>
              <w:rPr>
                <w:rFonts w:ascii="宋体" w:hAnsi="宋体" w:cs="宋体"/>
                <w:color w:val="000000"/>
                <w:kern w:val="0"/>
                <w:sz w:val="22"/>
                <w:szCs w:val="22"/>
              </w:rPr>
              <w:t>10.50</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23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21011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hint="eastAsia" w:ascii="宋体" w:hAnsi="宋体" w:cs="宋体"/>
                <w:color w:val="000000"/>
                <w:kern w:val="0"/>
                <w:sz w:val="22"/>
                <w:szCs w:val="22"/>
              </w:rPr>
              <w:t>行政事业单位医疗</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rPr>
            </w:pPr>
            <w:r>
              <w:rPr>
                <w:rFonts w:ascii="宋体" w:hAnsi="宋体" w:cs="宋体"/>
                <w:color w:val="000000"/>
                <w:kern w:val="0"/>
                <w:sz w:val="22"/>
                <w:szCs w:val="22"/>
              </w:rPr>
              <w:t>10.50</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cs="Times New Roman"/>
              </w:rPr>
            </w:pPr>
            <w:r>
              <w:rPr>
                <w:rFonts w:ascii="宋体" w:hAnsi="宋体" w:cs="宋体"/>
                <w:color w:val="000000"/>
                <w:kern w:val="0"/>
                <w:sz w:val="22"/>
                <w:szCs w:val="22"/>
              </w:rPr>
              <w:t>10.50</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23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2101101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 xml:space="preserve">  </w:t>
            </w:r>
            <w:r>
              <w:rPr>
                <w:rFonts w:hint="eastAsia" w:ascii="宋体" w:hAnsi="宋体" w:cs="宋体"/>
                <w:color w:val="000000"/>
                <w:kern w:val="0"/>
                <w:sz w:val="22"/>
                <w:szCs w:val="22"/>
              </w:rPr>
              <w:t>行政单位医疗</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rPr>
            </w:pPr>
            <w:r>
              <w:rPr>
                <w:rFonts w:ascii="宋体" w:hAnsi="宋体" w:cs="宋体"/>
                <w:color w:val="000000"/>
                <w:kern w:val="0"/>
                <w:sz w:val="22"/>
                <w:szCs w:val="22"/>
              </w:rPr>
              <w:t>10.50</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cs="Times New Roman"/>
              </w:rPr>
            </w:pPr>
            <w:r>
              <w:rPr>
                <w:rFonts w:ascii="宋体" w:hAnsi="宋体" w:cs="宋体"/>
                <w:color w:val="000000"/>
                <w:kern w:val="0"/>
                <w:sz w:val="22"/>
                <w:szCs w:val="22"/>
              </w:rPr>
              <w:t>10.50</w:t>
            </w: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671"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237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r>
      <w:tr>
        <w:tblPrEx>
          <w:tblCellMar>
            <w:top w:w="0" w:type="dxa"/>
            <w:left w:w="0" w:type="dxa"/>
            <w:bottom w:w="0" w:type="dxa"/>
            <w:right w:w="0" w:type="dxa"/>
          </w:tblCellMar>
        </w:tblPrEx>
        <w:trPr>
          <w:trHeight w:val="615" w:hRule="atLeast"/>
        </w:trPr>
        <w:tc>
          <w:tcPr>
            <w:tcW w:w="15386" w:type="dxa"/>
            <w:gridSpan w:val="10"/>
            <w:tcBorders>
              <w:top w:val="nil"/>
              <w:left w:val="nil"/>
              <w:bottom w:val="nil"/>
              <w:right w:val="nil"/>
            </w:tcBorders>
            <w:tcMar>
              <w:top w:w="15" w:type="dxa"/>
              <w:left w:w="15" w:type="dxa"/>
              <w:bottom w:w="0" w:type="dxa"/>
              <w:right w:w="15" w:type="dxa"/>
            </w:tcMar>
            <w:vAlign w:val="center"/>
          </w:tcPr>
          <w:p>
            <w:pPr>
              <w:rPr>
                <w:rFonts w:ascii="宋体" w:cs="Times New Roman"/>
                <w:sz w:val="24"/>
                <w:szCs w:val="24"/>
              </w:rPr>
            </w:pPr>
            <w:r>
              <w:rPr>
                <w:rFonts w:hint="eastAsia" w:cs="宋体"/>
              </w:rPr>
              <w:t>注：本表反映部门本年度取得的各项收入情况。</w:t>
            </w:r>
          </w:p>
        </w:tc>
      </w:tr>
    </w:tbl>
    <w:p>
      <w:pPr>
        <w:widowControl/>
        <w:jc w:val="left"/>
        <w:rPr>
          <w:rFonts w:ascii="Times New Roman" w:hAnsi="Times New Roman" w:eastAsia="黑体" w:cs="Times New Roman"/>
          <w:kern w:val="0"/>
          <w:sz w:val="32"/>
          <w:szCs w:val="32"/>
        </w:rPr>
      </w:pPr>
      <w:r>
        <w:rPr>
          <w:rFonts w:ascii="Times New Roman" w:hAnsi="Times New Roman" w:eastAsia="黑体" w:cs="Times New Roman"/>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7"/>
        <w:tblW w:w="14111" w:type="dxa"/>
        <w:tblInd w:w="-106" w:type="dxa"/>
        <w:tblLayout w:type="autofit"/>
        <w:tblCellMar>
          <w:top w:w="0" w:type="dxa"/>
          <w:left w:w="108" w:type="dxa"/>
          <w:bottom w:w="0" w:type="dxa"/>
          <w:right w:w="108" w:type="dxa"/>
        </w:tblCellMar>
      </w:tblPr>
      <w:tblGrid>
        <w:gridCol w:w="986"/>
        <w:gridCol w:w="822"/>
        <w:gridCol w:w="222"/>
        <w:gridCol w:w="1411"/>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4111" w:type="dxa"/>
            <w:gridSpan w:val="10"/>
            <w:tcBorders>
              <w:top w:val="nil"/>
              <w:left w:val="nil"/>
              <w:bottom w:val="nil"/>
              <w:right w:val="nil"/>
            </w:tcBorders>
            <w:noWrap/>
            <w:vAlign w:val="center"/>
          </w:tcPr>
          <w:p>
            <w:pPr>
              <w:widowControl/>
              <w:jc w:val="center"/>
              <w:rPr>
                <w:rFonts w:ascii="华文中宋" w:hAnsi="华文中宋" w:eastAsia="华文中宋" w:cs="Times New Roman"/>
                <w:color w:val="000000"/>
                <w:kern w:val="0"/>
                <w:sz w:val="32"/>
                <w:szCs w:val="32"/>
              </w:rPr>
            </w:pPr>
            <w:r>
              <w:rPr>
                <w:rFonts w:hint="eastAsia" w:ascii="华文中宋" w:hAnsi="华文中宋" w:eastAsia="华文中宋" w:cs="华文中宋"/>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03</w:t>
            </w:r>
            <w:r>
              <w:rPr>
                <w:rFonts w:hint="eastAsia" w:ascii="宋体" w:hAnsi="宋体" w:cs="宋体"/>
                <w:color w:val="000000"/>
                <w:kern w:val="0"/>
                <w:sz w:val="20"/>
                <w:szCs w:val="20"/>
              </w:rPr>
              <w:t>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部门：道县商务局</w:t>
            </w:r>
          </w:p>
        </w:tc>
        <w:tc>
          <w:tcPr>
            <w:tcW w:w="222"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kern w:val="0"/>
                <w:sz w:val="24"/>
                <w:szCs w:val="24"/>
              </w:rPr>
            </w:pPr>
            <w:r>
              <w:rPr>
                <w:rFonts w:hint="eastAsia" w:ascii="宋体" w:hAnsi="宋体" w:cs="宋体"/>
                <w:kern w:val="0"/>
                <w:sz w:val="24"/>
                <w:szCs w:val="24"/>
              </w:rPr>
              <w:t>项</w:t>
            </w:r>
            <w:r>
              <w:rPr>
                <w:rFonts w:ascii="宋体" w:hAnsi="宋体" w:cs="宋体"/>
                <w:kern w:val="0"/>
                <w:sz w:val="24"/>
                <w:szCs w:val="24"/>
              </w:rPr>
              <w:t xml:space="preserve">    </w:t>
            </w:r>
            <w:r>
              <w:rPr>
                <w:rFonts w:hint="eastAsia" w:ascii="宋体" w:hAnsi="宋体" w:cs="宋体"/>
                <w:kern w:val="0"/>
                <w:sz w:val="24"/>
                <w:szCs w:val="24"/>
              </w:rPr>
              <w:t>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kern w:val="0"/>
                <w:sz w:val="24"/>
                <w:szCs w:val="24"/>
              </w:rPr>
            </w:pPr>
            <w:r>
              <w:rPr>
                <w:rFonts w:hint="eastAsia" w:ascii="宋体" w:hAnsi="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kern w:val="0"/>
                <w:sz w:val="24"/>
                <w:szCs w:val="24"/>
              </w:rPr>
            </w:pPr>
            <w:r>
              <w:rPr>
                <w:rFonts w:hint="eastAsia" w:ascii="宋体" w:hAnsi="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kern w:val="0"/>
                <w:sz w:val="24"/>
                <w:szCs w:val="24"/>
              </w:rPr>
            </w:pPr>
            <w:r>
              <w:rPr>
                <w:rFonts w:hint="eastAsia" w:ascii="宋体" w:hAnsi="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kern w:val="0"/>
                <w:sz w:val="24"/>
                <w:szCs w:val="24"/>
              </w:rPr>
            </w:pPr>
            <w:r>
              <w:rPr>
                <w:rFonts w:hint="eastAsia" w:ascii="宋体" w:hAnsi="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kern w:val="0"/>
                <w:sz w:val="24"/>
                <w:szCs w:val="24"/>
              </w:rPr>
            </w:pPr>
            <w:r>
              <w:rPr>
                <w:rFonts w:hint="eastAsia" w:ascii="宋体" w:hAnsi="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kern w:val="0"/>
                <w:sz w:val="24"/>
                <w:szCs w:val="24"/>
              </w:rPr>
            </w:pPr>
            <w:r>
              <w:rPr>
                <w:rFonts w:hint="eastAsia" w:ascii="宋体" w:hAnsi="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03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kern w:val="0"/>
                <w:sz w:val="24"/>
                <w:szCs w:val="24"/>
              </w:rPr>
            </w:pPr>
            <w:r>
              <w:rPr>
                <w:rFonts w:hint="eastAsia" w:ascii="宋体" w:hAnsi="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kern w:val="0"/>
                <w:sz w:val="24"/>
                <w:szCs w:val="24"/>
              </w:rPr>
            </w:pPr>
            <w:r>
              <w:rPr>
                <w:rFonts w:hint="eastAsia" w:ascii="宋体" w:hAnsi="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203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4"/>
                <w:szCs w:val="24"/>
              </w:rPr>
            </w:pPr>
            <w:r>
              <w:rPr>
                <w:rFonts w:hint="eastAsia" w:ascii="宋体" w:hAnsi="宋体" w:cs="宋体"/>
                <w:color w:val="000000"/>
                <w:kern w:val="0"/>
                <w:sz w:val="22"/>
                <w:szCs w:val="22"/>
              </w:rPr>
              <w:t>栏次</w:t>
            </w:r>
          </w:p>
        </w:tc>
        <w:tc>
          <w:tcPr>
            <w:tcW w:w="1646"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4"/>
                <w:szCs w:val="24"/>
              </w:rPr>
            </w:pPr>
            <w:r>
              <w:rPr>
                <w:rFonts w:ascii="宋体" w:hAnsi="宋体" w:cs="宋体"/>
                <w:color w:val="000000"/>
                <w:kern w:val="0"/>
                <w:sz w:val="22"/>
                <w:szCs w:val="22"/>
              </w:rPr>
              <w:t>1</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4"/>
                <w:szCs w:val="24"/>
              </w:rPr>
            </w:pPr>
            <w:r>
              <w:rPr>
                <w:rFonts w:ascii="宋体" w:hAnsi="宋体" w:cs="宋体"/>
                <w:color w:val="000000"/>
                <w:kern w:val="0"/>
                <w:sz w:val="22"/>
                <w:szCs w:val="22"/>
              </w:rPr>
              <w:t>2</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4"/>
                <w:szCs w:val="24"/>
              </w:rPr>
            </w:pPr>
            <w:r>
              <w:rPr>
                <w:rFonts w:ascii="宋体" w:hAnsi="宋体" w:cs="宋体"/>
                <w:color w:val="000000"/>
                <w:kern w:val="0"/>
                <w:sz w:val="22"/>
                <w:szCs w:val="22"/>
              </w:rPr>
              <w:t>3</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4"/>
                <w:szCs w:val="24"/>
              </w:rPr>
            </w:pPr>
            <w:r>
              <w:rPr>
                <w:rFonts w:ascii="宋体" w:hAnsi="宋体" w:cs="宋体"/>
                <w:color w:val="000000"/>
                <w:kern w:val="0"/>
                <w:sz w:val="22"/>
                <w:szCs w:val="22"/>
              </w:rPr>
              <w:t>4</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4"/>
                <w:szCs w:val="24"/>
              </w:rPr>
            </w:pPr>
            <w:r>
              <w:rPr>
                <w:rFonts w:ascii="宋体" w:hAnsi="宋体" w:cs="宋体"/>
                <w:color w:val="000000"/>
                <w:kern w:val="0"/>
                <w:sz w:val="22"/>
                <w:szCs w:val="22"/>
              </w:rPr>
              <w:t>5</w:t>
            </w:r>
          </w:p>
        </w:tc>
        <w:tc>
          <w:tcPr>
            <w:tcW w:w="2308"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4"/>
                <w:szCs w:val="24"/>
              </w:rPr>
            </w:pPr>
            <w:r>
              <w:rPr>
                <w:rFonts w:ascii="宋体" w:hAnsi="宋体" w:cs="宋体"/>
                <w:color w:val="000000"/>
                <w:kern w:val="0"/>
                <w:sz w:val="22"/>
                <w:szCs w:val="22"/>
              </w:rPr>
              <w:t>6</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4"/>
                <w:szCs w:val="24"/>
              </w:rPr>
            </w:pPr>
            <w:r>
              <w:rPr>
                <w:rFonts w:hint="eastAsia" w:ascii="宋体" w:hAnsi="宋体" w:cs="宋体"/>
                <w:color w:val="000000"/>
                <w:kern w:val="0"/>
                <w:sz w:val="22"/>
                <w:szCs w:val="22"/>
              </w:rPr>
              <w:t>合计</w:t>
            </w:r>
          </w:p>
        </w:tc>
        <w:tc>
          <w:tcPr>
            <w:tcW w:w="1646"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b/>
                <w:bCs/>
                <w:color w:val="000000"/>
                <w:kern w:val="0"/>
                <w:sz w:val="22"/>
                <w:szCs w:val="22"/>
              </w:rPr>
              <w:t>488.69</w:t>
            </w:r>
          </w:p>
        </w:tc>
        <w:tc>
          <w:tcPr>
            <w:tcW w:w="1679"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b/>
                <w:bCs/>
                <w:color w:val="000000"/>
                <w:kern w:val="0"/>
                <w:sz w:val="22"/>
                <w:szCs w:val="22"/>
              </w:rPr>
              <w:t>323.09</w:t>
            </w:r>
          </w:p>
        </w:tc>
        <w:tc>
          <w:tcPr>
            <w:tcW w:w="1679"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b/>
                <w:bCs/>
                <w:color w:val="000000"/>
                <w:kern w:val="0"/>
                <w:sz w:val="22"/>
                <w:szCs w:val="22"/>
              </w:rPr>
              <w:t>165.60</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ascii="宋体" w:hAnsi="宋体" w:cs="宋体"/>
                <w:color w:val="000000"/>
                <w:kern w:val="0"/>
                <w:sz w:val="22"/>
                <w:szCs w:val="22"/>
              </w:rPr>
              <w:t>201</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hint="eastAsia" w:ascii="宋体" w:hAnsi="宋体" w:cs="宋体"/>
                <w:color w:val="000000"/>
                <w:kern w:val="0"/>
                <w:sz w:val="22"/>
                <w:szCs w:val="22"/>
              </w:rPr>
              <w:t>一般公共服务支出</w:t>
            </w:r>
          </w:p>
        </w:tc>
        <w:tc>
          <w:tcPr>
            <w:tcW w:w="1646"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455.91</w:t>
            </w:r>
          </w:p>
        </w:tc>
        <w:tc>
          <w:tcPr>
            <w:tcW w:w="1679"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290.31</w:t>
            </w:r>
          </w:p>
        </w:tc>
        <w:tc>
          <w:tcPr>
            <w:tcW w:w="1679"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165.60</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ascii="宋体" w:hAnsi="宋体" w:cs="宋体"/>
                <w:color w:val="000000"/>
                <w:kern w:val="0"/>
                <w:sz w:val="22"/>
                <w:szCs w:val="22"/>
              </w:rPr>
              <w:t>20113</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hint="eastAsia" w:ascii="宋体" w:hAnsi="宋体" w:cs="宋体"/>
                <w:color w:val="000000"/>
                <w:kern w:val="0"/>
                <w:sz w:val="22"/>
                <w:szCs w:val="22"/>
              </w:rPr>
              <w:t>商贸事务</w:t>
            </w:r>
          </w:p>
        </w:tc>
        <w:tc>
          <w:tcPr>
            <w:tcW w:w="1646"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455.91</w:t>
            </w:r>
          </w:p>
        </w:tc>
        <w:tc>
          <w:tcPr>
            <w:tcW w:w="1679"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290.31</w:t>
            </w:r>
          </w:p>
        </w:tc>
        <w:tc>
          <w:tcPr>
            <w:tcW w:w="1679"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165.60</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ascii="宋体" w:hAnsi="宋体" w:cs="宋体"/>
                <w:color w:val="000000"/>
                <w:kern w:val="0"/>
                <w:sz w:val="22"/>
                <w:szCs w:val="22"/>
              </w:rPr>
              <w:t>2011301</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ascii="宋体" w:hAnsi="宋体" w:cs="宋体"/>
                <w:color w:val="000000"/>
                <w:kern w:val="0"/>
                <w:sz w:val="22"/>
                <w:szCs w:val="22"/>
              </w:rPr>
              <w:t xml:space="preserve">  </w:t>
            </w:r>
            <w:r>
              <w:rPr>
                <w:rFonts w:hint="eastAsia" w:ascii="宋体" w:hAnsi="宋体" w:cs="宋体"/>
                <w:color w:val="000000"/>
                <w:kern w:val="0"/>
                <w:sz w:val="22"/>
                <w:szCs w:val="22"/>
              </w:rPr>
              <w:t>行政运行</w:t>
            </w:r>
          </w:p>
        </w:tc>
        <w:tc>
          <w:tcPr>
            <w:tcW w:w="1646"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324.91</w:t>
            </w:r>
          </w:p>
        </w:tc>
        <w:tc>
          <w:tcPr>
            <w:tcW w:w="1679"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290.31</w:t>
            </w:r>
          </w:p>
        </w:tc>
        <w:tc>
          <w:tcPr>
            <w:tcW w:w="1679"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34.60</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ascii="宋体" w:hAnsi="宋体" w:cs="宋体"/>
                <w:color w:val="000000"/>
                <w:kern w:val="0"/>
                <w:sz w:val="22"/>
                <w:szCs w:val="22"/>
              </w:rPr>
              <w:t>2011399</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其他商贸事务支出</w:t>
            </w:r>
          </w:p>
        </w:tc>
        <w:tc>
          <w:tcPr>
            <w:tcW w:w="1646"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131.00</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131.00</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ascii="宋体" w:hAnsi="宋体" w:cs="宋体"/>
                <w:color w:val="000000"/>
                <w:kern w:val="0"/>
                <w:sz w:val="22"/>
                <w:szCs w:val="22"/>
              </w:rPr>
              <w:t>208</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hint="eastAsia" w:ascii="宋体" w:hAnsi="宋体" w:cs="宋体"/>
                <w:color w:val="000000"/>
                <w:kern w:val="0"/>
                <w:sz w:val="22"/>
                <w:szCs w:val="22"/>
              </w:rPr>
              <w:t>社会保障和就业支出</w:t>
            </w:r>
          </w:p>
        </w:tc>
        <w:tc>
          <w:tcPr>
            <w:tcW w:w="1646"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22.28</w:t>
            </w:r>
          </w:p>
        </w:tc>
        <w:tc>
          <w:tcPr>
            <w:tcW w:w="1679"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22.28</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ascii="宋体" w:hAnsi="宋体" w:cs="宋体"/>
                <w:color w:val="000000"/>
                <w:kern w:val="0"/>
                <w:sz w:val="22"/>
                <w:szCs w:val="22"/>
              </w:rPr>
              <w:t>20805</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hint="eastAsia" w:ascii="宋体" w:hAnsi="宋体" w:cs="宋体"/>
                <w:color w:val="000000"/>
                <w:kern w:val="0"/>
                <w:sz w:val="22"/>
                <w:szCs w:val="22"/>
              </w:rPr>
              <w:t>行政事业单位养老支出</w:t>
            </w:r>
          </w:p>
        </w:tc>
        <w:tc>
          <w:tcPr>
            <w:tcW w:w="1646"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20.77</w:t>
            </w:r>
          </w:p>
        </w:tc>
        <w:tc>
          <w:tcPr>
            <w:tcW w:w="1679"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20.77</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ascii="宋体" w:hAnsi="宋体" w:cs="宋体"/>
                <w:color w:val="000000"/>
                <w:kern w:val="0"/>
                <w:sz w:val="22"/>
                <w:szCs w:val="22"/>
              </w:rPr>
              <w:t>2080505</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ascii="宋体" w:hAnsi="宋体" w:cs="宋体"/>
                <w:color w:val="000000"/>
                <w:kern w:val="0"/>
                <w:sz w:val="22"/>
                <w:szCs w:val="22"/>
              </w:rPr>
              <w:t xml:space="preserve">  </w:t>
            </w:r>
            <w:r>
              <w:rPr>
                <w:rFonts w:hint="eastAsia" w:ascii="宋体" w:hAnsi="宋体" w:cs="宋体"/>
                <w:color w:val="000000"/>
                <w:kern w:val="0"/>
                <w:sz w:val="22"/>
                <w:szCs w:val="22"/>
              </w:rPr>
              <w:t>机关事业单位基本养老保险缴费支出</w:t>
            </w:r>
          </w:p>
        </w:tc>
        <w:tc>
          <w:tcPr>
            <w:tcW w:w="1646"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20.77</w:t>
            </w:r>
          </w:p>
        </w:tc>
        <w:tc>
          <w:tcPr>
            <w:tcW w:w="1679"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20.77</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ascii="宋体" w:hAnsi="宋体" w:cs="宋体"/>
                <w:color w:val="000000"/>
                <w:kern w:val="0"/>
                <w:sz w:val="22"/>
                <w:szCs w:val="22"/>
              </w:rPr>
              <w:t>20808</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hint="eastAsia" w:ascii="宋体" w:hAnsi="宋体" w:cs="宋体"/>
                <w:color w:val="000000"/>
                <w:kern w:val="0"/>
                <w:sz w:val="22"/>
                <w:szCs w:val="22"/>
              </w:rPr>
              <w:t>抚恤</w:t>
            </w:r>
          </w:p>
        </w:tc>
        <w:tc>
          <w:tcPr>
            <w:tcW w:w="1646"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1.51</w:t>
            </w:r>
          </w:p>
        </w:tc>
        <w:tc>
          <w:tcPr>
            <w:tcW w:w="1679"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1.51</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ascii="宋体" w:hAnsi="宋体" w:cs="宋体"/>
                <w:color w:val="000000"/>
                <w:kern w:val="0"/>
                <w:sz w:val="22"/>
                <w:szCs w:val="22"/>
              </w:rPr>
              <w:t>2080801</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ascii="宋体" w:hAnsi="宋体" w:cs="宋体"/>
                <w:color w:val="000000"/>
                <w:kern w:val="0"/>
                <w:sz w:val="22"/>
                <w:szCs w:val="22"/>
              </w:rPr>
              <w:t xml:space="preserve">  </w:t>
            </w:r>
            <w:r>
              <w:rPr>
                <w:rFonts w:hint="eastAsia" w:ascii="宋体" w:hAnsi="宋体" w:cs="宋体"/>
                <w:color w:val="000000"/>
                <w:kern w:val="0"/>
                <w:sz w:val="22"/>
                <w:szCs w:val="22"/>
              </w:rPr>
              <w:t>死亡抚恤</w:t>
            </w:r>
          </w:p>
        </w:tc>
        <w:tc>
          <w:tcPr>
            <w:tcW w:w="1646"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1.51</w:t>
            </w:r>
          </w:p>
        </w:tc>
        <w:tc>
          <w:tcPr>
            <w:tcW w:w="1679"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1.51</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ascii="宋体" w:hAnsi="宋体" w:cs="宋体"/>
                <w:color w:val="000000"/>
                <w:kern w:val="0"/>
                <w:sz w:val="22"/>
                <w:szCs w:val="22"/>
              </w:rPr>
              <w:t>210</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hint="eastAsia" w:ascii="宋体" w:hAnsi="宋体" w:cs="宋体"/>
                <w:color w:val="000000"/>
                <w:kern w:val="0"/>
                <w:sz w:val="22"/>
                <w:szCs w:val="22"/>
              </w:rPr>
              <w:t>卫生健康支出</w:t>
            </w:r>
          </w:p>
        </w:tc>
        <w:tc>
          <w:tcPr>
            <w:tcW w:w="1646"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10.50</w:t>
            </w:r>
          </w:p>
        </w:tc>
        <w:tc>
          <w:tcPr>
            <w:tcW w:w="1679"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10.50</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ascii="宋体" w:hAnsi="宋体" w:cs="宋体"/>
                <w:color w:val="000000"/>
                <w:kern w:val="0"/>
                <w:sz w:val="22"/>
                <w:szCs w:val="22"/>
              </w:rPr>
              <w:t>21011</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hint="eastAsia" w:ascii="宋体" w:hAnsi="宋体" w:cs="宋体"/>
                <w:color w:val="000000"/>
                <w:kern w:val="0"/>
                <w:sz w:val="22"/>
                <w:szCs w:val="22"/>
              </w:rPr>
              <w:t>行政事业单位医疗</w:t>
            </w:r>
          </w:p>
        </w:tc>
        <w:tc>
          <w:tcPr>
            <w:tcW w:w="1646"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10.50</w:t>
            </w:r>
          </w:p>
        </w:tc>
        <w:tc>
          <w:tcPr>
            <w:tcW w:w="1679"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10.50</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ascii="宋体" w:hAnsi="宋体" w:cs="宋体"/>
                <w:color w:val="000000"/>
                <w:kern w:val="0"/>
                <w:sz w:val="22"/>
                <w:szCs w:val="22"/>
              </w:rPr>
              <w:t>2101101</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ascii="宋体" w:hAnsi="宋体" w:cs="宋体"/>
                <w:color w:val="000000"/>
                <w:kern w:val="0"/>
                <w:sz w:val="22"/>
                <w:szCs w:val="22"/>
              </w:rPr>
              <w:t xml:space="preserve">  </w:t>
            </w:r>
            <w:r>
              <w:rPr>
                <w:rFonts w:hint="eastAsia" w:ascii="宋体" w:hAnsi="宋体" w:cs="宋体"/>
                <w:color w:val="000000"/>
                <w:kern w:val="0"/>
                <w:sz w:val="22"/>
                <w:szCs w:val="22"/>
              </w:rPr>
              <w:t>行政单位医疗</w:t>
            </w:r>
          </w:p>
        </w:tc>
        <w:tc>
          <w:tcPr>
            <w:tcW w:w="1646"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10.50</w:t>
            </w:r>
          </w:p>
        </w:tc>
        <w:tc>
          <w:tcPr>
            <w:tcW w:w="1679"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10.50</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630" w:hRule="atLeast"/>
        </w:trPr>
        <w:tc>
          <w:tcPr>
            <w:tcW w:w="14111" w:type="dxa"/>
            <w:gridSpan w:val="10"/>
            <w:tcBorders>
              <w:top w:val="nil"/>
              <w:left w:val="nil"/>
              <w:bottom w:val="nil"/>
              <w:right w:val="nil"/>
            </w:tcBorders>
            <w:vAlign w:val="center"/>
          </w:tcPr>
          <w:p>
            <w:pPr>
              <w:widowControl/>
              <w:jc w:val="left"/>
              <w:rPr>
                <w:rFonts w:ascii="宋体" w:cs="Times New Roman"/>
                <w:kern w:val="0"/>
                <w:sz w:val="24"/>
                <w:szCs w:val="24"/>
              </w:rPr>
            </w:pPr>
            <w:r>
              <w:rPr>
                <w:rFonts w:hint="eastAsia" w:ascii="宋体" w:hAnsi="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36"/>
        </w:rPr>
      </w:pPr>
    </w:p>
    <w:p>
      <w:pPr>
        <w:widowControl/>
        <w:ind w:left="93"/>
        <w:jc w:val="center"/>
        <w:rPr>
          <w:rFonts w:ascii="Times New Roman" w:hAnsi="Times New Roman" w:eastAsia="方正小标宋_GBK" w:cs="Times New Roman"/>
          <w:color w:val="000000"/>
          <w:kern w:val="0"/>
          <w:sz w:val="36"/>
          <w:szCs w:val="36"/>
        </w:rPr>
      </w:pPr>
    </w:p>
    <w:p>
      <w:pPr>
        <w:widowControl/>
        <w:ind w:left="93"/>
        <w:jc w:val="center"/>
        <w:rPr>
          <w:rFonts w:ascii="Times New Roman" w:hAnsi="Times New Roman" w:eastAsia="方正小标宋_GBK" w:cs="Times New Roman"/>
          <w:color w:val="000000"/>
          <w:kern w:val="0"/>
          <w:sz w:val="36"/>
          <w:szCs w:val="36"/>
        </w:rPr>
      </w:pPr>
    </w:p>
    <w:p>
      <w:pPr>
        <w:widowControl/>
        <w:ind w:left="93"/>
        <w:jc w:val="center"/>
        <w:rPr>
          <w:rFonts w:ascii="Times New Roman" w:hAnsi="Times New Roman" w:eastAsia="方正小标宋_GBK" w:cs="Times New Roman"/>
          <w:color w:val="000000"/>
          <w:kern w:val="0"/>
          <w:sz w:val="36"/>
          <w:szCs w:val="36"/>
        </w:rPr>
      </w:pPr>
    </w:p>
    <w:tbl>
      <w:tblPr>
        <w:tblStyle w:val="7"/>
        <w:tblW w:w="15521" w:type="dxa"/>
        <w:tblInd w:w="-106"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noWrap/>
            <w:vAlign w:val="center"/>
          </w:tcPr>
          <w:p>
            <w:pPr>
              <w:widowControl/>
              <w:jc w:val="left"/>
              <w:rPr>
                <w:rFonts w:ascii="黑体" w:hAnsi="黑体" w:eastAsia="黑体" w:cs="Times New Roman"/>
                <w:kern w:val="0"/>
                <w:sz w:val="24"/>
                <w:szCs w:val="24"/>
              </w:rPr>
            </w:pPr>
            <w:bookmarkStart w:id="0" w:name="RANGE_A1_I22"/>
            <w:bookmarkEnd w:id="0"/>
            <w:bookmarkStart w:id="1" w:name="RANGE_A1_F16"/>
          </w:p>
        </w:tc>
        <w:tc>
          <w:tcPr>
            <w:tcW w:w="436" w:type="dxa"/>
            <w:tcBorders>
              <w:top w:val="nil"/>
              <w:left w:val="nil"/>
              <w:bottom w:val="nil"/>
              <w:right w:val="nil"/>
            </w:tcBorders>
            <w:noWrap/>
            <w:vAlign w:val="center"/>
          </w:tcPr>
          <w:p>
            <w:pPr>
              <w:widowControl/>
              <w:jc w:val="right"/>
              <w:rPr>
                <w:rFonts w:ascii="宋体" w:cs="Times New Roman"/>
                <w:kern w:val="0"/>
                <w:sz w:val="24"/>
                <w:szCs w:val="24"/>
              </w:rPr>
            </w:pPr>
          </w:p>
        </w:tc>
        <w:tc>
          <w:tcPr>
            <w:tcW w:w="1574" w:type="dxa"/>
            <w:gridSpan w:val="2"/>
            <w:tcBorders>
              <w:top w:val="nil"/>
              <w:left w:val="nil"/>
              <w:bottom w:val="nil"/>
              <w:right w:val="nil"/>
            </w:tcBorders>
            <w:noWrap/>
            <w:vAlign w:val="center"/>
          </w:tcPr>
          <w:p>
            <w:pPr>
              <w:widowControl/>
              <w:jc w:val="right"/>
              <w:rPr>
                <w:rFonts w:ascii="宋体" w:cs="Times New Roman"/>
                <w:kern w:val="0"/>
                <w:sz w:val="24"/>
                <w:szCs w:val="24"/>
              </w:rPr>
            </w:pPr>
          </w:p>
        </w:tc>
        <w:tc>
          <w:tcPr>
            <w:tcW w:w="3547" w:type="dxa"/>
            <w:gridSpan w:val="2"/>
            <w:tcBorders>
              <w:top w:val="nil"/>
              <w:left w:val="nil"/>
              <w:bottom w:val="nil"/>
              <w:right w:val="nil"/>
            </w:tcBorders>
            <w:noWrap/>
            <w:vAlign w:val="center"/>
          </w:tcPr>
          <w:p>
            <w:pPr>
              <w:widowControl/>
              <w:jc w:val="right"/>
              <w:rPr>
                <w:rFonts w:ascii="宋体" w:cs="Times New Roman"/>
                <w:kern w:val="0"/>
                <w:sz w:val="24"/>
                <w:szCs w:val="24"/>
              </w:rPr>
            </w:pPr>
          </w:p>
        </w:tc>
        <w:tc>
          <w:tcPr>
            <w:tcW w:w="435" w:type="dxa"/>
            <w:tcBorders>
              <w:top w:val="nil"/>
              <w:left w:val="nil"/>
              <w:bottom w:val="nil"/>
              <w:right w:val="nil"/>
            </w:tcBorders>
            <w:noWrap/>
            <w:vAlign w:val="center"/>
          </w:tcPr>
          <w:p>
            <w:pPr>
              <w:widowControl/>
              <w:jc w:val="right"/>
              <w:rPr>
                <w:rFonts w:ascii="宋体" w:cs="Times New Roman"/>
                <w:kern w:val="0"/>
                <w:sz w:val="24"/>
                <w:szCs w:val="24"/>
              </w:rPr>
            </w:pPr>
          </w:p>
        </w:tc>
        <w:tc>
          <w:tcPr>
            <w:tcW w:w="1573" w:type="dxa"/>
            <w:tcBorders>
              <w:top w:val="nil"/>
              <w:left w:val="nil"/>
              <w:bottom w:val="nil"/>
              <w:right w:val="nil"/>
            </w:tcBorders>
            <w:noWrap/>
            <w:vAlign w:val="center"/>
          </w:tcPr>
          <w:p>
            <w:pPr>
              <w:widowControl/>
              <w:jc w:val="right"/>
              <w:rPr>
                <w:rFonts w:ascii="宋体" w:cs="Times New Roman"/>
                <w:kern w:val="0"/>
                <w:sz w:val="24"/>
                <w:szCs w:val="24"/>
              </w:rPr>
            </w:pPr>
          </w:p>
        </w:tc>
        <w:tc>
          <w:tcPr>
            <w:tcW w:w="1394" w:type="dxa"/>
            <w:tcBorders>
              <w:top w:val="nil"/>
              <w:left w:val="nil"/>
              <w:bottom w:val="nil"/>
              <w:right w:val="nil"/>
            </w:tcBorders>
            <w:noWrap/>
            <w:vAlign w:val="center"/>
          </w:tcPr>
          <w:p>
            <w:pPr>
              <w:widowControl/>
              <w:jc w:val="right"/>
              <w:rPr>
                <w:rFonts w:ascii="宋体" w:cs="Times New Roman"/>
                <w:kern w:val="0"/>
                <w:sz w:val="24"/>
                <w:szCs w:val="24"/>
              </w:rPr>
            </w:pPr>
          </w:p>
        </w:tc>
        <w:tc>
          <w:tcPr>
            <w:tcW w:w="1394" w:type="dxa"/>
            <w:tcBorders>
              <w:top w:val="nil"/>
              <w:left w:val="nil"/>
              <w:bottom w:val="nil"/>
              <w:right w:val="nil"/>
            </w:tcBorders>
            <w:noWrap/>
            <w:vAlign w:val="center"/>
          </w:tcPr>
          <w:p>
            <w:pPr>
              <w:widowControl/>
              <w:jc w:val="right"/>
              <w:rPr>
                <w:rFonts w:ascii="宋体" w:cs="Times New Roman"/>
                <w:kern w:val="0"/>
                <w:sz w:val="24"/>
                <w:szCs w:val="24"/>
              </w:rPr>
            </w:pPr>
          </w:p>
        </w:tc>
        <w:tc>
          <w:tcPr>
            <w:tcW w:w="1573" w:type="dxa"/>
            <w:tcBorders>
              <w:top w:val="nil"/>
              <w:left w:val="nil"/>
              <w:bottom w:val="nil"/>
              <w:right w:val="nil"/>
            </w:tcBorders>
            <w:noWrap/>
            <w:vAlign w:val="center"/>
          </w:tcPr>
          <w:p>
            <w:pPr>
              <w:widowControl/>
              <w:jc w:val="right"/>
              <w:rPr>
                <w:rFonts w:ascii="宋体" w:cs="Times New Roman"/>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noWrap/>
            <w:vAlign w:val="center"/>
          </w:tcPr>
          <w:p>
            <w:pPr>
              <w:widowControl/>
              <w:jc w:val="center"/>
              <w:rPr>
                <w:rFonts w:ascii="华文中宋" w:hAnsi="华文中宋" w:eastAsia="华文中宋" w:cs="Times New Roman"/>
                <w:color w:val="000000"/>
                <w:kern w:val="0"/>
                <w:sz w:val="32"/>
                <w:szCs w:val="32"/>
              </w:rPr>
            </w:pPr>
            <w:r>
              <w:rPr>
                <w:rFonts w:hint="eastAsia" w:ascii="华文中宋" w:hAnsi="华文中宋" w:eastAsia="华文中宋" w:cs="华文中宋"/>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04</w:t>
            </w:r>
            <w:r>
              <w:rPr>
                <w:rFonts w:hint="eastAsia" w:ascii="宋体" w:hAnsi="宋体" w:cs="宋体"/>
                <w:color w:val="000000"/>
                <w:kern w:val="0"/>
                <w:sz w:val="20"/>
                <w:szCs w:val="20"/>
              </w:rPr>
              <w:t>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部门：道县商务局</w:t>
            </w:r>
          </w:p>
        </w:tc>
        <w:tc>
          <w:tcPr>
            <w:tcW w:w="436"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cs="Times New Roman"/>
                <w:kern w:val="0"/>
                <w:sz w:val="24"/>
                <w:szCs w:val="24"/>
              </w:rPr>
            </w:pPr>
            <w:r>
              <w:rPr>
                <w:rFonts w:hint="eastAsia" w:ascii="宋体" w:hAnsi="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4"/>
                <w:szCs w:val="24"/>
              </w:rPr>
            </w:pPr>
            <w:r>
              <w:rPr>
                <w:rFonts w:hint="eastAsia" w:ascii="宋体" w:hAnsi="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noWrap/>
            <w:vAlign w:val="center"/>
          </w:tcPr>
          <w:p>
            <w:pPr>
              <w:widowControl/>
              <w:jc w:val="center"/>
              <w:rPr>
                <w:rFonts w:ascii="宋体" w:cs="Times New Roman"/>
                <w:kern w:val="0"/>
                <w:sz w:val="24"/>
                <w:szCs w:val="24"/>
              </w:rPr>
            </w:pPr>
            <w:r>
              <w:rPr>
                <w:rFonts w:hint="eastAsia" w:ascii="宋体" w:hAnsi="宋体" w:cs="宋体"/>
                <w:kern w:val="0"/>
                <w:sz w:val="24"/>
                <w:szCs w:val="24"/>
              </w:rPr>
              <w:t>项</w:t>
            </w:r>
            <w:r>
              <w:rPr>
                <w:rFonts w:ascii="宋体" w:hAnsi="宋体" w:cs="宋体"/>
                <w:kern w:val="0"/>
                <w:sz w:val="24"/>
                <w:szCs w:val="24"/>
              </w:rPr>
              <w:t xml:space="preserve">    </w:t>
            </w:r>
            <w:r>
              <w:rPr>
                <w:rFonts w:hint="eastAsia" w:ascii="宋体" w:hAnsi="宋体" w:cs="宋体"/>
                <w:kern w:val="0"/>
                <w:sz w:val="24"/>
                <w:szCs w:val="24"/>
              </w:rPr>
              <w:t>目</w:t>
            </w:r>
          </w:p>
        </w:tc>
        <w:tc>
          <w:tcPr>
            <w:tcW w:w="436"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hint="eastAsia" w:ascii="宋体" w:hAnsi="宋体" w:cs="宋体"/>
                <w:kern w:val="0"/>
                <w:sz w:val="20"/>
                <w:szCs w:val="20"/>
              </w:rPr>
              <w:t>行次</w:t>
            </w:r>
          </w:p>
        </w:tc>
        <w:tc>
          <w:tcPr>
            <w:tcW w:w="1078"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4"/>
                <w:szCs w:val="24"/>
              </w:rPr>
            </w:pPr>
            <w:r>
              <w:rPr>
                <w:rFonts w:hint="eastAsia" w:ascii="宋体" w:hAnsi="宋体" w:cs="宋体"/>
                <w:kern w:val="0"/>
                <w:sz w:val="24"/>
                <w:szCs w:val="24"/>
              </w:rPr>
              <w:t>金额</w:t>
            </w:r>
          </w:p>
        </w:tc>
        <w:tc>
          <w:tcPr>
            <w:tcW w:w="3411" w:type="dxa"/>
            <w:gridSpan w:val="2"/>
            <w:tcBorders>
              <w:top w:val="nil"/>
              <w:left w:val="nil"/>
              <w:bottom w:val="single" w:color="auto" w:sz="4" w:space="0"/>
              <w:right w:val="single" w:color="auto" w:sz="4" w:space="0"/>
            </w:tcBorders>
            <w:noWrap/>
            <w:vAlign w:val="center"/>
          </w:tcPr>
          <w:p>
            <w:pPr>
              <w:widowControl/>
              <w:jc w:val="center"/>
              <w:rPr>
                <w:rFonts w:ascii="宋体" w:cs="Times New Roman"/>
                <w:kern w:val="0"/>
                <w:sz w:val="24"/>
                <w:szCs w:val="24"/>
              </w:rPr>
            </w:pPr>
            <w:r>
              <w:rPr>
                <w:rFonts w:hint="eastAsia" w:ascii="宋体" w:hAnsi="宋体" w:cs="宋体"/>
                <w:kern w:val="0"/>
                <w:sz w:val="24"/>
                <w:szCs w:val="24"/>
              </w:rPr>
              <w:t>项</w:t>
            </w:r>
            <w:r>
              <w:rPr>
                <w:rFonts w:ascii="宋体" w:hAnsi="宋体" w:cs="宋体"/>
                <w:kern w:val="0"/>
                <w:sz w:val="24"/>
                <w:szCs w:val="24"/>
              </w:rPr>
              <w:t xml:space="preserve">    </w:t>
            </w:r>
            <w:r>
              <w:rPr>
                <w:rFonts w:hint="eastAsia" w:ascii="宋体" w:hAnsi="宋体" w:cs="宋体"/>
                <w:kern w:val="0"/>
                <w:sz w:val="24"/>
                <w:szCs w:val="24"/>
              </w:rPr>
              <w:t>目</w:t>
            </w:r>
          </w:p>
        </w:tc>
        <w:tc>
          <w:tcPr>
            <w:tcW w:w="1067" w:type="dxa"/>
            <w:gridSpan w:val="2"/>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hint="eastAsia" w:ascii="宋体" w:hAnsi="宋体" w:cs="宋体"/>
                <w:kern w:val="0"/>
                <w:sz w:val="20"/>
                <w:szCs w:val="20"/>
              </w:rPr>
              <w:t>行次</w:t>
            </w:r>
          </w:p>
        </w:tc>
        <w:tc>
          <w:tcPr>
            <w:tcW w:w="1573"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4"/>
                <w:szCs w:val="24"/>
              </w:rPr>
            </w:pPr>
            <w:r>
              <w:rPr>
                <w:rFonts w:hint="eastAsia" w:ascii="宋体" w:hAnsi="宋体" w:cs="宋体"/>
                <w:kern w:val="0"/>
                <w:sz w:val="24"/>
                <w:szCs w:val="24"/>
              </w:rPr>
              <w:t>合计</w:t>
            </w:r>
          </w:p>
        </w:tc>
        <w:tc>
          <w:tcPr>
            <w:tcW w:w="1394" w:type="dxa"/>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一般公共预算财政拨款</w:t>
            </w:r>
          </w:p>
        </w:tc>
        <w:tc>
          <w:tcPr>
            <w:tcW w:w="1394" w:type="dxa"/>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政府性基金预算财政拨款</w:t>
            </w:r>
          </w:p>
        </w:tc>
        <w:tc>
          <w:tcPr>
            <w:tcW w:w="1573" w:type="dxa"/>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宋体" w:cs="Times New Roman"/>
                <w:kern w:val="0"/>
                <w:sz w:val="24"/>
                <w:szCs w:val="24"/>
              </w:rPr>
            </w:pPr>
            <w:r>
              <w:rPr>
                <w:rFonts w:hint="eastAsia" w:ascii="宋体" w:hAnsi="宋体" w:cs="宋体"/>
                <w:color w:val="000000"/>
                <w:kern w:val="0"/>
                <w:sz w:val="22"/>
                <w:szCs w:val="22"/>
              </w:rPr>
              <w:t>栏次</w:t>
            </w:r>
          </w:p>
        </w:tc>
        <w:tc>
          <w:tcPr>
            <w:tcW w:w="436" w:type="dxa"/>
            <w:tcBorders>
              <w:top w:val="nil"/>
              <w:left w:val="nil"/>
              <w:bottom w:val="single" w:color="auto" w:sz="4" w:space="0"/>
              <w:right w:val="single" w:color="auto" w:sz="4" w:space="0"/>
            </w:tcBorders>
            <w:noWrap/>
            <w:vAlign w:val="center"/>
          </w:tcPr>
          <w:p>
            <w:pPr>
              <w:jc w:val="center"/>
              <w:rPr>
                <w:rFonts w:ascii="宋体" w:cs="Times New Roman"/>
                <w:kern w:val="0"/>
                <w:sz w:val="24"/>
                <w:szCs w:val="24"/>
              </w:rPr>
            </w:pPr>
          </w:p>
        </w:tc>
        <w:tc>
          <w:tcPr>
            <w:tcW w:w="1078"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4"/>
                <w:szCs w:val="24"/>
              </w:rPr>
            </w:pPr>
            <w:r>
              <w:rPr>
                <w:rFonts w:ascii="宋体" w:hAnsi="宋体" w:cs="宋体"/>
                <w:color w:val="000000"/>
                <w:kern w:val="0"/>
                <w:sz w:val="22"/>
                <w:szCs w:val="22"/>
              </w:rPr>
              <w:t>1</w:t>
            </w:r>
          </w:p>
        </w:tc>
        <w:tc>
          <w:tcPr>
            <w:tcW w:w="3411"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4"/>
                <w:szCs w:val="24"/>
              </w:rPr>
            </w:pPr>
            <w:r>
              <w:rPr>
                <w:rFonts w:hint="eastAsia" w:ascii="宋体" w:hAnsi="宋体" w:cs="宋体"/>
                <w:color w:val="000000"/>
                <w:kern w:val="0"/>
                <w:sz w:val="22"/>
                <w:szCs w:val="22"/>
              </w:rPr>
              <w:t>栏次</w:t>
            </w:r>
          </w:p>
        </w:tc>
        <w:tc>
          <w:tcPr>
            <w:tcW w:w="1067" w:type="dxa"/>
            <w:gridSpan w:val="2"/>
            <w:tcBorders>
              <w:top w:val="nil"/>
              <w:left w:val="nil"/>
              <w:bottom w:val="single" w:color="auto" w:sz="4" w:space="0"/>
              <w:right w:val="single" w:color="auto" w:sz="4" w:space="0"/>
            </w:tcBorders>
            <w:noWrap/>
            <w:vAlign w:val="center"/>
          </w:tcPr>
          <w:p>
            <w:pPr>
              <w:jc w:val="center"/>
              <w:rPr>
                <w:rFonts w:ascii="宋体" w:cs="Times New Roman"/>
                <w:kern w:val="0"/>
                <w:sz w:val="24"/>
                <w:szCs w:val="24"/>
              </w:rPr>
            </w:pPr>
          </w:p>
        </w:tc>
        <w:tc>
          <w:tcPr>
            <w:tcW w:w="1573"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4"/>
                <w:szCs w:val="24"/>
              </w:rPr>
            </w:pPr>
            <w:r>
              <w:rPr>
                <w:rFonts w:ascii="宋体" w:hAnsi="宋体" w:cs="宋体"/>
                <w:color w:val="000000"/>
                <w:kern w:val="0"/>
                <w:sz w:val="22"/>
                <w:szCs w:val="22"/>
              </w:rPr>
              <w:t>2</w:t>
            </w:r>
          </w:p>
        </w:tc>
        <w:tc>
          <w:tcPr>
            <w:tcW w:w="1394"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4"/>
                <w:szCs w:val="24"/>
              </w:rPr>
            </w:pPr>
            <w:r>
              <w:rPr>
                <w:rFonts w:ascii="宋体" w:hAnsi="宋体" w:cs="宋体"/>
                <w:color w:val="000000"/>
                <w:kern w:val="0"/>
                <w:sz w:val="22"/>
                <w:szCs w:val="22"/>
              </w:rPr>
              <w:t>3</w:t>
            </w:r>
          </w:p>
        </w:tc>
        <w:tc>
          <w:tcPr>
            <w:tcW w:w="1394"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4"/>
                <w:szCs w:val="24"/>
              </w:rPr>
            </w:pPr>
            <w:r>
              <w:rPr>
                <w:rFonts w:ascii="宋体" w:hAnsi="宋体" w:cs="宋体"/>
                <w:color w:val="000000"/>
                <w:kern w:val="0"/>
                <w:sz w:val="22"/>
                <w:szCs w:val="22"/>
              </w:rPr>
              <w:t>4</w:t>
            </w:r>
          </w:p>
        </w:tc>
        <w:tc>
          <w:tcPr>
            <w:tcW w:w="1573"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4"/>
                <w:szCs w:val="24"/>
              </w:rPr>
            </w:pPr>
            <w:r>
              <w:rPr>
                <w:rFonts w:ascii="宋体" w:hAnsi="宋体" w:cs="宋体"/>
                <w:color w:val="000000"/>
                <w:kern w:val="0"/>
                <w:sz w:val="22"/>
                <w:szCs w:val="22"/>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一、一般公共预算财政拨款</w:t>
            </w: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w:t>
            </w:r>
          </w:p>
        </w:tc>
        <w:tc>
          <w:tcPr>
            <w:tcW w:w="1078"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2"/>
                <w:szCs w:val="22"/>
              </w:rPr>
            </w:pPr>
            <w:r>
              <w:rPr>
                <w:rFonts w:ascii="宋体" w:hAnsi="宋体" w:cs="宋体"/>
                <w:color w:val="000000"/>
                <w:kern w:val="0"/>
                <w:sz w:val="22"/>
                <w:szCs w:val="22"/>
              </w:rPr>
              <w:t>488.69</w:t>
            </w: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一、一般公共服务支出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33</w:t>
            </w:r>
          </w:p>
        </w:tc>
        <w:tc>
          <w:tcPr>
            <w:tcW w:w="1573"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2"/>
                <w:szCs w:val="22"/>
              </w:rPr>
            </w:pPr>
            <w:r>
              <w:rPr>
                <w:rFonts w:ascii="宋体" w:hAnsi="宋体" w:cs="宋体"/>
                <w:color w:val="000000"/>
                <w:kern w:val="0"/>
                <w:sz w:val="22"/>
                <w:szCs w:val="22"/>
              </w:rPr>
              <w:t>455.91</w:t>
            </w:r>
          </w:p>
        </w:tc>
        <w:tc>
          <w:tcPr>
            <w:tcW w:w="1394"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2"/>
                <w:szCs w:val="22"/>
              </w:rPr>
            </w:pPr>
            <w:r>
              <w:rPr>
                <w:rFonts w:ascii="宋体" w:hAnsi="宋体" w:cs="宋体"/>
                <w:color w:val="000000"/>
                <w:kern w:val="0"/>
                <w:sz w:val="22"/>
                <w:szCs w:val="22"/>
              </w:rPr>
              <w:t>455.91</w:t>
            </w: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二、政府性基金预算财政拨款</w:t>
            </w: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二、外交支出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34</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三、国有资本经营财政拨款</w:t>
            </w: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三、国防支出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35</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四、公共安全支出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36</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五、教育支出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37</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6</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六、科学技术支出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38</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7</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4"/>
                <w:szCs w:val="24"/>
              </w:rPr>
            </w:pPr>
            <w:r>
              <w:rPr>
                <w:rFonts w:hint="eastAsia" w:ascii="宋体" w:hAnsi="宋体" w:cs="宋体"/>
                <w:color w:val="000000"/>
                <w:kern w:val="0"/>
                <w:sz w:val="22"/>
                <w:szCs w:val="22"/>
              </w:rPr>
              <w:t>七、文化旅游体育与传媒支出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39</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8</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八、社会保障和就业支出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40</w:t>
            </w:r>
          </w:p>
        </w:tc>
        <w:tc>
          <w:tcPr>
            <w:tcW w:w="1573"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2"/>
                <w:szCs w:val="22"/>
              </w:rPr>
            </w:pPr>
            <w:r>
              <w:rPr>
                <w:rFonts w:ascii="宋体" w:hAnsi="宋体" w:cs="宋体"/>
                <w:color w:val="000000"/>
                <w:kern w:val="0"/>
                <w:sz w:val="22"/>
                <w:szCs w:val="22"/>
              </w:rPr>
              <w:t>22.28</w:t>
            </w:r>
          </w:p>
        </w:tc>
        <w:tc>
          <w:tcPr>
            <w:tcW w:w="1394"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2"/>
                <w:szCs w:val="22"/>
              </w:rPr>
            </w:pPr>
            <w:r>
              <w:rPr>
                <w:rFonts w:ascii="宋体" w:hAnsi="宋体" w:cs="宋体"/>
                <w:color w:val="000000"/>
                <w:kern w:val="0"/>
                <w:sz w:val="22"/>
                <w:szCs w:val="22"/>
              </w:rPr>
              <w:t>22.28</w:t>
            </w: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9</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九、卫生健康支出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41</w:t>
            </w:r>
          </w:p>
        </w:tc>
        <w:tc>
          <w:tcPr>
            <w:tcW w:w="1573"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2"/>
                <w:szCs w:val="22"/>
              </w:rPr>
            </w:pPr>
            <w:r>
              <w:rPr>
                <w:rFonts w:ascii="宋体" w:hAnsi="宋体" w:cs="宋体"/>
                <w:color w:val="000000"/>
                <w:kern w:val="0"/>
                <w:sz w:val="22"/>
                <w:szCs w:val="22"/>
              </w:rPr>
              <w:t>10.50</w:t>
            </w:r>
          </w:p>
        </w:tc>
        <w:tc>
          <w:tcPr>
            <w:tcW w:w="1394"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2"/>
                <w:szCs w:val="22"/>
              </w:rPr>
            </w:pPr>
            <w:r>
              <w:rPr>
                <w:rFonts w:ascii="宋体" w:hAnsi="宋体" w:cs="宋体"/>
                <w:color w:val="000000"/>
                <w:kern w:val="0"/>
                <w:sz w:val="22"/>
                <w:szCs w:val="22"/>
              </w:rPr>
              <w:t>10.50</w:t>
            </w: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10</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十、节能环保支出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42</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11</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十一、城乡社区支出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43</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12</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十二、农林水支出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44</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13</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十三、交通运输支出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45</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14</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十四、资源勘探工业信息等支出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46</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15</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十五、商业服务业等支出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47</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16</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十六、金融支出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48</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17</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十七、援助其他地区支出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49</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18</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十八、自然资源海洋气象等支出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50</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19</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十九、住房保障支出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51</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20</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二十、粮油物资储备支出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52</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21</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二十一、国有资本经营预算支出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53</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22</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二十二、灾害防治及应急管理支出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54</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23</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二十三、其他支出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55</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center"/>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24</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二十四、债务还本支出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56</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25</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二十五、债务付息支出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57</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26</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二十六、抗疫特别国债安排的支出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58</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宋体" w:cs="Times New Roman"/>
                <w:b/>
                <w:bCs/>
                <w:kern w:val="0"/>
                <w:sz w:val="22"/>
                <w:szCs w:val="22"/>
              </w:rPr>
            </w:pPr>
            <w:r>
              <w:rPr>
                <w:rFonts w:hint="eastAsia" w:ascii="宋体" w:hAnsi="宋体" w:cs="宋体"/>
                <w:b/>
                <w:bCs/>
                <w:color w:val="000000"/>
                <w:kern w:val="0"/>
                <w:sz w:val="22"/>
                <w:szCs w:val="22"/>
              </w:rPr>
              <w:t>本年收入合计</w:t>
            </w: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27</w:t>
            </w:r>
          </w:p>
        </w:tc>
        <w:tc>
          <w:tcPr>
            <w:tcW w:w="1078"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2"/>
                <w:szCs w:val="22"/>
              </w:rPr>
            </w:pPr>
            <w:r>
              <w:rPr>
                <w:rFonts w:ascii="宋体" w:hAnsi="宋体" w:cs="宋体"/>
                <w:color w:val="000000"/>
                <w:kern w:val="0"/>
                <w:sz w:val="22"/>
                <w:szCs w:val="22"/>
              </w:rPr>
              <w:t>488.69</w:t>
            </w:r>
          </w:p>
        </w:tc>
        <w:tc>
          <w:tcPr>
            <w:tcW w:w="3411"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b/>
                <w:bCs/>
                <w:kern w:val="0"/>
                <w:sz w:val="22"/>
                <w:szCs w:val="22"/>
              </w:rPr>
            </w:pPr>
            <w:r>
              <w:rPr>
                <w:rFonts w:hint="eastAsia" w:ascii="宋体" w:hAnsi="宋体" w:cs="宋体"/>
                <w:b/>
                <w:bCs/>
                <w:color w:val="000000"/>
                <w:kern w:val="0"/>
                <w:sz w:val="22"/>
                <w:szCs w:val="22"/>
              </w:rPr>
              <w:t>本年支出合计</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59</w:t>
            </w:r>
          </w:p>
        </w:tc>
        <w:tc>
          <w:tcPr>
            <w:tcW w:w="1573"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2"/>
                <w:szCs w:val="22"/>
              </w:rPr>
            </w:pPr>
            <w:r>
              <w:rPr>
                <w:rFonts w:ascii="宋体" w:hAnsi="宋体" w:cs="宋体"/>
                <w:color w:val="000000"/>
                <w:kern w:val="0"/>
                <w:sz w:val="22"/>
                <w:szCs w:val="22"/>
              </w:rPr>
              <w:t>488.69</w:t>
            </w:r>
          </w:p>
        </w:tc>
        <w:tc>
          <w:tcPr>
            <w:tcW w:w="1394"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2"/>
                <w:szCs w:val="22"/>
              </w:rPr>
            </w:pPr>
            <w:r>
              <w:rPr>
                <w:rFonts w:ascii="宋体" w:hAnsi="宋体" w:cs="宋体"/>
                <w:color w:val="000000"/>
                <w:kern w:val="0"/>
                <w:sz w:val="22"/>
                <w:szCs w:val="22"/>
              </w:rPr>
              <w:t>488.69</w:t>
            </w: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b/>
                <w:bCs/>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年初财政拨款结转和结余</w:t>
            </w: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28</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年末财政拨款结转和结余</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60</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一般公共预算财政拨款</w:t>
            </w: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29</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jc w:val="left"/>
              <w:rPr>
                <w:rFonts w:ascii="宋体" w:cs="Times New Roman"/>
                <w:kern w:val="0"/>
                <w:sz w:val="22"/>
                <w:szCs w:val="22"/>
              </w:rPr>
            </w:pP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61</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政府性基金预算财政拨款</w:t>
            </w: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30</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jc w:val="left"/>
              <w:rPr>
                <w:rFonts w:ascii="宋体" w:cs="Times New Roman"/>
                <w:kern w:val="0"/>
                <w:sz w:val="22"/>
                <w:szCs w:val="22"/>
              </w:rPr>
            </w:pP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62</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国有资本经营预算财政拨款</w:t>
            </w: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31</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jc w:val="left"/>
              <w:rPr>
                <w:rFonts w:ascii="宋体" w:cs="Times New Roman"/>
                <w:kern w:val="0"/>
                <w:sz w:val="22"/>
                <w:szCs w:val="22"/>
              </w:rPr>
            </w:pP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63</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cs="Times New Roman"/>
                <w:b/>
                <w:bCs/>
                <w:kern w:val="0"/>
                <w:sz w:val="22"/>
                <w:szCs w:val="22"/>
              </w:rPr>
            </w:pPr>
            <w:r>
              <w:rPr>
                <w:rFonts w:hint="eastAsia" w:ascii="宋体" w:hAnsi="宋体" w:cs="宋体"/>
                <w:b/>
                <w:bCs/>
                <w:color w:val="000000"/>
                <w:kern w:val="0"/>
                <w:sz w:val="22"/>
                <w:szCs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32</w:t>
            </w:r>
          </w:p>
        </w:tc>
        <w:tc>
          <w:tcPr>
            <w:tcW w:w="1078"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2"/>
                <w:szCs w:val="22"/>
              </w:rPr>
            </w:pPr>
            <w:r>
              <w:rPr>
                <w:rFonts w:ascii="宋体" w:hAnsi="宋体" w:cs="宋体"/>
                <w:color w:val="000000"/>
                <w:kern w:val="0"/>
                <w:sz w:val="22"/>
                <w:szCs w:val="22"/>
              </w:rPr>
              <w:t>488.69</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b/>
                <w:bCs/>
                <w:kern w:val="0"/>
                <w:sz w:val="22"/>
                <w:szCs w:val="22"/>
              </w:rPr>
            </w:pPr>
            <w:r>
              <w:rPr>
                <w:rFonts w:hint="eastAsia" w:ascii="宋体" w:hAnsi="宋体" w:cs="宋体"/>
                <w:b/>
                <w:bCs/>
                <w:color w:val="000000"/>
                <w:kern w:val="0"/>
                <w:sz w:val="22"/>
                <w:szCs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64</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textAlignment w:val="center"/>
              <w:rPr>
                <w:rFonts w:ascii="宋体" w:cs="Times New Roman"/>
                <w:kern w:val="0"/>
                <w:sz w:val="22"/>
                <w:szCs w:val="22"/>
              </w:rPr>
            </w:pPr>
            <w:r>
              <w:rPr>
                <w:rFonts w:ascii="宋体" w:hAnsi="宋体" w:cs="宋体"/>
                <w:color w:val="000000"/>
                <w:kern w:val="0"/>
                <w:sz w:val="22"/>
                <w:szCs w:val="22"/>
              </w:rPr>
              <w:t>488.69</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right"/>
              <w:textAlignment w:val="center"/>
              <w:rPr>
                <w:rFonts w:ascii="宋体" w:cs="Times New Roman"/>
                <w:kern w:val="0"/>
                <w:sz w:val="22"/>
                <w:szCs w:val="22"/>
              </w:rPr>
            </w:pPr>
            <w:r>
              <w:rPr>
                <w:rFonts w:ascii="宋体" w:hAnsi="宋体" w:cs="宋体"/>
                <w:color w:val="000000"/>
                <w:kern w:val="0"/>
                <w:sz w:val="22"/>
                <w:szCs w:val="22"/>
              </w:rPr>
              <w:t>488.69</w:t>
            </w:r>
          </w:p>
        </w:tc>
        <w:tc>
          <w:tcPr>
            <w:tcW w:w="1394" w:type="dxa"/>
            <w:tcBorders>
              <w:top w:val="nil"/>
              <w:left w:val="nil"/>
              <w:bottom w:val="single" w:color="auto" w:sz="4" w:space="0"/>
              <w:right w:val="single" w:color="auto" w:sz="4" w:space="0"/>
            </w:tcBorders>
            <w:noWrap/>
            <w:vAlign w:val="center"/>
          </w:tcPr>
          <w:p>
            <w:pPr>
              <w:jc w:val="right"/>
              <w:rPr>
                <w:rFonts w:ascii="宋体" w:cs="Times New Roman"/>
                <w:b/>
                <w:bCs/>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b/>
                <w:bCs/>
                <w:kern w:val="0"/>
                <w:sz w:val="22"/>
                <w:szCs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vAlign w:val="center"/>
          </w:tcPr>
          <w:p>
            <w:pPr>
              <w:widowControl/>
              <w:jc w:val="left"/>
              <w:rPr>
                <w:rFonts w:ascii="宋体" w:cs="Times New Roman"/>
                <w:kern w:val="0"/>
                <w:sz w:val="24"/>
                <w:szCs w:val="24"/>
              </w:rPr>
            </w:pPr>
            <w:r>
              <w:rPr>
                <w:rFonts w:hint="eastAsia" w:ascii="宋体" w:hAnsi="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hint="eastAsia" w:ascii="Times New Roman" w:hAnsi="Times New Roman" w:eastAsia="方正小标宋_GBK" w:cs="方正小标宋_GBK"/>
          <w:kern w:val="0"/>
          <w:sz w:val="36"/>
          <w:szCs w:val="36"/>
        </w:rPr>
        <w:t>一般公共预算财政拨款支出决算表</w:t>
      </w:r>
      <w:bookmarkEnd w:id="1"/>
    </w:p>
    <w:p>
      <w:pPr>
        <w:widowControl/>
        <w:spacing w:beforeLines="50"/>
        <w:jc w:val="left"/>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部门：</w:t>
      </w:r>
      <w:r>
        <w:rPr>
          <w:rFonts w:hint="eastAsia" w:ascii="宋体" w:hAnsi="宋体" w:cs="宋体"/>
          <w:color w:val="000000"/>
          <w:kern w:val="0"/>
          <w:sz w:val="20"/>
          <w:szCs w:val="20"/>
        </w:rPr>
        <w:t>道县商务局</w:t>
      </w:r>
      <w:r>
        <w:rPr>
          <w:rFonts w:ascii="Times New Roman" w:hAnsi="Times New Roman" w:eastAsia="仿宋_GB2312" w:cs="Times New Roman"/>
          <w:color w:val="000000"/>
          <w:kern w:val="0"/>
        </w:rPr>
        <w:t xml:space="preserve">                                                                     </w:t>
      </w:r>
      <w:r>
        <w:rPr>
          <w:rFonts w:hint="eastAsia" w:ascii="Times New Roman" w:hAnsi="Times New Roman" w:eastAsia="仿宋_GB2312" w:cs="仿宋_GB2312"/>
          <w:color w:val="000000"/>
          <w:kern w:val="0"/>
        </w:rPr>
        <w:t>公开</w:t>
      </w:r>
      <w:r>
        <w:rPr>
          <w:rFonts w:ascii="Times New Roman" w:hAnsi="Times New Roman" w:eastAsia="仿宋_GB2312" w:cs="Times New Roman"/>
          <w:color w:val="000000"/>
          <w:kern w:val="0"/>
        </w:rPr>
        <w:t>05</w:t>
      </w:r>
      <w:r>
        <w:rPr>
          <w:rFonts w:hint="eastAsia" w:ascii="Times New Roman" w:hAnsi="Times New Roman" w:eastAsia="仿宋_GB2312" w:cs="仿宋_GB2312"/>
          <w:color w:val="000000"/>
          <w:kern w:val="0"/>
        </w:rPr>
        <w:t>表</w:t>
      </w:r>
    </w:p>
    <w:p>
      <w:pPr>
        <w:widowControl/>
        <w:jc w:val="left"/>
        <w:rPr>
          <w:rFonts w:ascii="Times New Roman" w:hAnsi="Times New Roman" w:cs="Times New Roman"/>
          <w:color w:val="000000"/>
          <w:kern w:val="0"/>
          <w:sz w:val="20"/>
          <w:szCs w:val="20"/>
        </w:rPr>
      </w:pPr>
      <w:r>
        <w:rPr>
          <w:rFonts w:ascii="Times New Roman" w:hAnsi="Times New Roman" w:eastAsia="仿宋_GB2312" w:cs="Times New Roman"/>
          <w:color w:val="000000"/>
          <w:kern w:val="0"/>
        </w:rPr>
        <w:t xml:space="preserve">       </w:t>
      </w:r>
      <w:r>
        <w:rPr>
          <w:rFonts w:hint="eastAsia" w:ascii="Times New Roman" w:hAnsi="Times New Roman" w:eastAsia="仿宋_GB2312" w:cs="仿宋_GB2312"/>
          <w:color w:val="000000"/>
          <w:kern w:val="0"/>
        </w:rPr>
        <w:t>单位：万元</w:t>
      </w:r>
    </w:p>
    <w:tbl>
      <w:tblPr>
        <w:tblStyle w:val="7"/>
        <w:tblW w:w="14219" w:type="dxa"/>
        <w:jc w:val="center"/>
        <w:tblLayout w:type="autofit"/>
        <w:tblCellMar>
          <w:top w:w="0" w:type="dxa"/>
          <w:left w:w="108" w:type="dxa"/>
          <w:bottom w:w="0" w:type="dxa"/>
          <w:right w:w="108" w:type="dxa"/>
        </w:tblCellMar>
      </w:tblPr>
      <w:tblGrid>
        <w:gridCol w:w="986"/>
        <w:gridCol w:w="1003"/>
        <w:gridCol w:w="3281"/>
        <w:gridCol w:w="2832"/>
        <w:gridCol w:w="3285"/>
        <w:gridCol w:w="2832"/>
      </w:tblGrid>
      <w:tr>
        <w:tblPrEx>
          <w:tblCellMar>
            <w:top w:w="0" w:type="dxa"/>
            <w:left w:w="108" w:type="dxa"/>
            <w:bottom w:w="0" w:type="dxa"/>
            <w:right w:w="108" w:type="dxa"/>
          </w:tblCellMar>
        </w:tblPrEx>
        <w:trPr>
          <w:trHeight w:val="405" w:hRule="atLeast"/>
          <w:jc w:val="center"/>
        </w:trPr>
        <w:tc>
          <w:tcPr>
            <w:tcW w:w="5270" w:type="dxa"/>
            <w:gridSpan w:val="3"/>
            <w:tcBorders>
              <w:top w:val="single" w:color="auto" w:sz="8" w:space="0"/>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项</w:t>
            </w:r>
            <w:r>
              <w:rPr>
                <w:rFonts w:ascii="Times New Roman" w:hAnsi="Times New Roman" w:eastAsia="仿宋_GB2312" w:cs="Times New Roman"/>
                <w:b/>
                <w:bCs/>
                <w:kern w:val="0"/>
              </w:rPr>
              <w:t xml:space="preserve"> </w:t>
            </w:r>
            <w:r>
              <w:rPr>
                <w:rFonts w:hint="eastAsia" w:ascii="Times New Roman" w:hAnsi="Times New Roman" w:eastAsia="仿宋_GB2312" w:cs="仿宋_GB2312"/>
                <w:b/>
                <w:bCs/>
                <w:kern w:val="0"/>
              </w:rPr>
              <w:t>目</w:t>
            </w:r>
          </w:p>
        </w:tc>
        <w:tc>
          <w:tcPr>
            <w:tcW w:w="8949" w:type="dxa"/>
            <w:gridSpan w:val="3"/>
            <w:tcBorders>
              <w:top w:val="single" w:color="auto" w:sz="8" w:space="0"/>
              <w:left w:val="nil"/>
              <w:bottom w:val="single" w:color="auto" w:sz="4" w:space="0"/>
              <w:right w:val="single" w:color="000000" w:sz="8" w:space="0"/>
            </w:tcBorders>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本年支出</w:t>
            </w:r>
          </w:p>
        </w:tc>
      </w:tr>
      <w:tr>
        <w:tblPrEx>
          <w:tblCellMar>
            <w:top w:w="0" w:type="dxa"/>
            <w:left w:w="108" w:type="dxa"/>
            <w:bottom w:w="0" w:type="dxa"/>
            <w:right w:w="108" w:type="dxa"/>
          </w:tblCellMar>
        </w:tblPrEx>
        <w:trPr>
          <w:trHeight w:val="495" w:hRule="atLeast"/>
          <w:jc w:val="center"/>
        </w:trPr>
        <w:tc>
          <w:tcPr>
            <w:tcW w:w="1989" w:type="dxa"/>
            <w:gridSpan w:val="2"/>
            <w:vMerge w:val="restart"/>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功能分类科目编码</w:t>
            </w:r>
          </w:p>
        </w:tc>
        <w:tc>
          <w:tcPr>
            <w:tcW w:w="3281"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科目名称</w:t>
            </w:r>
          </w:p>
        </w:tc>
        <w:tc>
          <w:tcPr>
            <w:tcW w:w="2832"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小计</w:t>
            </w:r>
          </w:p>
        </w:tc>
        <w:tc>
          <w:tcPr>
            <w:tcW w:w="3285"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基本支出</w:t>
            </w:r>
          </w:p>
        </w:tc>
        <w:tc>
          <w:tcPr>
            <w:tcW w:w="2832" w:type="dxa"/>
            <w:vMerge w:val="restart"/>
            <w:tcBorders>
              <w:top w:val="nil"/>
              <w:left w:val="single" w:color="auto" w:sz="4" w:space="0"/>
              <w:bottom w:val="single" w:color="000000" w:sz="4" w:space="0"/>
              <w:right w:val="single" w:color="auto" w:sz="8" w:space="0"/>
            </w:tcBorders>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项目支出</w:t>
            </w:r>
          </w:p>
        </w:tc>
      </w:tr>
      <w:tr>
        <w:tblPrEx>
          <w:tblCellMar>
            <w:top w:w="0" w:type="dxa"/>
            <w:left w:w="108" w:type="dxa"/>
            <w:bottom w:w="0" w:type="dxa"/>
            <w:right w:w="108" w:type="dxa"/>
          </w:tblCellMar>
        </w:tblPrEx>
        <w:trPr>
          <w:trHeight w:val="360" w:hRule="atLeast"/>
          <w:jc w:val="center"/>
        </w:trPr>
        <w:tc>
          <w:tcPr>
            <w:tcW w:w="1989"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rPr>
            </w:pPr>
          </w:p>
        </w:tc>
        <w:tc>
          <w:tcPr>
            <w:tcW w:w="328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rPr>
            </w:pPr>
          </w:p>
        </w:tc>
        <w:tc>
          <w:tcPr>
            <w:tcW w:w="283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rPr>
            </w:pPr>
          </w:p>
        </w:tc>
        <w:tc>
          <w:tcPr>
            <w:tcW w:w="328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rPr>
            </w:pPr>
          </w:p>
        </w:tc>
        <w:tc>
          <w:tcPr>
            <w:tcW w:w="2832"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rPr>
            </w:pPr>
          </w:p>
        </w:tc>
      </w:tr>
      <w:tr>
        <w:tblPrEx>
          <w:tblCellMar>
            <w:top w:w="0" w:type="dxa"/>
            <w:left w:w="108" w:type="dxa"/>
            <w:bottom w:w="0" w:type="dxa"/>
            <w:right w:w="108" w:type="dxa"/>
          </w:tblCellMar>
        </w:tblPrEx>
        <w:trPr>
          <w:trHeight w:val="450" w:hRule="atLeast"/>
          <w:jc w:val="center"/>
        </w:trPr>
        <w:tc>
          <w:tcPr>
            <w:tcW w:w="1989"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rPr>
            </w:pPr>
          </w:p>
        </w:tc>
        <w:tc>
          <w:tcPr>
            <w:tcW w:w="328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rPr>
            </w:pPr>
          </w:p>
        </w:tc>
        <w:tc>
          <w:tcPr>
            <w:tcW w:w="283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rPr>
            </w:pPr>
          </w:p>
        </w:tc>
        <w:tc>
          <w:tcPr>
            <w:tcW w:w="328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rPr>
            </w:pPr>
          </w:p>
        </w:tc>
        <w:tc>
          <w:tcPr>
            <w:tcW w:w="2832"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rPr>
            </w:pPr>
          </w:p>
        </w:tc>
      </w:tr>
      <w:tr>
        <w:tblPrEx>
          <w:tblCellMar>
            <w:top w:w="0" w:type="dxa"/>
            <w:left w:w="108" w:type="dxa"/>
            <w:bottom w:w="0" w:type="dxa"/>
            <w:right w:w="108" w:type="dxa"/>
          </w:tblCellMar>
        </w:tblPrEx>
        <w:trPr>
          <w:trHeight w:val="450" w:hRule="atLeast"/>
          <w:jc w:val="center"/>
        </w:trPr>
        <w:tc>
          <w:tcPr>
            <w:tcW w:w="5270" w:type="dxa"/>
            <w:gridSpan w:val="3"/>
            <w:tcBorders>
              <w:top w:val="single" w:color="auto" w:sz="4" w:space="0"/>
              <w:left w:val="single" w:color="auto" w:sz="8" w:space="0"/>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kern w:val="0"/>
              </w:rPr>
            </w:pPr>
            <w:r>
              <w:rPr>
                <w:rFonts w:hint="eastAsia" w:ascii="宋体" w:hAnsi="宋体" w:cs="宋体"/>
                <w:color w:val="000000"/>
                <w:kern w:val="0"/>
                <w:sz w:val="22"/>
                <w:szCs w:val="22"/>
              </w:rPr>
              <w:t>栏次</w:t>
            </w:r>
          </w:p>
        </w:tc>
        <w:tc>
          <w:tcPr>
            <w:tcW w:w="2832"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kern w:val="0"/>
              </w:rPr>
            </w:pPr>
            <w:r>
              <w:rPr>
                <w:rFonts w:ascii="宋体" w:hAnsi="宋体" w:cs="宋体"/>
                <w:color w:val="000000"/>
                <w:kern w:val="0"/>
                <w:sz w:val="22"/>
                <w:szCs w:val="22"/>
              </w:rPr>
              <w:t>1</w:t>
            </w:r>
          </w:p>
        </w:tc>
        <w:tc>
          <w:tcPr>
            <w:tcW w:w="3285"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kern w:val="0"/>
              </w:rPr>
            </w:pPr>
            <w:r>
              <w:rPr>
                <w:rFonts w:ascii="宋体" w:hAnsi="宋体" w:cs="宋体"/>
                <w:color w:val="000000"/>
                <w:kern w:val="0"/>
                <w:sz w:val="22"/>
                <w:szCs w:val="22"/>
              </w:rPr>
              <w:t>2</w:t>
            </w:r>
          </w:p>
        </w:tc>
        <w:tc>
          <w:tcPr>
            <w:tcW w:w="2832" w:type="dxa"/>
            <w:tcBorders>
              <w:top w:val="nil"/>
              <w:left w:val="nil"/>
              <w:bottom w:val="single" w:color="auto" w:sz="4" w:space="0"/>
              <w:right w:val="single" w:color="auto" w:sz="8" w:space="0"/>
            </w:tcBorders>
            <w:vAlign w:val="center"/>
          </w:tcPr>
          <w:p>
            <w:pPr>
              <w:widowControl/>
              <w:jc w:val="center"/>
              <w:textAlignment w:val="center"/>
              <w:rPr>
                <w:rFonts w:ascii="Times New Roman" w:hAnsi="Times New Roman" w:eastAsia="仿宋_GB2312" w:cs="Times New Roman"/>
                <w:kern w:val="0"/>
              </w:rPr>
            </w:pPr>
            <w:r>
              <w:rPr>
                <w:rFonts w:ascii="宋体" w:hAnsi="宋体" w:cs="宋体"/>
                <w:color w:val="000000"/>
                <w:kern w:val="0"/>
                <w:sz w:val="22"/>
                <w:szCs w:val="22"/>
              </w:rPr>
              <w:t>3</w:t>
            </w:r>
          </w:p>
        </w:tc>
      </w:tr>
      <w:tr>
        <w:tblPrEx>
          <w:tblCellMar>
            <w:top w:w="0" w:type="dxa"/>
            <w:left w:w="108" w:type="dxa"/>
            <w:bottom w:w="0" w:type="dxa"/>
            <w:right w:w="108" w:type="dxa"/>
          </w:tblCellMar>
        </w:tblPrEx>
        <w:trPr>
          <w:trHeight w:val="450" w:hRule="atLeast"/>
          <w:jc w:val="center"/>
        </w:trPr>
        <w:tc>
          <w:tcPr>
            <w:tcW w:w="5270" w:type="dxa"/>
            <w:gridSpan w:val="3"/>
            <w:tcBorders>
              <w:top w:val="single" w:color="auto" w:sz="4" w:space="0"/>
              <w:left w:val="single" w:color="auto" w:sz="8" w:space="0"/>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kern w:val="0"/>
              </w:rPr>
            </w:pPr>
            <w:r>
              <w:rPr>
                <w:rFonts w:hint="eastAsia" w:ascii="宋体" w:hAnsi="宋体" w:cs="宋体"/>
                <w:color w:val="000000"/>
                <w:kern w:val="0"/>
                <w:sz w:val="22"/>
                <w:szCs w:val="22"/>
              </w:rPr>
              <w:t>合计</w:t>
            </w:r>
          </w:p>
        </w:tc>
        <w:tc>
          <w:tcPr>
            <w:tcW w:w="2832"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b/>
                <w:bCs/>
                <w:color w:val="000000"/>
                <w:kern w:val="0"/>
                <w:sz w:val="22"/>
                <w:szCs w:val="22"/>
              </w:rPr>
              <w:t>488.69</w:t>
            </w:r>
          </w:p>
        </w:tc>
        <w:tc>
          <w:tcPr>
            <w:tcW w:w="3285"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b/>
                <w:bCs/>
                <w:color w:val="000000"/>
                <w:kern w:val="0"/>
                <w:sz w:val="22"/>
                <w:szCs w:val="22"/>
              </w:rPr>
              <w:t>323.09</w:t>
            </w:r>
          </w:p>
        </w:tc>
        <w:tc>
          <w:tcPr>
            <w:tcW w:w="2832" w:type="dxa"/>
            <w:tcBorders>
              <w:top w:val="nil"/>
              <w:left w:val="nil"/>
              <w:bottom w:val="single" w:color="auto" w:sz="4" w:space="0"/>
              <w:right w:val="single" w:color="auto" w:sz="8"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b/>
                <w:bCs/>
                <w:color w:val="000000"/>
                <w:kern w:val="0"/>
                <w:sz w:val="22"/>
                <w:szCs w:val="22"/>
              </w:rPr>
              <w:t>165.60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ascii="宋体" w:hAnsi="宋体" w:cs="宋体"/>
                <w:color w:val="000000"/>
                <w:kern w:val="0"/>
                <w:sz w:val="22"/>
                <w:szCs w:val="22"/>
              </w:rPr>
              <w:t>201</w:t>
            </w:r>
          </w:p>
        </w:tc>
        <w:tc>
          <w:tcPr>
            <w:tcW w:w="4284"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hint="eastAsia" w:ascii="宋体" w:hAnsi="宋体" w:cs="宋体"/>
                <w:color w:val="000000"/>
                <w:kern w:val="0"/>
                <w:sz w:val="22"/>
                <w:szCs w:val="22"/>
              </w:rPr>
              <w:t>一般公共服务支出</w:t>
            </w:r>
          </w:p>
        </w:tc>
        <w:tc>
          <w:tcPr>
            <w:tcW w:w="2832"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455.91</w:t>
            </w:r>
          </w:p>
        </w:tc>
        <w:tc>
          <w:tcPr>
            <w:tcW w:w="3285"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290.31</w:t>
            </w:r>
          </w:p>
        </w:tc>
        <w:tc>
          <w:tcPr>
            <w:tcW w:w="2832" w:type="dxa"/>
            <w:tcBorders>
              <w:top w:val="nil"/>
              <w:left w:val="nil"/>
              <w:bottom w:val="single" w:color="auto" w:sz="4" w:space="0"/>
              <w:right w:val="single" w:color="auto" w:sz="8"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165.60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ascii="宋体" w:hAnsi="宋体" w:cs="宋体"/>
                <w:color w:val="000000"/>
                <w:kern w:val="0"/>
                <w:sz w:val="22"/>
                <w:szCs w:val="22"/>
              </w:rPr>
              <w:t>20113</w:t>
            </w:r>
          </w:p>
        </w:tc>
        <w:tc>
          <w:tcPr>
            <w:tcW w:w="4284"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hint="eastAsia" w:ascii="宋体" w:hAnsi="宋体" w:cs="宋体"/>
                <w:color w:val="000000"/>
                <w:kern w:val="0"/>
                <w:sz w:val="22"/>
                <w:szCs w:val="22"/>
              </w:rPr>
              <w:t>商贸事务</w:t>
            </w:r>
          </w:p>
        </w:tc>
        <w:tc>
          <w:tcPr>
            <w:tcW w:w="2832"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455.91</w:t>
            </w:r>
          </w:p>
        </w:tc>
        <w:tc>
          <w:tcPr>
            <w:tcW w:w="3285"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290.31</w:t>
            </w:r>
          </w:p>
        </w:tc>
        <w:tc>
          <w:tcPr>
            <w:tcW w:w="2832" w:type="dxa"/>
            <w:tcBorders>
              <w:top w:val="nil"/>
              <w:left w:val="nil"/>
              <w:bottom w:val="single" w:color="auto" w:sz="4" w:space="0"/>
              <w:right w:val="single" w:color="auto" w:sz="8"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165.60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ascii="宋体" w:hAnsi="宋体" w:cs="宋体"/>
                <w:color w:val="000000"/>
                <w:kern w:val="0"/>
                <w:sz w:val="22"/>
                <w:szCs w:val="22"/>
              </w:rPr>
              <w:t>2011301</w:t>
            </w:r>
          </w:p>
        </w:tc>
        <w:tc>
          <w:tcPr>
            <w:tcW w:w="4284"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行政运行</w:t>
            </w:r>
          </w:p>
        </w:tc>
        <w:tc>
          <w:tcPr>
            <w:tcW w:w="2832"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324.91</w:t>
            </w:r>
          </w:p>
        </w:tc>
        <w:tc>
          <w:tcPr>
            <w:tcW w:w="3285"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290.31</w:t>
            </w:r>
          </w:p>
        </w:tc>
        <w:tc>
          <w:tcPr>
            <w:tcW w:w="2832" w:type="dxa"/>
            <w:tcBorders>
              <w:top w:val="nil"/>
              <w:left w:val="nil"/>
              <w:bottom w:val="single" w:color="auto" w:sz="4" w:space="0"/>
              <w:right w:val="single" w:color="auto" w:sz="8"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34.60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ascii="宋体" w:hAnsi="宋体" w:cs="宋体"/>
                <w:color w:val="000000"/>
                <w:kern w:val="0"/>
                <w:sz w:val="22"/>
                <w:szCs w:val="22"/>
              </w:rPr>
              <w:t>2011399</w:t>
            </w:r>
          </w:p>
        </w:tc>
        <w:tc>
          <w:tcPr>
            <w:tcW w:w="4284"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其他商贸事务支出</w:t>
            </w:r>
          </w:p>
        </w:tc>
        <w:tc>
          <w:tcPr>
            <w:tcW w:w="2832"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131.00</w:t>
            </w:r>
          </w:p>
        </w:tc>
        <w:tc>
          <w:tcPr>
            <w:tcW w:w="3285" w:type="dxa"/>
            <w:tcBorders>
              <w:top w:val="nil"/>
              <w:left w:val="nil"/>
              <w:bottom w:val="single" w:color="auto" w:sz="4" w:space="0"/>
              <w:right w:val="single" w:color="auto" w:sz="4" w:space="0"/>
            </w:tcBorders>
            <w:vAlign w:val="center"/>
          </w:tcPr>
          <w:p>
            <w:pPr>
              <w:jc w:val="right"/>
              <w:rPr>
                <w:rFonts w:ascii="Times New Roman" w:hAnsi="Times New Roman" w:eastAsia="仿宋_GB2312" w:cs="Times New Roman"/>
                <w:kern w:val="0"/>
              </w:rPr>
            </w:pPr>
          </w:p>
        </w:tc>
        <w:tc>
          <w:tcPr>
            <w:tcW w:w="2832" w:type="dxa"/>
            <w:tcBorders>
              <w:top w:val="nil"/>
              <w:left w:val="nil"/>
              <w:bottom w:val="single" w:color="auto" w:sz="4" w:space="0"/>
              <w:right w:val="single" w:color="auto" w:sz="8"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131.00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ascii="宋体" w:hAnsi="宋体" w:cs="宋体"/>
                <w:color w:val="000000"/>
                <w:kern w:val="0"/>
                <w:sz w:val="22"/>
                <w:szCs w:val="22"/>
              </w:rPr>
              <w:t>208</w:t>
            </w:r>
          </w:p>
        </w:tc>
        <w:tc>
          <w:tcPr>
            <w:tcW w:w="4284"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hint="eastAsia" w:ascii="宋体" w:hAnsi="宋体" w:cs="宋体"/>
                <w:color w:val="000000"/>
                <w:kern w:val="0"/>
                <w:sz w:val="22"/>
                <w:szCs w:val="22"/>
              </w:rPr>
              <w:t>社会保障和就业支出</w:t>
            </w:r>
          </w:p>
        </w:tc>
        <w:tc>
          <w:tcPr>
            <w:tcW w:w="2832"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22.28</w:t>
            </w:r>
          </w:p>
        </w:tc>
        <w:tc>
          <w:tcPr>
            <w:tcW w:w="3285"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22.28</w:t>
            </w:r>
          </w:p>
        </w:tc>
        <w:tc>
          <w:tcPr>
            <w:tcW w:w="2832" w:type="dxa"/>
            <w:tcBorders>
              <w:top w:val="nil"/>
              <w:left w:val="nil"/>
              <w:bottom w:val="single" w:color="auto" w:sz="4" w:space="0"/>
              <w:right w:val="single" w:color="auto" w:sz="8" w:space="0"/>
            </w:tcBorders>
            <w:vAlign w:val="center"/>
          </w:tcPr>
          <w:p>
            <w:pPr>
              <w:jc w:val="right"/>
              <w:rPr>
                <w:rFonts w:ascii="Times New Roman" w:hAnsi="Times New Roman" w:eastAsia="仿宋_GB2312" w:cs="Times New Roman"/>
                <w:kern w:val="0"/>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ascii="宋体" w:hAnsi="宋体" w:cs="宋体"/>
                <w:color w:val="000000"/>
                <w:kern w:val="0"/>
                <w:sz w:val="22"/>
                <w:szCs w:val="22"/>
              </w:rPr>
              <w:t>20805</w:t>
            </w:r>
          </w:p>
        </w:tc>
        <w:tc>
          <w:tcPr>
            <w:tcW w:w="4284"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hint="eastAsia" w:ascii="宋体" w:hAnsi="宋体" w:cs="宋体"/>
                <w:color w:val="000000"/>
                <w:kern w:val="0"/>
                <w:sz w:val="22"/>
                <w:szCs w:val="22"/>
              </w:rPr>
              <w:t>行政事业单位养老支出</w:t>
            </w:r>
          </w:p>
        </w:tc>
        <w:tc>
          <w:tcPr>
            <w:tcW w:w="2832"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20.77</w:t>
            </w:r>
          </w:p>
        </w:tc>
        <w:tc>
          <w:tcPr>
            <w:tcW w:w="3285"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20.77</w:t>
            </w:r>
          </w:p>
        </w:tc>
        <w:tc>
          <w:tcPr>
            <w:tcW w:w="2832" w:type="dxa"/>
            <w:tcBorders>
              <w:top w:val="nil"/>
              <w:left w:val="nil"/>
              <w:bottom w:val="single" w:color="auto" w:sz="4" w:space="0"/>
              <w:right w:val="single" w:color="auto" w:sz="8" w:space="0"/>
            </w:tcBorders>
            <w:vAlign w:val="center"/>
          </w:tcPr>
          <w:p>
            <w:pPr>
              <w:jc w:val="right"/>
              <w:rPr>
                <w:rFonts w:ascii="Times New Roman" w:hAnsi="Times New Roman" w:eastAsia="仿宋_GB2312" w:cs="Times New Roman"/>
                <w:kern w:val="0"/>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ascii="宋体" w:hAnsi="宋体" w:cs="宋体"/>
                <w:color w:val="000000"/>
                <w:kern w:val="0"/>
                <w:sz w:val="22"/>
                <w:szCs w:val="22"/>
              </w:rPr>
              <w:t>2080505</w:t>
            </w:r>
          </w:p>
        </w:tc>
        <w:tc>
          <w:tcPr>
            <w:tcW w:w="4284"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机关事业单位基本养老保险缴费支出</w:t>
            </w:r>
          </w:p>
        </w:tc>
        <w:tc>
          <w:tcPr>
            <w:tcW w:w="2832"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20.77</w:t>
            </w:r>
          </w:p>
        </w:tc>
        <w:tc>
          <w:tcPr>
            <w:tcW w:w="3285"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20.77</w:t>
            </w:r>
          </w:p>
        </w:tc>
        <w:tc>
          <w:tcPr>
            <w:tcW w:w="2832" w:type="dxa"/>
            <w:tcBorders>
              <w:top w:val="nil"/>
              <w:left w:val="nil"/>
              <w:bottom w:val="single" w:color="auto" w:sz="4" w:space="0"/>
              <w:right w:val="single" w:color="auto" w:sz="8" w:space="0"/>
            </w:tcBorders>
            <w:vAlign w:val="center"/>
          </w:tcPr>
          <w:p>
            <w:pPr>
              <w:jc w:val="right"/>
              <w:rPr>
                <w:rFonts w:ascii="Times New Roman" w:hAnsi="Times New Roman" w:eastAsia="仿宋_GB2312" w:cs="Times New Roman"/>
                <w:kern w:val="0"/>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ascii="宋体" w:hAnsi="宋体" w:cs="宋体"/>
                <w:color w:val="000000"/>
                <w:kern w:val="0"/>
                <w:sz w:val="22"/>
                <w:szCs w:val="22"/>
              </w:rPr>
              <w:t>20808</w:t>
            </w:r>
          </w:p>
        </w:tc>
        <w:tc>
          <w:tcPr>
            <w:tcW w:w="4284"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hint="eastAsia" w:ascii="宋体" w:hAnsi="宋体" w:cs="宋体"/>
                <w:color w:val="000000"/>
                <w:kern w:val="0"/>
                <w:sz w:val="22"/>
                <w:szCs w:val="22"/>
              </w:rPr>
              <w:t>抚恤</w:t>
            </w:r>
          </w:p>
        </w:tc>
        <w:tc>
          <w:tcPr>
            <w:tcW w:w="2832"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1.51</w:t>
            </w:r>
          </w:p>
        </w:tc>
        <w:tc>
          <w:tcPr>
            <w:tcW w:w="3285"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1.51</w:t>
            </w:r>
          </w:p>
        </w:tc>
        <w:tc>
          <w:tcPr>
            <w:tcW w:w="2832" w:type="dxa"/>
            <w:tcBorders>
              <w:top w:val="nil"/>
              <w:left w:val="nil"/>
              <w:bottom w:val="single" w:color="auto" w:sz="4" w:space="0"/>
              <w:right w:val="single" w:color="auto" w:sz="8" w:space="0"/>
            </w:tcBorders>
            <w:vAlign w:val="center"/>
          </w:tcPr>
          <w:p>
            <w:pPr>
              <w:jc w:val="right"/>
              <w:rPr>
                <w:rFonts w:ascii="Times New Roman" w:hAnsi="Times New Roman" w:eastAsia="仿宋_GB2312" w:cs="Times New Roman"/>
                <w:kern w:val="0"/>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ascii="宋体" w:hAnsi="宋体" w:cs="宋体"/>
                <w:color w:val="000000"/>
                <w:kern w:val="0"/>
                <w:sz w:val="22"/>
                <w:szCs w:val="22"/>
              </w:rPr>
              <w:t>2080801</w:t>
            </w:r>
          </w:p>
        </w:tc>
        <w:tc>
          <w:tcPr>
            <w:tcW w:w="4284"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死亡抚恤</w:t>
            </w:r>
          </w:p>
        </w:tc>
        <w:tc>
          <w:tcPr>
            <w:tcW w:w="2832"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1.51</w:t>
            </w:r>
          </w:p>
        </w:tc>
        <w:tc>
          <w:tcPr>
            <w:tcW w:w="3285"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1.51</w:t>
            </w:r>
          </w:p>
        </w:tc>
        <w:tc>
          <w:tcPr>
            <w:tcW w:w="2832" w:type="dxa"/>
            <w:tcBorders>
              <w:top w:val="nil"/>
              <w:left w:val="nil"/>
              <w:bottom w:val="single" w:color="auto" w:sz="4" w:space="0"/>
              <w:right w:val="single" w:color="auto" w:sz="8" w:space="0"/>
            </w:tcBorders>
            <w:vAlign w:val="center"/>
          </w:tcPr>
          <w:p>
            <w:pPr>
              <w:jc w:val="right"/>
              <w:rPr>
                <w:rFonts w:ascii="Times New Roman" w:hAnsi="Times New Roman" w:eastAsia="仿宋_GB2312" w:cs="Times New Roman"/>
                <w:kern w:val="0"/>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ascii="宋体" w:hAnsi="宋体" w:cs="宋体"/>
                <w:color w:val="000000"/>
                <w:kern w:val="0"/>
                <w:sz w:val="22"/>
                <w:szCs w:val="22"/>
              </w:rPr>
              <w:t>210</w:t>
            </w:r>
          </w:p>
        </w:tc>
        <w:tc>
          <w:tcPr>
            <w:tcW w:w="4284"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hint="eastAsia" w:ascii="宋体" w:hAnsi="宋体" w:cs="宋体"/>
                <w:color w:val="000000"/>
                <w:kern w:val="0"/>
                <w:sz w:val="22"/>
                <w:szCs w:val="22"/>
              </w:rPr>
              <w:t>卫生健康支出</w:t>
            </w:r>
          </w:p>
        </w:tc>
        <w:tc>
          <w:tcPr>
            <w:tcW w:w="2832"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10.50</w:t>
            </w:r>
          </w:p>
        </w:tc>
        <w:tc>
          <w:tcPr>
            <w:tcW w:w="3285"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10.50</w:t>
            </w:r>
          </w:p>
        </w:tc>
        <w:tc>
          <w:tcPr>
            <w:tcW w:w="2832" w:type="dxa"/>
            <w:tcBorders>
              <w:top w:val="nil"/>
              <w:left w:val="nil"/>
              <w:bottom w:val="single" w:color="auto" w:sz="4" w:space="0"/>
              <w:right w:val="single" w:color="auto" w:sz="8" w:space="0"/>
            </w:tcBorders>
            <w:vAlign w:val="center"/>
          </w:tcPr>
          <w:p>
            <w:pPr>
              <w:jc w:val="right"/>
              <w:rPr>
                <w:rFonts w:ascii="Times New Roman" w:hAnsi="Times New Roman" w:eastAsia="仿宋_GB2312" w:cs="Times New Roman"/>
                <w:kern w:val="0"/>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ascii="宋体" w:hAnsi="宋体" w:cs="宋体"/>
                <w:color w:val="000000"/>
                <w:kern w:val="0"/>
                <w:sz w:val="22"/>
                <w:szCs w:val="22"/>
              </w:rPr>
              <w:t>21011</w:t>
            </w:r>
          </w:p>
        </w:tc>
        <w:tc>
          <w:tcPr>
            <w:tcW w:w="4284"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hint="eastAsia" w:ascii="宋体" w:hAnsi="宋体" w:cs="宋体"/>
                <w:color w:val="000000"/>
                <w:kern w:val="0"/>
                <w:sz w:val="22"/>
                <w:szCs w:val="22"/>
              </w:rPr>
              <w:t>行政事业单位医疗</w:t>
            </w:r>
          </w:p>
        </w:tc>
        <w:tc>
          <w:tcPr>
            <w:tcW w:w="2832"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10.50</w:t>
            </w:r>
          </w:p>
        </w:tc>
        <w:tc>
          <w:tcPr>
            <w:tcW w:w="3285"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10.50</w:t>
            </w:r>
          </w:p>
        </w:tc>
        <w:tc>
          <w:tcPr>
            <w:tcW w:w="2832" w:type="dxa"/>
            <w:tcBorders>
              <w:top w:val="nil"/>
              <w:left w:val="nil"/>
              <w:bottom w:val="single" w:color="auto" w:sz="4" w:space="0"/>
              <w:right w:val="single" w:color="auto" w:sz="8" w:space="0"/>
            </w:tcBorders>
            <w:vAlign w:val="center"/>
          </w:tcPr>
          <w:p>
            <w:pPr>
              <w:jc w:val="right"/>
              <w:rPr>
                <w:rFonts w:ascii="Times New Roman" w:hAnsi="Times New Roman" w:eastAsia="仿宋_GB2312" w:cs="Times New Roman"/>
                <w:kern w:val="0"/>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ascii="宋体" w:hAnsi="宋体" w:cs="宋体"/>
                <w:color w:val="000000"/>
                <w:kern w:val="0"/>
                <w:sz w:val="22"/>
                <w:szCs w:val="22"/>
              </w:rPr>
              <w:t>2101101</w:t>
            </w:r>
          </w:p>
        </w:tc>
        <w:tc>
          <w:tcPr>
            <w:tcW w:w="4284"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行政单位医疗</w:t>
            </w:r>
          </w:p>
        </w:tc>
        <w:tc>
          <w:tcPr>
            <w:tcW w:w="2832"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10.50</w:t>
            </w:r>
          </w:p>
        </w:tc>
        <w:tc>
          <w:tcPr>
            <w:tcW w:w="3285"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10.50</w:t>
            </w:r>
          </w:p>
        </w:tc>
        <w:tc>
          <w:tcPr>
            <w:tcW w:w="2832" w:type="dxa"/>
            <w:tcBorders>
              <w:top w:val="nil"/>
              <w:left w:val="nil"/>
              <w:bottom w:val="single" w:color="auto" w:sz="4" w:space="0"/>
              <w:right w:val="single" w:color="auto" w:sz="8" w:space="0"/>
            </w:tcBorders>
            <w:vAlign w:val="center"/>
          </w:tcPr>
          <w:p>
            <w:pPr>
              <w:jc w:val="right"/>
              <w:rPr>
                <w:rFonts w:ascii="Times New Roman" w:hAnsi="Times New Roman" w:eastAsia="仿宋_GB2312" w:cs="Times New Roman"/>
                <w:kern w:val="0"/>
              </w:rPr>
            </w:pP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注：本表反映部门本年度一般公共预算财政拨款支出情况。</w:t>
            </w:r>
          </w:p>
        </w:tc>
      </w:tr>
    </w:tbl>
    <w:p>
      <w:pPr>
        <w:widowControl/>
        <w:jc w:val="left"/>
        <w:rPr>
          <w:rFonts w:ascii="Times New Roman" w:hAnsi="Times New Roman" w:eastAsia="仿宋_GB2312" w:cs="Times New Roman"/>
          <w:kern w:val="0"/>
        </w:rPr>
      </w:pPr>
    </w:p>
    <w:p>
      <w:pPr>
        <w:widowControl/>
        <w:jc w:val="left"/>
        <w:rPr>
          <w:rFonts w:ascii="Times New Roman" w:hAnsi="Times New Roman" w:eastAsia="仿宋_GB2312" w:cs="Times New Roman"/>
          <w:kern w:val="0"/>
        </w:rPr>
      </w:pPr>
      <w:r>
        <w:rPr>
          <w:rFonts w:ascii="Times New Roman" w:hAnsi="Times New Roman" w:eastAsia="仿宋_GB2312" w:cs="Times New Roman"/>
          <w:kern w:val="0"/>
        </w:rPr>
        <w:br w:type="page"/>
      </w:r>
    </w:p>
    <w:tbl>
      <w:tblPr>
        <w:tblStyle w:val="7"/>
        <w:tblW w:w="0" w:type="auto"/>
        <w:tblInd w:w="-106" w:type="dxa"/>
        <w:tblLayout w:type="autofit"/>
        <w:tblCellMar>
          <w:top w:w="0" w:type="dxa"/>
          <w:left w:w="108" w:type="dxa"/>
          <w:bottom w:w="0" w:type="dxa"/>
          <w:right w:w="108" w:type="dxa"/>
        </w:tblCellMar>
      </w:tblPr>
      <w:tblGrid>
        <w:gridCol w:w="1293"/>
        <w:gridCol w:w="3239"/>
        <w:gridCol w:w="849"/>
        <w:gridCol w:w="1181"/>
        <w:gridCol w:w="2231"/>
        <w:gridCol w:w="849"/>
        <w:gridCol w:w="1182"/>
        <w:gridCol w:w="4046"/>
        <w:gridCol w:w="850"/>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noWrap/>
            <w:vAlign w:val="center"/>
          </w:tcPr>
          <w:p>
            <w:pPr>
              <w:widowControl/>
              <w:jc w:val="center"/>
              <w:rPr>
                <w:rFonts w:ascii="华文中宋" w:hAnsi="华文中宋" w:eastAsia="华文中宋" w:cs="Times New Roman"/>
                <w:color w:val="000000"/>
                <w:kern w:val="0"/>
              </w:rPr>
            </w:pPr>
            <w:bookmarkStart w:id="2" w:name="RANGE_A1_I34"/>
            <w:r>
              <w:rPr>
                <w:rFonts w:hint="eastAsia" w:ascii="华文中宋" w:hAnsi="华文中宋" w:eastAsia="华文中宋" w:cs="华文中宋"/>
                <w:color w:val="000000"/>
                <w:kern w:val="0"/>
              </w:rPr>
              <w:t>一般公共预算财政拨款基本支出决算明细表</w:t>
            </w:r>
            <w:bookmarkEnd w:id="2"/>
          </w:p>
          <w:p>
            <w:pPr>
              <w:widowControl/>
              <w:wordWrap w:val="0"/>
              <w:jc w:val="right"/>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部门：</w:t>
            </w:r>
            <w:r>
              <w:rPr>
                <w:rFonts w:ascii="Times New Roman" w:hAnsi="Times New Roman" w:eastAsia="仿宋_GB2312" w:cs="Times New Roman"/>
                <w:color w:val="000000"/>
                <w:kern w:val="0"/>
              </w:rPr>
              <w:t xml:space="preserve"> </w:t>
            </w:r>
            <w:r>
              <w:rPr>
                <w:rFonts w:hint="eastAsia" w:ascii="Times New Roman" w:hAnsi="Times New Roman" w:eastAsia="仿宋_GB2312" w:cs="仿宋_GB2312"/>
                <w:color w:val="000000"/>
                <w:kern w:val="0"/>
              </w:rPr>
              <w:t>公开</w:t>
            </w:r>
            <w:r>
              <w:rPr>
                <w:rFonts w:ascii="Times New Roman" w:hAnsi="Times New Roman" w:eastAsia="仿宋_GB2312" w:cs="Times New Roman"/>
                <w:color w:val="000000"/>
                <w:kern w:val="0"/>
              </w:rPr>
              <w:t>06</w:t>
            </w:r>
            <w:r>
              <w:rPr>
                <w:rFonts w:hint="eastAsia" w:ascii="Times New Roman" w:hAnsi="Times New Roman" w:eastAsia="仿宋_GB2312" w:cs="仿宋_GB2312"/>
                <w:color w:val="000000"/>
                <w:kern w:val="0"/>
              </w:rPr>
              <w:t>表</w:t>
            </w:r>
          </w:p>
          <w:p>
            <w:pPr>
              <w:widowControl/>
              <w:jc w:val="right"/>
              <w:rPr>
                <w:rFonts w:ascii="华文中宋" w:hAnsi="华文中宋" w:eastAsia="华文中宋" w:cs="Times New Roman"/>
                <w:color w:val="000000"/>
                <w:kern w:val="0"/>
              </w:rPr>
            </w:pPr>
            <w:r>
              <w:rPr>
                <w:rFonts w:hint="eastAsia" w:ascii="Times New Roman" w:hAnsi="Times New Roman" w:eastAsia="仿宋_GB2312" w:cs="仿宋_GB2312"/>
                <w:color w:val="000000"/>
                <w:kern w:val="0"/>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rPr>
              <w:t>科目名称</w:t>
            </w:r>
          </w:p>
        </w:tc>
        <w:tc>
          <w:tcPr>
            <w:tcW w:w="0" w:type="auto"/>
            <w:tcBorders>
              <w:top w:val="single" w:color="auto" w:sz="4" w:space="0"/>
              <w:left w:val="nil"/>
              <w:bottom w:val="single" w:color="auto" w:sz="4" w:space="0"/>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rPr>
              <w:t>决算数</w:t>
            </w:r>
          </w:p>
        </w:tc>
        <w:tc>
          <w:tcPr>
            <w:tcW w:w="0" w:type="auto"/>
            <w:tcBorders>
              <w:top w:val="single" w:color="auto" w:sz="4" w:space="0"/>
              <w:left w:val="nil"/>
              <w:bottom w:val="single" w:color="auto" w:sz="4" w:space="0"/>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rPr>
              <w:t>经济分类科目编码</w:t>
            </w:r>
          </w:p>
        </w:tc>
        <w:tc>
          <w:tcPr>
            <w:tcW w:w="0" w:type="auto"/>
            <w:tcBorders>
              <w:top w:val="single" w:color="auto" w:sz="4" w:space="0"/>
              <w:left w:val="nil"/>
              <w:bottom w:val="single" w:color="auto" w:sz="4" w:space="0"/>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rPr>
              <w:t>科目名称</w:t>
            </w:r>
          </w:p>
        </w:tc>
        <w:tc>
          <w:tcPr>
            <w:tcW w:w="0" w:type="auto"/>
            <w:tcBorders>
              <w:top w:val="single" w:color="auto" w:sz="4" w:space="0"/>
              <w:left w:val="nil"/>
              <w:bottom w:val="single" w:color="auto" w:sz="4" w:space="0"/>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rPr>
              <w:t>决算数</w:t>
            </w:r>
          </w:p>
        </w:tc>
        <w:tc>
          <w:tcPr>
            <w:tcW w:w="0" w:type="auto"/>
            <w:tcBorders>
              <w:top w:val="single" w:color="auto" w:sz="4" w:space="0"/>
              <w:left w:val="nil"/>
              <w:bottom w:val="single" w:color="auto" w:sz="4" w:space="0"/>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rPr>
              <w:t>经济分类科目编码</w:t>
            </w:r>
          </w:p>
        </w:tc>
        <w:tc>
          <w:tcPr>
            <w:tcW w:w="0" w:type="auto"/>
            <w:tcBorders>
              <w:top w:val="single" w:color="auto" w:sz="4" w:space="0"/>
              <w:left w:val="nil"/>
              <w:bottom w:val="single" w:color="auto" w:sz="4" w:space="0"/>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rPr>
              <w:t>科目名称</w:t>
            </w:r>
          </w:p>
        </w:tc>
        <w:tc>
          <w:tcPr>
            <w:tcW w:w="0" w:type="auto"/>
            <w:tcBorders>
              <w:top w:val="single" w:color="auto" w:sz="4" w:space="0"/>
              <w:left w:val="nil"/>
              <w:bottom w:val="single" w:color="auto" w:sz="4" w:space="0"/>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301</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hint="eastAsia" w:ascii="宋体" w:hAnsi="宋体" w:cs="宋体"/>
                <w:color w:val="000000"/>
                <w:kern w:val="0"/>
                <w:sz w:val="22"/>
                <w:szCs w:val="22"/>
              </w:rPr>
              <w:t>工资福利支出</w:t>
            </w:r>
          </w:p>
        </w:tc>
        <w:tc>
          <w:tcPr>
            <w:tcW w:w="647"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183.42</w:t>
            </w: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hint="eastAsia" w:ascii="宋体" w:hAnsi="宋体" w:cs="宋体"/>
                <w:color w:val="000000"/>
                <w:kern w:val="0"/>
                <w:sz w:val="22"/>
                <w:szCs w:val="22"/>
              </w:rPr>
              <w:t>商品和服务支出</w:t>
            </w:r>
          </w:p>
        </w:tc>
        <w:tc>
          <w:tcPr>
            <w:tcW w:w="648"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129.94</w:t>
            </w: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307</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hint="eastAsia" w:ascii="宋体" w:hAnsi="宋体" w:cs="宋体"/>
                <w:color w:val="000000"/>
                <w:kern w:val="0"/>
                <w:sz w:val="22"/>
                <w:szCs w:val="22"/>
              </w:rPr>
              <w:t>债务利息及费用支出</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30101</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基本工资</w:t>
            </w:r>
          </w:p>
        </w:tc>
        <w:tc>
          <w:tcPr>
            <w:tcW w:w="647"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78.73</w:t>
            </w: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30201</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办公费</w:t>
            </w:r>
          </w:p>
        </w:tc>
        <w:tc>
          <w:tcPr>
            <w:tcW w:w="648"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12.40</w:t>
            </w: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30701</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国内债务付息</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30102</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津贴补贴</w:t>
            </w:r>
          </w:p>
        </w:tc>
        <w:tc>
          <w:tcPr>
            <w:tcW w:w="647"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46.94</w:t>
            </w: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30202</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印刷费</w:t>
            </w:r>
          </w:p>
        </w:tc>
        <w:tc>
          <w:tcPr>
            <w:tcW w:w="648"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12.05</w:t>
            </w: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30702</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国外债务付息</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30103</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奖金</w:t>
            </w:r>
          </w:p>
        </w:tc>
        <w:tc>
          <w:tcPr>
            <w:tcW w:w="647"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11.40</w:t>
            </w: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30203</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咨询费</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310</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hint="eastAsia" w:ascii="宋体" w:hAnsi="宋体" w:cs="宋体"/>
                <w:color w:val="000000"/>
                <w:kern w:val="0"/>
                <w:sz w:val="22"/>
                <w:szCs w:val="22"/>
              </w:rPr>
              <w:t>资本性支出</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30106</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伙食补助费</w:t>
            </w:r>
          </w:p>
        </w:tc>
        <w:tc>
          <w:tcPr>
            <w:tcW w:w="647"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30204</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手续费</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31001</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房屋建筑物购建</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30107</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绩效工资</w:t>
            </w:r>
          </w:p>
        </w:tc>
        <w:tc>
          <w:tcPr>
            <w:tcW w:w="647"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9.83</w:t>
            </w: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30205</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水费</w:t>
            </w:r>
          </w:p>
        </w:tc>
        <w:tc>
          <w:tcPr>
            <w:tcW w:w="648"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0.72</w:t>
            </w: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31002</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办公设备购置</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30108</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机关事业单位基本养老保险缴费</w:t>
            </w:r>
          </w:p>
        </w:tc>
        <w:tc>
          <w:tcPr>
            <w:tcW w:w="647"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20.77</w:t>
            </w: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30206</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电费</w:t>
            </w:r>
          </w:p>
        </w:tc>
        <w:tc>
          <w:tcPr>
            <w:tcW w:w="648"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2.58</w:t>
            </w: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31003</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专用设备购置</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30109</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职业年金缴费</w:t>
            </w:r>
          </w:p>
        </w:tc>
        <w:tc>
          <w:tcPr>
            <w:tcW w:w="647"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30207</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邮电费</w:t>
            </w:r>
          </w:p>
        </w:tc>
        <w:tc>
          <w:tcPr>
            <w:tcW w:w="648"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1.24</w:t>
            </w: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31005</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基础设施建设</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30110</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职工基本医疗保险缴费</w:t>
            </w:r>
          </w:p>
        </w:tc>
        <w:tc>
          <w:tcPr>
            <w:tcW w:w="647"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10.22</w:t>
            </w: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30208</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取暖费</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31006</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大型修缮</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30111</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公务员医疗补助缴费</w:t>
            </w:r>
          </w:p>
        </w:tc>
        <w:tc>
          <w:tcPr>
            <w:tcW w:w="647"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30209</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物业管理费</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31007</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信息网络及软件购置更新</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30112</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其他社会保障缴费</w:t>
            </w:r>
          </w:p>
        </w:tc>
        <w:tc>
          <w:tcPr>
            <w:tcW w:w="647"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30211</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差旅费</w:t>
            </w:r>
          </w:p>
        </w:tc>
        <w:tc>
          <w:tcPr>
            <w:tcW w:w="648"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5.19</w:t>
            </w: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31008</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物资储备</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30113</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住房公积金</w:t>
            </w:r>
          </w:p>
        </w:tc>
        <w:tc>
          <w:tcPr>
            <w:tcW w:w="647"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30212</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因公出国（境）费用</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31009</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土地补偿</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30114</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医疗费</w:t>
            </w:r>
          </w:p>
        </w:tc>
        <w:tc>
          <w:tcPr>
            <w:tcW w:w="647"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30213</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维修（护）费</w:t>
            </w:r>
          </w:p>
        </w:tc>
        <w:tc>
          <w:tcPr>
            <w:tcW w:w="648"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0.32</w:t>
            </w: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31010</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安置补助</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30199</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其他工资福利支出</w:t>
            </w:r>
          </w:p>
        </w:tc>
        <w:tc>
          <w:tcPr>
            <w:tcW w:w="647"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5.53</w:t>
            </w: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30214</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租赁费</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31011</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地上附着物和青苗补偿</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303</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hint="eastAsia" w:ascii="宋体" w:hAnsi="宋体" w:cs="宋体"/>
                <w:color w:val="000000"/>
                <w:kern w:val="0"/>
                <w:sz w:val="22"/>
                <w:szCs w:val="22"/>
              </w:rPr>
              <w:t>对个人和家庭的补助</w:t>
            </w:r>
          </w:p>
        </w:tc>
        <w:tc>
          <w:tcPr>
            <w:tcW w:w="647"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9.72</w:t>
            </w: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30215</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会议费</w:t>
            </w:r>
          </w:p>
        </w:tc>
        <w:tc>
          <w:tcPr>
            <w:tcW w:w="648"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6.83</w:t>
            </w: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31012</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拆迁补偿</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30301</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离休费</w:t>
            </w:r>
          </w:p>
        </w:tc>
        <w:tc>
          <w:tcPr>
            <w:tcW w:w="647"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30216</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培训费</w:t>
            </w:r>
          </w:p>
        </w:tc>
        <w:tc>
          <w:tcPr>
            <w:tcW w:w="648"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1.36</w:t>
            </w: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31013</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公务用车购置</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30302</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退休费</w:t>
            </w:r>
          </w:p>
        </w:tc>
        <w:tc>
          <w:tcPr>
            <w:tcW w:w="647"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30217</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公务接待费</w:t>
            </w:r>
          </w:p>
        </w:tc>
        <w:tc>
          <w:tcPr>
            <w:tcW w:w="648"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6.08</w:t>
            </w: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31019</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其他交通工具购置</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30303</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退职（役）费</w:t>
            </w:r>
          </w:p>
        </w:tc>
        <w:tc>
          <w:tcPr>
            <w:tcW w:w="647"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30218</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专用材料费</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31021</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文物和陈列品购置</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30304</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抚恤金</w:t>
            </w:r>
          </w:p>
        </w:tc>
        <w:tc>
          <w:tcPr>
            <w:tcW w:w="647"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30224</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被装购置费</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31022</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无形资产购置</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30305</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生活补助</w:t>
            </w:r>
          </w:p>
        </w:tc>
        <w:tc>
          <w:tcPr>
            <w:tcW w:w="647"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1.51</w:t>
            </w: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30225</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专用燃料费</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31099</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其他资本性支出</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30306</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救济费</w:t>
            </w:r>
          </w:p>
        </w:tc>
        <w:tc>
          <w:tcPr>
            <w:tcW w:w="647"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30226</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劳务费</w:t>
            </w:r>
          </w:p>
        </w:tc>
        <w:tc>
          <w:tcPr>
            <w:tcW w:w="648"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0.09</w:t>
            </w: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399</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hint="eastAsia" w:ascii="宋体" w:hAnsi="宋体" w:cs="宋体"/>
                <w:color w:val="000000"/>
                <w:kern w:val="0"/>
                <w:sz w:val="22"/>
                <w:szCs w:val="22"/>
              </w:rPr>
              <w:t>其他支出</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30307</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医疗费补助</w:t>
            </w:r>
          </w:p>
        </w:tc>
        <w:tc>
          <w:tcPr>
            <w:tcW w:w="647"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30227</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委托业务费</w:t>
            </w:r>
          </w:p>
        </w:tc>
        <w:tc>
          <w:tcPr>
            <w:tcW w:w="648"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10.00</w:t>
            </w: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39906</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赠与</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30308</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助学金</w:t>
            </w:r>
          </w:p>
        </w:tc>
        <w:tc>
          <w:tcPr>
            <w:tcW w:w="647"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30228</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工会经费</w:t>
            </w:r>
          </w:p>
        </w:tc>
        <w:tc>
          <w:tcPr>
            <w:tcW w:w="648"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10.15</w:t>
            </w: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39907</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国家赔偿费用支出</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30309</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奖励金</w:t>
            </w:r>
          </w:p>
        </w:tc>
        <w:tc>
          <w:tcPr>
            <w:tcW w:w="647"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7.93</w:t>
            </w: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30229</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福利费</w:t>
            </w:r>
          </w:p>
        </w:tc>
        <w:tc>
          <w:tcPr>
            <w:tcW w:w="648"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2.07</w:t>
            </w: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39908</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对民间非营利组织和群众性自治组织补贴</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30310</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个人农业生产补贴</w:t>
            </w:r>
          </w:p>
        </w:tc>
        <w:tc>
          <w:tcPr>
            <w:tcW w:w="647"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30231</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公务用车运行维护费</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39999</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其他支出</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30311</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代缴社会保险费</w:t>
            </w:r>
          </w:p>
        </w:tc>
        <w:tc>
          <w:tcPr>
            <w:tcW w:w="647"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30239</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其他交通费用</w:t>
            </w:r>
          </w:p>
        </w:tc>
        <w:tc>
          <w:tcPr>
            <w:tcW w:w="648"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27.67</w:t>
            </w:r>
          </w:p>
        </w:tc>
        <w:tc>
          <w:tcPr>
            <w:tcW w:w="1223" w:type="dxa"/>
            <w:tcBorders>
              <w:top w:val="nil"/>
              <w:left w:val="nil"/>
              <w:bottom w:val="single" w:color="auto" w:sz="4" w:space="0"/>
              <w:right w:val="single" w:color="auto" w:sz="4" w:space="0"/>
            </w:tcBorders>
            <w:noWrap/>
            <w:vAlign w:val="center"/>
          </w:tcPr>
          <w:p>
            <w:pPr>
              <w:jc w:val="left"/>
              <w:rPr>
                <w:rFonts w:ascii="宋体" w:cs="Times New Roman"/>
                <w:color w:val="000000"/>
                <w:kern w:val="0"/>
              </w:rPr>
            </w:pPr>
          </w:p>
        </w:tc>
        <w:tc>
          <w:tcPr>
            <w:tcW w:w="4206" w:type="dxa"/>
            <w:tcBorders>
              <w:top w:val="nil"/>
              <w:left w:val="nil"/>
              <w:bottom w:val="single" w:color="auto" w:sz="4" w:space="0"/>
              <w:right w:val="single" w:color="auto" w:sz="4" w:space="0"/>
            </w:tcBorders>
            <w:noWrap/>
            <w:vAlign w:val="center"/>
          </w:tcPr>
          <w:p>
            <w:pPr>
              <w:jc w:val="left"/>
              <w:rPr>
                <w:rFonts w:ascii="宋体" w:cs="Times New Roman"/>
                <w:color w:val="000000"/>
                <w:kern w:val="0"/>
              </w:rPr>
            </w:pP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30399</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其他对个人和家庭的补助</w:t>
            </w:r>
          </w:p>
        </w:tc>
        <w:tc>
          <w:tcPr>
            <w:tcW w:w="647"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0.28</w:t>
            </w: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30240</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税金及附加费用</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3" w:type="dxa"/>
            <w:tcBorders>
              <w:top w:val="nil"/>
              <w:left w:val="nil"/>
              <w:bottom w:val="single" w:color="auto" w:sz="4" w:space="0"/>
              <w:right w:val="single" w:color="auto" w:sz="4" w:space="0"/>
            </w:tcBorders>
            <w:noWrap/>
            <w:vAlign w:val="center"/>
          </w:tcPr>
          <w:p>
            <w:pPr>
              <w:jc w:val="left"/>
              <w:rPr>
                <w:rFonts w:ascii="宋体" w:cs="Times New Roman"/>
                <w:color w:val="000000"/>
                <w:kern w:val="0"/>
              </w:rPr>
            </w:pPr>
          </w:p>
        </w:tc>
        <w:tc>
          <w:tcPr>
            <w:tcW w:w="4206" w:type="dxa"/>
            <w:tcBorders>
              <w:top w:val="nil"/>
              <w:left w:val="nil"/>
              <w:bottom w:val="single" w:color="auto" w:sz="4" w:space="0"/>
              <w:right w:val="single" w:color="auto" w:sz="4" w:space="0"/>
            </w:tcBorders>
            <w:noWrap/>
            <w:vAlign w:val="center"/>
          </w:tcPr>
          <w:p>
            <w:pPr>
              <w:jc w:val="left"/>
              <w:rPr>
                <w:rFonts w:ascii="宋体" w:cs="Times New Roman"/>
                <w:color w:val="000000"/>
                <w:kern w:val="0"/>
              </w:rPr>
            </w:pP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jc w:val="left"/>
              <w:rPr>
                <w:rFonts w:ascii="宋体" w:cs="Times New Roman"/>
                <w:color w:val="000000"/>
                <w:kern w:val="0"/>
              </w:rPr>
            </w:pPr>
          </w:p>
        </w:tc>
        <w:tc>
          <w:tcPr>
            <w:tcW w:w="3366" w:type="dxa"/>
            <w:tcBorders>
              <w:top w:val="nil"/>
              <w:left w:val="nil"/>
              <w:bottom w:val="single" w:color="auto" w:sz="4" w:space="0"/>
              <w:right w:val="single" w:color="auto" w:sz="4" w:space="0"/>
            </w:tcBorders>
            <w:noWrap/>
            <w:vAlign w:val="center"/>
          </w:tcPr>
          <w:p>
            <w:pPr>
              <w:jc w:val="left"/>
              <w:rPr>
                <w:rFonts w:ascii="宋体" w:cs="Times New Roman"/>
                <w:color w:val="000000"/>
                <w:kern w:val="0"/>
              </w:rPr>
            </w:pPr>
          </w:p>
        </w:tc>
        <w:tc>
          <w:tcPr>
            <w:tcW w:w="647"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30299</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其他商品和服务支出</w:t>
            </w:r>
          </w:p>
        </w:tc>
        <w:tc>
          <w:tcPr>
            <w:tcW w:w="648"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31.18</w:t>
            </w:r>
          </w:p>
        </w:tc>
        <w:tc>
          <w:tcPr>
            <w:tcW w:w="1223" w:type="dxa"/>
            <w:tcBorders>
              <w:top w:val="nil"/>
              <w:left w:val="nil"/>
              <w:bottom w:val="single" w:color="auto" w:sz="4" w:space="0"/>
              <w:right w:val="single" w:color="auto" w:sz="4" w:space="0"/>
            </w:tcBorders>
            <w:noWrap/>
            <w:vAlign w:val="center"/>
          </w:tcPr>
          <w:p>
            <w:pPr>
              <w:jc w:val="left"/>
              <w:rPr>
                <w:rFonts w:ascii="宋体" w:cs="Times New Roman"/>
                <w:color w:val="000000"/>
                <w:kern w:val="0"/>
              </w:rPr>
            </w:pPr>
          </w:p>
        </w:tc>
        <w:tc>
          <w:tcPr>
            <w:tcW w:w="4206" w:type="dxa"/>
            <w:tcBorders>
              <w:top w:val="nil"/>
              <w:left w:val="nil"/>
              <w:bottom w:val="single" w:color="auto" w:sz="4" w:space="0"/>
              <w:right w:val="single" w:color="auto" w:sz="4" w:space="0"/>
            </w:tcBorders>
            <w:noWrap/>
            <w:vAlign w:val="center"/>
          </w:tcPr>
          <w:p>
            <w:pPr>
              <w:jc w:val="left"/>
              <w:rPr>
                <w:rFonts w:ascii="宋体" w:cs="Times New Roman"/>
                <w:color w:val="000000"/>
                <w:kern w:val="0"/>
              </w:rPr>
            </w:pP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470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cs="Times New Roman"/>
                <w:color w:val="000000"/>
                <w:kern w:val="0"/>
              </w:rPr>
            </w:pPr>
            <w:r>
              <w:rPr>
                <w:rFonts w:hint="eastAsia" w:ascii="宋体" w:hAnsi="宋体" w:cs="宋体"/>
                <w:color w:val="000000"/>
                <w:kern w:val="0"/>
                <w:sz w:val="22"/>
                <w:szCs w:val="22"/>
              </w:rPr>
              <w:t>人员经费合计</w:t>
            </w:r>
          </w:p>
        </w:tc>
        <w:tc>
          <w:tcPr>
            <w:tcW w:w="647"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193.14</w:t>
            </w:r>
          </w:p>
        </w:tc>
        <w:tc>
          <w:tcPr>
            <w:tcW w:w="9615" w:type="dxa"/>
            <w:gridSpan w:val="5"/>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cs="Times New Roman"/>
                <w:color w:val="000000"/>
                <w:kern w:val="0"/>
              </w:rPr>
            </w:pPr>
            <w:r>
              <w:rPr>
                <w:rFonts w:hint="eastAsia" w:ascii="宋体" w:hAnsi="宋体" w:cs="宋体"/>
                <w:color w:val="000000"/>
                <w:kern w:val="0"/>
                <w:sz w:val="22"/>
                <w:szCs w:val="22"/>
              </w:rPr>
              <w:t>公用经费合计</w:t>
            </w:r>
          </w:p>
        </w:tc>
        <w:tc>
          <w:tcPr>
            <w:tcW w:w="648"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129.94</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noWrap/>
            <w:vAlign w:val="center"/>
          </w:tcPr>
          <w:p>
            <w:pPr>
              <w:widowControl/>
              <w:jc w:val="left"/>
              <w:rPr>
                <w:rFonts w:ascii="宋体" w:cs="Times New Roman"/>
                <w:color w:val="000000"/>
                <w:kern w:val="0"/>
              </w:rPr>
            </w:pPr>
            <w:r>
              <w:rPr>
                <w:rFonts w:hint="eastAsia" w:ascii="宋体" w:hAnsi="宋体" w:cs="宋体"/>
                <w:color w:val="000000"/>
                <w:kern w:val="0"/>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方正小标宋_GBK"/>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部门：</w:t>
      </w:r>
      <w:r>
        <w:rPr>
          <w:rFonts w:hint="eastAsia" w:ascii="宋体" w:hAnsi="宋体" w:cs="宋体"/>
          <w:color w:val="000000"/>
          <w:kern w:val="0"/>
          <w:sz w:val="20"/>
          <w:szCs w:val="20"/>
        </w:rPr>
        <w:t>道县商务局</w:t>
      </w:r>
      <w:r>
        <w:rPr>
          <w:rFonts w:ascii="Times New Roman" w:hAnsi="Times New Roman" w:eastAsia="仿宋_GB2312" w:cs="Times New Roman"/>
          <w:color w:val="000000"/>
          <w:kern w:val="0"/>
        </w:rPr>
        <w:t xml:space="preserve">                                                                                                                      </w:t>
      </w:r>
      <w:r>
        <w:rPr>
          <w:rFonts w:hint="eastAsia" w:ascii="Times New Roman" w:hAnsi="Times New Roman" w:eastAsia="仿宋_GB2312" w:cs="仿宋_GB2312"/>
          <w:color w:val="000000"/>
          <w:kern w:val="0"/>
        </w:rPr>
        <w:t>公开</w:t>
      </w:r>
      <w:r>
        <w:rPr>
          <w:rFonts w:ascii="Times New Roman" w:hAnsi="Times New Roman" w:eastAsia="仿宋_GB2312" w:cs="Times New Roman"/>
          <w:color w:val="000000"/>
          <w:kern w:val="0"/>
        </w:rPr>
        <w:t>07</w:t>
      </w:r>
      <w:r>
        <w:rPr>
          <w:rFonts w:hint="eastAsia" w:ascii="Times New Roman" w:hAnsi="Times New Roman" w:eastAsia="仿宋_GB2312" w:cs="仿宋_GB2312"/>
          <w:color w:val="000000"/>
          <w:kern w:val="0"/>
        </w:rPr>
        <w:t>表</w:t>
      </w:r>
    </w:p>
    <w:p>
      <w:pPr>
        <w:widowControl/>
        <w:ind w:right="420"/>
        <w:jc w:val="right"/>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单位：万元</w:t>
      </w:r>
    </w:p>
    <w:tbl>
      <w:tblPr>
        <w:tblStyle w:val="7"/>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预算数</w:t>
            </w:r>
          </w:p>
        </w:tc>
        <w:tc>
          <w:tcPr>
            <w:tcW w:w="7320" w:type="dxa"/>
            <w:gridSpan w:val="6"/>
            <w:tcBorders>
              <w:top w:val="single" w:color="auto" w:sz="8" w:space="0"/>
              <w:left w:val="nil"/>
              <w:bottom w:val="single" w:color="auto" w:sz="4" w:space="0"/>
              <w:right w:val="single" w:color="000000" w:sz="8"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合计</w:t>
            </w:r>
          </w:p>
        </w:tc>
        <w:tc>
          <w:tcPr>
            <w:tcW w:w="1220"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因公出国（境）费</w:t>
            </w:r>
          </w:p>
        </w:tc>
        <w:tc>
          <w:tcPr>
            <w:tcW w:w="3660" w:type="dxa"/>
            <w:gridSpan w:val="3"/>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公务用车购置及运行费</w:t>
            </w:r>
          </w:p>
        </w:tc>
        <w:tc>
          <w:tcPr>
            <w:tcW w:w="1220"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公务</w:t>
            </w:r>
          </w:p>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接待费</w:t>
            </w:r>
          </w:p>
        </w:tc>
        <w:tc>
          <w:tcPr>
            <w:tcW w:w="1220" w:type="dxa"/>
            <w:vMerge w:val="restart"/>
            <w:tcBorders>
              <w:top w:val="nil"/>
              <w:left w:val="nil"/>
              <w:bottom w:val="single" w:color="000000" w:sz="4" w:space="0"/>
              <w:right w:val="single" w:color="auto" w:sz="4"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合计</w:t>
            </w:r>
          </w:p>
        </w:tc>
        <w:tc>
          <w:tcPr>
            <w:tcW w:w="1220"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因公出国（境）费</w:t>
            </w:r>
          </w:p>
        </w:tc>
        <w:tc>
          <w:tcPr>
            <w:tcW w:w="3660" w:type="dxa"/>
            <w:gridSpan w:val="3"/>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公务用车购置及运行费</w:t>
            </w:r>
          </w:p>
        </w:tc>
        <w:tc>
          <w:tcPr>
            <w:tcW w:w="1220" w:type="dxa"/>
            <w:vMerge w:val="restart"/>
            <w:tcBorders>
              <w:top w:val="nil"/>
              <w:left w:val="single" w:color="auto" w:sz="4" w:space="0"/>
              <w:bottom w:val="single" w:color="000000" w:sz="4" w:space="0"/>
              <w:right w:val="single" w:color="auto" w:sz="8"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公务</w:t>
            </w:r>
          </w:p>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rPr>
            </w:pP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小计</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公务用车</w:t>
            </w:r>
            <w:r>
              <w:rPr>
                <w:rFonts w:ascii="Times New Roman" w:hAnsi="Times New Roman" w:eastAsia="仿宋_GB2312" w:cs="Times New Roman"/>
                <w:kern w:val="0"/>
              </w:rPr>
              <w:br w:type="textWrapping"/>
            </w:r>
            <w:r>
              <w:rPr>
                <w:rFonts w:hint="eastAsia" w:ascii="Times New Roman" w:hAnsi="Times New Roman" w:eastAsia="仿宋_GB2312" w:cs="仿宋_GB2312"/>
                <w:kern w:val="0"/>
              </w:rPr>
              <w:t>购置费</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公务用车</w:t>
            </w:r>
            <w:r>
              <w:rPr>
                <w:rFonts w:ascii="Times New Roman" w:hAnsi="Times New Roman" w:eastAsia="仿宋_GB2312" w:cs="Times New Roman"/>
                <w:kern w:val="0"/>
              </w:rPr>
              <w:br w:type="textWrapping"/>
            </w:r>
            <w:r>
              <w:rPr>
                <w:rFonts w:hint="eastAsia" w:ascii="Times New Roman" w:hAnsi="Times New Roman" w:eastAsia="仿宋_GB2312" w:cs="仿宋_GB2312"/>
                <w:kern w:val="0"/>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rPr>
            </w:pP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小计</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公务用车</w:t>
            </w:r>
            <w:r>
              <w:rPr>
                <w:rFonts w:ascii="Times New Roman" w:hAnsi="Times New Roman" w:eastAsia="仿宋_GB2312" w:cs="Times New Roman"/>
                <w:kern w:val="0"/>
              </w:rPr>
              <w:br w:type="textWrapping"/>
            </w:r>
            <w:r>
              <w:rPr>
                <w:rFonts w:hint="eastAsia" w:ascii="Times New Roman" w:hAnsi="Times New Roman" w:eastAsia="仿宋_GB2312" w:cs="仿宋_GB2312"/>
                <w:kern w:val="0"/>
              </w:rPr>
              <w:t>购置费</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公务用车</w:t>
            </w:r>
            <w:r>
              <w:rPr>
                <w:rFonts w:ascii="Times New Roman" w:hAnsi="Times New Roman" w:eastAsia="仿宋_GB2312" w:cs="Times New Roman"/>
                <w:kern w:val="0"/>
              </w:rPr>
              <w:br w:type="textWrapping"/>
            </w:r>
            <w:r>
              <w:rPr>
                <w:rFonts w:hint="eastAsia" w:ascii="Times New Roman" w:hAnsi="Times New Roman" w:eastAsia="仿宋_GB2312" w:cs="仿宋_GB2312"/>
                <w:kern w:val="0"/>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1</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2</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3</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4</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5</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6</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7</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8</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9</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10</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11</w:t>
            </w:r>
          </w:p>
        </w:tc>
        <w:tc>
          <w:tcPr>
            <w:tcW w:w="1220" w:type="dxa"/>
            <w:tcBorders>
              <w:top w:val="nil"/>
              <w:left w:val="nil"/>
              <w:bottom w:val="single" w:color="auto" w:sz="4" w:space="0"/>
              <w:right w:val="single" w:color="auto" w:sz="8" w:space="0"/>
            </w:tcBorders>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6.50</w:t>
            </w:r>
          </w:p>
        </w:tc>
        <w:tc>
          <w:tcPr>
            <w:tcW w:w="1220" w:type="dxa"/>
            <w:tcBorders>
              <w:top w:val="nil"/>
              <w:left w:val="nil"/>
              <w:bottom w:val="single" w:color="auto" w:sz="8" w:space="0"/>
              <w:right w:val="single" w:color="auto" w:sz="4" w:space="0"/>
            </w:tcBorders>
            <w:vAlign w:val="center"/>
          </w:tcPr>
          <w:p>
            <w:pPr>
              <w:jc w:val="right"/>
              <w:rPr>
                <w:rFonts w:ascii="Times New Roman" w:hAnsi="Times New Roman" w:eastAsia="仿宋_GB2312" w:cs="Times New Roman"/>
                <w:kern w:val="0"/>
              </w:rPr>
            </w:pPr>
          </w:p>
        </w:tc>
        <w:tc>
          <w:tcPr>
            <w:tcW w:w="1220" w:type="dxa"/>
            <w:tcBorders>
              <w:top w:val="nil"/>
              <w:left w:val="nil"/>
              <w:bottom w:val="single" w:color="auto" w:sz="8" w:space="0"/>
              <w:right w:val="single" w:color="auto" w:sz="4" w:space="0"/>
            </w:tcBorders>
            <w:vAlign w:val="center"/>
          </w:tcPr>
          <w:p>
            <w:pPr>
              <w:jc w:val="right"/>
              <w:rPr>
                <w:rFonts w:ascii="Times New Roman" w:hAnsi="Times New Roman" w:eastAsia="仿宋_GB2312" w:cs="Times New Roman"/>
                <w:kern w:val="0"/>
              </w:rPr>
            </w:pPr>
          </w:p>
        </w:tc>
        <w:tc>
          <w:tcPr>
            <w:tcW w:w="1220" w:type="dxa"/>
            <w:tcBorders>
              <w:top w:val="nil"/>
              <w:left w:val="nil"/>
              <w:bottom w:val="single" w:color="auto" w:sz="8" w:space="0"/>
              <w:right w:val="single" w:color="auto" w:sz="4" w:space="0"/>
            </w:tcBorders>
            <w:vAlign w:val="center"/>
          </w:tcPr>
          <w:p>
            <w:pPr>
              <w:jc w:val="right"/>
              <w:rPr>
                <w:rFonts w:ascii="Times New Roman" w:hAnsi="Times New Roman" w:eastAsia="仿宋_GB2312" w:cs="Times New Roman"/>
                <w:kern w:val="0"/>
              </w:rPr>
            </w:pPr>
          </w:p>
        </w:tc>
        <w:tc>
          <w:tcPr>
            <w:tcW w:w="1220" w:type="dxa"/>
            <w:tcBorders>
              <w:top w:val="nil"/>
              <w:left w:val="nil"/>
              <w:bottom w:val="single" w:color="auto" w:sz="8" w:space="0"/>
              <w:right w:val="single" w:color="auto" w:sz="4" w:space="0"/>
            </w:tcBorders>
            <w:vAlign w:val="center"/>
          </w:tcPr>
          <w:p>
            <w:pPr>
              <w:jc w:val="right"/>
              <w:rPr>
                <w:rFonts w:ascii="Times New Roman" w:hAnsi="Times New Roman" w:eastAsia="仿宋_GB2312" w:cs="Times New Roman"/>
                <w:kern w:val="0"/>
              </w:rPr>
            </w:pPr>
          </w:p>
        </w:tc>
        <w:tc>
          <w:tcPr>
            <w:tcW w:w="1220" w:type="dxa"/>
            <w:tcBorders>
              <w:top w:val="nil"/>
              <w:left w:val="nil"/>
              <w:bottom w:val="single" w:color="auto" w:sz="8"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6.50</w:t>
            </w:r>
          </w:p>
        </w:tc>
        <w:tc>
          <w:tcPr>
            <w:tcW w:w="1220" w:type="dxa"/>
            <w:tcBorders>
              <w:top w:val="nil"/>
              <w:left w:val="nil"/>
              <w:bottom w:val="single" w:color="auto" w:sz="8"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6.08</w:t>
            </w:r>
          </w:p>
        </w:tc>
        <w:tc>
          <w:tcPr>
            <w:tcW w:w="1220" w:type="dxa"/>
            <w:tcBorders>
              <w:top w:val="nil"/>
              <w:left w:val="nil"/>
              <w:bottom w:val="single" w:color="auto" w:sz="8" w:space="0"/>
              <w:right w:val="single" w:color="auto" w:sz="4" w:space="0"/>
            </w:tcBorders>
            <w:vAlign w:val="center"/>
          </w:tcPr>
          <w:p>
            <w:pPr>
              <w:jc w:val="right"/>
              <w:rPr>
                <w:rFonts w:ascii="Times New Roman" w:hAnsi="Times New Roman" w:eastAsia="仿宋_GB2312" w:cs="Times New Roman"/>
                <w:kern w:val="0"/>
              </w:rPr>
            </w:pPr>
          </w:p>
        </w:tc>
        <w:tc>
          <w:tcPr>
            <w:tcW w:w="1220" w:type="dxa"/>
            <w:tcBorders>
              <w:top w:val="nil"/>
              <w:left w:val="nil"/>
              <w:bottom w:val="single" w:color="auto" w:sz="8" w:space="0"/>
              <w:right w:val="single" w:color="auto" w:sz="4" w:space="0"/>
            </w:tcBorders>
            <w:vAlign w:val="center"/>
          </w:tcPr>
          <w:p>
            <w:pPr>
              <w:jc w:val="right"/>
              <w:rPr>
                <w:rFonts w:ascii="Times New Roman" w:hAnsi="Times New Roman" w:eastAsia="仿宋_GB2312" w:cs="Times New Roman"/>
                <w:kern w:val="0"/>
              </w:rPr>
            </w:pPr>
          </w:p>
        </w:tc>
        <w:tc>
          <w:tcPr>
            <w:tcW w:w="1220" w:type="dxa"/>
            <w:tcBorders>
              <w:top w:val="nil"/>
              <w:left w:val="nil"/>
              <w:bottom w:val="single" w:color="auto" w:sz="8" w:space="0"/>
              <w:right w:val="single" w:color="auto" w:sz="4" w:space="0"/>
            </w:tcBorders>
            <w:vAlign w:val="center"/>
          </w:tcPr>
          <w:p>
            <w:pPr>
              <w:jc w:val="right"/>
              <w:rPr>
                <w:rFonts w:ascii="Times New Roman" w:hAnsi="Times New Roman" w:eastAsia="仿宋_GB2312" w:cs="Times New Roman"/>
                <w:kern w:val="0"/>
              </w:rPr>
            </w:pPr>
          </w:p>
        </w:tc>
        <w:tc>
          <w:tcPr>
            <w:tcW w:w="1220" w:type="dxa"/>
            <w:tcBorders>
              <w:top w:val="nil"/>
              <w:left w:val="nil"/>
              <w:bottom w:val="single" w:color="auto" w:sz="8" w:space="0"/>
              <w:right w:val="nil"/>
            </w:tcBorders>
            <w:vAlign w:val="center"/>
          </w:tcPr>
          <w:p>
            <w:pPr>
              <w:jc w:val="right"/>
              <w:rPr>
                <w:rFonts w:ascii="Times New Roman" w:hAnsi="Times New Roman" w:eastAsia="仿宋_GB2312" w:cs="Times New Roman"/>
                <w:kern w:val="0"/>
              </w:rPr>
            </w:pPr>
          </w:p>
        </w:tc>
        <w:tc>
          <w:tcPr>
            <w:tcW w:w="1220" w:type="dxa"/>
            <w:tcBorders>
              <w:top w:val="nil"/>
              <w:left w:val="single" w:color="auto" w:sz="4" w:space="0"/>
              <w:bottom w:val="single" w:color="auto" w:sz="8" w:space="0"/>
              <w:right w:val="single" w:color="auto" w:sz="8"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6.08</w:t>
            </w:r>
          </w:p>
        </w:tc>
      </w:tr>
    </w:tbl>
    <w:p>
      <w:pPr>
        <w:widowControl/>
        <w:jc w:val="left"/>
        <w:rPr>
          <w:rFonts w:ascii="宋体" w:cs="Times New Roman"/>
          <w:kern w:val="0"/>
          <w:sz w:val="24"/>
          <w:szCs w:val="24"/>
        </w:rPr>
      </w:pPr>
      <w:r>
        <w:rPr>
          <w:rFonts w:hint="eastAsia" w:ascii="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cs="Times New Roman"/>
          <w:kern w:val="0"/>
          <w:sz w:val="24"/>
          <w:szCs w:val="24"/>
        </w:rPr>
        <w:br w:type="page"/>
      </w:r>
    </w:p>
    <w:p>
      <w:pPr>
        <w:autoSpaceDE w:val="0"/>
        <w:autoSpaceDN w:val="0"/>
        <w:adjustRightInd w:val="0"/>
        <w:ind w:left="315" w:leftChars="150"/>
        <w:jc w:val="left"/>
        <w:rPr>
          <w:rFonts w:ascii="宋体" w:cs="Times New Roman"/>
          <w:kern w:val="0"/>
          <w:sz w:val="24"/>
          <w:szCs w:val="24"/>
        </w:rPr>
      </w:pPr>
    </w:p>
    <w:p>
      <w:pPr>
        <w:widowControl/>
        <w:jc w:val="center"/>
        <w:rPr>
          <w:rFonts w:ascii="Times New Roman" w:hAnsi="Times New Roman" w:eastAsia="方正小标宋_GBK" w:cs="Times New Roman"/>
          <w:kern w:val="0"/>
          <w:sz w:val="36"/>
          <w:szCs w:val="36"/>
        </w:rPr>
      </w:pPr>
      <w:r>
        <w:rPr>
          <w:rFonts w:hint="eastAsia" w:ascii="Times New Roman" w:hAnsi="Times New Roman" w:eastAsia="方正小标宋_GBK" w:cs="方正小标宋_GBK"/>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部门：</w:t>
      </w:r>
      <w:r>
        <w:rPr>
          <w:rFonts w:hint="eastAsia" w:ascii="宋体" w:hAnsi="宋体" w:cs="宋体"/>
          <w:color w:val="000000"/>
          <w:kern w:val="0"/>
          <w:sz w:val="20"/>
          <w:szCs w:val="20"/>
        </w:rPr>
        <w:t>道县商务局</w:t>
      </w:r>
      <w:r>
        <w:rPr>
          <w:rFonts w:ascii="Times New Roman" w:hAnsi="Times New Roman" w:eastAsia="仿宋_GB2312" w:cs="Times New Roman"/>
          <w:color w:val="000000"/>
          <w:kern w:val="0"/>
        </w:rPr>
        <w:t xml:space="preserve">                                                                                                                       </w:t>
      </w:r>
      <w:r>
        <w:rPr>
          <w:rFonts w:hint="eastAsia" w:ascii="Times New Roman" w:hAnsi="Times New Roman" w:eastAsia="仿宋_GB2312" w:cs="仿宋_GB2312"/>
          <w:color w:val="000000"/>
          <w:kern w:val="0"/>
        </w:rPr>
        <w:t>公开</w:t>
      </w:r>
      <w:r>
        <w:rPr>
          <w:rFonts w:ascii="Times New Roman" w:hAnsi="Times New Roman" w:eastAsia="仿宋_GB2312" w:cs="Times New Roman"/>
          <w:color w:val="000000"/>
          <w:kern w:val="0"/>
        </w:rPr>
        <w:t>08</w:t>
      </w:r>
      <w:r>
        <w:rPr>
          <w:rFonts w:hint="eastAsia" w:ascii="Times New Roman" w:hAnsi="Times New Roman" w:eastAsia="仿宋_GB2312" w:cs="仿宋_GB2312"/>
          <w:color w:val="000000"/>
          <w:kern w:val="0"/>
        </w:rPr>
        <w:t>表</w:t>
      </w:r>
    </w:p>
    <w:p>
      <w:pPr>
        <w:widowControl/>
        <w:jc w:val="right"/>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单位：万元</w:t>
      </w:r>
    </w:p>
    <w:tbl>
      <w:tblPr>
        <w:tblStyle w:val="7"/>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项</w:t>
            </w:r>
            <w:r>
              <w:rPr>
                <w:rFonts w:ascii="Times New Roman" w:hAnsi="Times New Roman" w:eastAsia="仿宋_GB2312" w:cs="Times New Roman"/>
                <w:b/>
                <w:bCs/>
                <w:kern w:val="0"/>
              </w:rPr>
              <w:t xml:space="preserve"> </w:t>
            </w:r>
            <w:r>
              <w:rPr>
                <w:rFonts w:hint="eastAsia" w:ascii="Times New Roman" w:hAnsi="Times New Roman" w:eastAsia="仿宋_GB2312" w:cs="仿宋_GB2312"/>
                <w:b/>
                <w:bCs/>
                <w:kern w:val="0"/>
              </w:rPr>
              <w:t>目</w:t>
            </w:r>
          </w:p>
        </w:tc>
        <w:tc>
          <w:tcPr>
            <w:tcW w:w="2000" w:type="dxa"/>
            <w:vMerge w:val="restart"/>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年初结转和结余</w:t>
            </w:r>
          </w:p>
        </w:tc>
        <w:tc>
          <w:tcPr>
            <w:tcW w:w="2000" w:type="dxa"/>
            <w:vMerge w:val="restart"/>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本年收入</w:t>
            </w:r>
          </w:p>
        </w:tc>
        <w:tc>
          <w:tcPr>
            <w:tcW w:w="6000" w:type="dxa"/>
            <w:gridSpan w:val="3"/>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本年支出</w:t>
            </w:r>
          </w:p>
        </w:tc>
        <w:tc>
          <w:tcPr>
            <w:tcW w:w="2000" w:type="dxa"/>
            <w:vMerge w:val="restart"/>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功能分类科目编码</w:t>
            </w:r>
          </w:p>
        </w:tc>
        <w:tc>
          <w:tcPr>
            <w:tcW w:w="1320" w:type="dxa"/>
            <w:vMerge w:val="restart"/>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科目名称</w:t>
            </w:r>
          </w:p>
        </w:tc>
        <w:tc>
          <w:tcPr>
            <w:tcW w:w="2000" w:type="dxa"/>
            <w:vMerge w:val="continue"/>
            <w:vAlign w:val="center"/>
          </w:tcPr>
          <w:p>
            <w:pPr>
              <w:widowControl/>
              <w:jc w:val="left"/>
              <w:rPr>
                <w:rFonts w:ascii="Times New Roman" w:hAnsi="Times New Roman" w:eastAsia="仿宋_GB2312" w:cs="Times New Roman"/>
                <w:b/>
                <w:bCs/>
                <w:kern w:val="0"/>
              </w:rPr>
            </w:pPr>
          </w:p>
        </w:tc>
        <w:tc>
          <w:tcPr>
            <w:tcW w:w="2000" w:type="dxa"/>
            <w:vMerge w:val="continue"/>
            <w:vAlign w:val="center"/>
          </w:tcPr>
          <w:p>
            <w:pPr>
              <w:widowControl/>
              <w:jc w:val="left"/>
              <w:rPr>
                <w:rFonts w:ascii="Times New Roman" w:hAnsi="Times New Roman" w:eastAsia="仿宋_GB2312" w:cs="Times New Roman"/>
                <w:b/>
                <w:bCs/>
                <w:kern w:val="0"/>
              </w:rPr>
            </w:pPr>
          </w:p>
        </w:tc>
        <w:tc>
          <w:tcPr>
            <w:tcW w:w="2000" w:type="dxa"/>
            <w:vMerge w:val="restart"/>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小计</w:t>
            </w:r>
          </w:p>
        </w:tc>
        <w:tc>
          <w:tcPr>
            <w:tcW w:w="2000" w:type="dxa"/>
            <w:vMerge w:val="restart"/>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基本支出</w:t>
            </w:r>
            <w:r>
              <w:rPr>
                <w:rFonts w:ascii="Times New Roman" w:hAnsi="Times New Roman" w:eastAsia="仿宋_GB2312" w:cs="Times New Roman"/>
                <w:b/>
                <w:bCs/>
                <w:kern w:val="0"/>
              </w:rPr>
              <w:t xml:space="preserve">  </w:t>
            </w:r>
          </w:p>
        </w:tc>
        <w:tc>
          <w:tcPr>
            <w:tcW w:w="2000" w:type="dxa"/>
            <w:vMerge w:val="restart"/>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项目支出</w:t>
            </w:r>
          </w:p>
        </w:tc>
        <w:tc>
          <w:tcPr>
            <w:tcW w:w="2000" w:type="dxa"/>
            <w:vMerge w:val="continue"/>
            <w:vAlign w:val="center"/>
          </w:tcPr>
          <w:p>
            <w:pPr>
              <w:widowControl/>
              <w:jc w:val="left"/>
              <w:rPr>
                <w:rFonts w:ascii="Times New Roman" w:hAnsi="Times New Roman" w:eastAsia="仿宋_GB2312" w:cs="Times New Roman"/>
                <w:b/>
                <w:bCs/>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rPr>
            </w:pPr>
          </w:p>
        </w:tc>
        <w:tc>
          <w:tcPr>
            <w:tcW w:w="1320" w:type="dxa"/>
            <w:vMerge w:val="continue"/>
            <w:vAlign w:val="center"/>
          </w:tcPr>
          <w:p>
            <w:pPr>
              <w:widowControl/>
              <w:jc w:val="left"/>
              <w:rPr>
                <w:rFonts w:ascii="Times New Roman" w:hAnsi="Times New Roman" w:eastAsia="仿宋_GB2312" w:cs="Times New Roman"/>
                <w:kern w:val="0"/>
              </w:rPr>
            </w:pPr>
          </w:p>
        </w:tc>
        <w:tc>
          <w:tcPr>
            <w:tcW w:w="2000" w:type="dxa"/>
            <w:vMerge w:val="continue"/>
            <w:vAlign w:val="center"/>
          </w:tcPr>
          <w:p>
            <w:pPr>
              <w:widowControl/>
              <w:jc w:val="left"/>
              <w:rPr>
                <w:rFonts w:ascii="Times New Roman" w:hAnsi="Times New Roman" w:eastAsia="仿宋_GB2312" w:cs="Times New Roman"/>
                <w:kern w:val="0"/>
              </w:rPr>
            </w:pPr>
          </w:p>
        </w:tc>
        <w:tc>
          <w:tcPr>
            <w:tcW w:w="2000" w:type="dxa"/>
            <w:vMerge w:val="continue"/>
            <w:vAlign w:val="center"/>
          </w:tcPr>
          <w:p>
            <w:pPr>
              <w:widowControl/>
              <w:jc w:val="left"/>
              <w:rPr>
                <w:rFonts w:ascii="Times New Roman" w:hAnsi="Times New Roman" w:eastAsia="仿宋_GB2312" w:cs="Times New Roman"/>
                <w:kern w:val="0"/>
              </w:rPr>
            </w:pPr>
          </w:p>
        </w:tc>
        <w:tc>
          <w:tcPr>
            <w:tcW w:w="2000" w:type="dxa"/>
            <w:vMerge w:val="continue"/>
            <w:vAlign w:val="center"/>
          </w:tcPr>
          <w:p>
            <w:pPr>
              <w:widowControl/>
              <w:jc w:val="left"/>
              <w:rPr>
                <w:rFonts w:ascii="Times New Roman" w:hAnsi="Times New Roman" w:eastAsia="仿宋_GB2312" w:cs="Times New Roman"/>
                <w:kern w:val="0"/>
              </w:rPr>
            </w:pPr>
          </w:p>
        </w:tc>
        <w:tc>
          <w:tcPr>
            <w:tcW w:w="2000" w:type="dxa"/>
            <w:vMerge w:val="continue"/>
            <w:vAlign w:val="center"/>
          </w:tcPr>
          <w:p>
            <w:pPr>
              <w:widowControl/>
              <w:jc w:val="left"/>
              <w:rPr>
                <w:rFonts w:ascii="Times New Roman" w:hAnsi="Times New Roman" w:eastAsia="仿宋_GB2312" w:cs="Times New Roman"/>
                <w:kern w:val="0"/>
              </w:rPr>
            </w:pPr>
          </w:p>
        </w:tc>
        <w:tc>
          <w:tcPr>
            <w:tcW w:w="2000" w:type="dxa"/>
            <w:vMerge w:val="continue"/>
            <w:vAlign w:val="center"/>
          </w:tcPr>
          <w:p>
            <w:pPr>
              <w:widowControl/>
              <w:jc w:val="left"/>
              <w:rPr>
                <w:rFonts w:ascii="Times New Roman" w:hAnsi="Times New Roman" w:eastAsia="仿宋_GB2312" w:cs="Times New Roman"/>
                <w:kern w:val="0"/>
              </w:rPr>
            </w:pPr>
          </w:p>
        </w:tc>
        <w:tc>
          <w:tcPr>
            <w:tcW w:w="2000" w:type="dxa"/>
            <w:vMerge w:val="continue"/>
            <w:vAlign w:val="center"/>
          </w:tcPr>
          <w:p>
            <w:pPr>
              <w:widowControl/>
              <w:jc w:val="left"/>
              <w:rPr>
                <w:rFonts w:ascii="Times New Roman" w:hAnsi="Times New Roman" w:eastAsia="仿宋_GB2312" w:cs="Times New Roman"/>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rPr>
            </w:pPr>
          </w:p>
        </w:tc>
        <w:tc>
          <w:tcPr>
            <w:tcW w:w="1320" w:type="dxa"/>
            <w:vMerge w:val="continue"/>
            <w:vAlign w:val="center"/>
          </w:tcPr>
          <w:p>
            <w:pPr>
              <w:widowControl/>
              <w:jc w:val="left"/>
              <w:rPr>
                <w:rFonts w:ascii="Times New Roman" w:hAnsi="Times New Roman" w:eastAsia="仿宋_GB2312" w:cs="Times New Roman"/>
                <w:kern w:val="0"/>
              </w:rPr>
            </w:pPr>
          </w:p>
        </w:tc>
        <w:tc>
          <w:tcPr>
            <w:tcW w:w="2000" w:type="dxa"/>
            <w:vMerge w:val="continue"/>
            <w:vAlign w:val="center"/>
          </w:tcPr>
          <w:p>
            <w:pPr>
              <w:widowControl/>
              <w:jc w:val="left"/>
              <w:rPr>
                <w:rFonts w:ascii="Times New Roman" w:hAnsi="Times New Roman" w:eastAsia="仿宋_GB2312" w:cs="Times New Roman"/>
                <w:kern w:val="0"/>
              </w:rPr>
            </w:pPr>
          </w:p>
        </w:tc>
        <w:tc>
          <w:tcPr>
            <w:tcW w:w="2000" w:type="dxa"/>
            <w:vMerge w:val="continue"/>
            <w:vAlign w:val="center"/>
          </w:tcPr>
          <w:p>
            <w:pPr>
              <w:widowControl/>
              <w:jc w:val="left"/>
              <w:rPr>
                <w:rFonts w:ascii="Times New Roman" w:hAnsi="Times New Roman" w:eastAsia="仿宋_GB2312" w:cs="Times New Roman"/>
                <w:kern w:val="0"/>
              </w:rPr>
            </w:pPr>
          </w:p>
        </w:tc>
        <w:tc>
          <w:tcPr>
            <w:tcW w:w="2000" w:type="dxa"/>
            <w:vMerge w:val="continue"/>
            <w:vAlign w:val="center"/>
          </w:tcPr>
          <w:p>
            <w:pPr>
              <w:widowControl/>
              <w:jc w:val="left"/>
              <w:rPr>
                <w:rFonts w:ascii="Times New Roman" w:hAnsi="Times New Roman" w:eastAsia="仿宋_GB2312" w:cs="Times New Roman"/>
                <w:kern w:val="0"/>
              </w:rPr>
            </w:pPr>
          </w:p>
        </w:tc>
        <w:tc>
          <w:tcPr>
            <w:tcW w:w="2000" w:type="dxa"/>
            <w:vMerge w:val="continue"/>
            <w:vAlign w:val="center"/>
          </w:tcPr>
          <w:p>
            <w:pPr>
              <w:widowControl/>
              <w:jc w:val="left"/>
              <w:rPr>
                <w:rFonts w:ascii="Times New Roman" w:hAnsi="Times New Roman" w:eastAsia="仿宋_GB2312" w:cs="Times New Roman"/>
                <w:kern w:val="0"/>
              </w:rPr>
            </w:pPr>
          </w:p>
        </w:tc>
        <w:tc>
          <w:tcPr>
            <w:tcW w:w="2000" w:type="dxa"/>
            <w:vMerge w:val="continue"/>
            <w:vAlign w:val="center"/>
          </w:tcPr>
          <w:p>
            <w:pPr>
              <w:widowControl/>
              <w:jc w:val="left"/>
              <w:rPr>
                <w:rFonts w:ascii="Times New Roman" w:hAnsi="Times New Roman" w:eastAsia="仿宋_GB2312" w:cs="Times New Roman"/>
                <w:kern w:val="0"/>
              </w:rPr>
            </w:pPr>
          </w:p>
        </w:tc>
        <w:tc>
          <w:tcPr>
            <w:tcW w:w="2000" w:type="dxa"/>
            <w:vMerge w:val="continue"/>
            <w:vAlign w:val="center"/>
          </w:tcPr>
          <w:p>
            <w:pPr>
              <w:widowControl/>
              <w:jc w:val="left"/>
              <w:rPr>
                <w:rFonts w:ascii="Times New Roman" w:hAnsi="Times New Roman" w:eastAsia="仿宋_GB2312" w:cs="Times New Roman"/>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栏次</w:t>
            </w:r>
          </w:p>
        </w:tc>
        <w:tc>
          <w:tcPr>
            <w:tcW w:w="2000" w:type="dxa"/>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1</w:t>
            </w:r>
          </w:p>
        </w:tc>
        <w:tc>
          <w:tcPr>
            <w:tcW w:w="2000" w:type="dxa"/>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2</w:t>
            </w:r>
          </w:p>
        </w:tc>
        <w:tc>
          <w:tcPr>
            <w:tcW w:w="2000" w:type="dxa"/>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3</w:t>
            </w:r>
          </w:p>
        </w:tc>
        <w:tc>
          <w:tcPr>
            <w:tcW w:w="2000" w:type="dxa"/>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4</w:t>
            </w:r>
          </w:p>
        </w:tc>
        <w:tc>
          <w:tcPr>
            <w:tcW w:w="2000" w:type="dxa"/>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5</w:t>
            </w:r>
          </w:p>
        </w:tc>
        <w:tc>
          <w:tcPr>
            <w:tcW w:w="2000" w:type="dxa"/>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合计</w:t>
            </w:r>
          </w:p>
        </w:tc>
        <w:tc>
          <w:tcPr>
            <w:tcW w:w="2000" w:type="dxa"/>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132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132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132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132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132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132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r>
    </w:tbl>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注：本表反映部门本年度政府性基金预算财政拨款收入、支出及结转和结余情况</w:t>
      </w:r>
    </w:p>
    <w:p>
      <w:pPr>
        <w:widowControl/>
        <w:jc w:val="left"/>
        <w:rPr>
          <w:rFonts w:ascii="Times New Roman" w:hAnsi="Times New Roman" w:eastAsia="仿宋_GB2312" w:cs="Times New Roman"/>
          <w:kern w:val="0"/>
        </w:rPr>
      </w:pPr>
      <w:r>
        <w:rPr>
          <w:rFonts w:ascii="Times New Roman" w:hAnsi="Times New Roman" w:eastAsia="仿宋_GB2312" w:cs="Times New Roman"/>
          <w:kern w:val="0"/>
        </w:rPr>
        <w:t>(</w:t>
      </w:r>
      <w:r>
        <w:rPr>
          <w:rFonts w:hint="eastAsia" w:ascii="Times New Roman" w:hAnsi="Times New Roman" w:eastAsia="仿宋_GB2312" w:cs="仿宋_GB2312"/>
          <w:kern w:val="0"/>
        </w:rPr>
        <w:t>道县商务局没有政府性基金收入，也没有使用政府性基金安排的支出，故本表无数据</w:t>
      </w:r>
      <w:r>
        <w:rPr>
          <w:rFonts w:ascii="Times New Roman" w:hAnsi="Times New Roman" w:eastAsia="仿宋_GB2312" w:cs="Times New Roman"/>
          <w:kern w:val="0"/>
        </w:rPr>
        <w:t>)</w:t>
      </w:r>
      <w:r>
        <w:rPr>
          <w:rFonts w:hint="eastAsia" w:ascii="Times New Roman" w:hAnsi="Times New Roman" w:eastAsia="仿宋_GB2312" w:cs="仿宋_GB2312"/>
          <w:kern w:val="0"/>
        </w:rPr>
        <w:t>。</w:t>
      </w:r>
    </w:p>
    <w:p>
      <w:pPr>
        <w:widowControl/>
        <w:jc w:val="left"/>
        <w:rPr>
          <w:rFonts w:ascii="黑体" w:hAnsi="黑体" w:eastAsia="黑体" w:cs="Times New Roman"/>
        </w:rPr>
      </w:pPr>
      <w:r>
        <w:rPr>
          <w:rFonts w:ascii="黑体" w:hAnsi="黑体" w:eastAsia="黑体" w:cs="Times New Roman"/>
        </w:rPr>
        <w:br w:type="page"/>
      </w:r>
    </w:p>
    <w:tbl>
      <w:tblPr>
        <w:tblStyle w:val="7"/>
        <w:tblW w:w="14190" w:type="dxa"/>
        <w:tblInd w:w="-106"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Times New Roman"/>
                <w:kern w:val="0"/>
                <w:sz w:val="32"/>
                <w:szCs w:val="32"/>
              </w:rPr>
            </w:pPr>
            <w:r>
              <w:rPr>
                <w:rFonts w:hint="eastAsia" w:ascii="华文中宋" w:hAnsi="华文中宋" w:eastAsia="华文中宋" w:cs="华文中宋"/>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09</w:t>
            </w:r>
            <w:r>
              <w:rPr>
                <w:rFonts w:hint="eastAsia" w:ascii="宋体" w:hAnsi="宋体" w:cs="宋体"/>
                <w:color w:val="000000"/>
                <w:kern w:val="0"/>
                <w:sz w:val="20"/>
                <w:szCs w:val="20"/>
              </w:rPr>
              <w:t>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部门：道县商务局</w:t>
            </w:r>
          </w:p>
        </w:tc>
        <w:tc>
          <w:tcPr>
            <w:tcW w:w="560" w:type="dxa"/>
            <w:tcBorders>
              <w:top w:val="nil"/>
              <w:left w:val="nil"/>
              <w:bottom w:val="nil"/>
              <w:right w:val="nil"/>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项</w:t>
            </w:r>
            <w:r>
              <w:rPr>
                <w:rFonts w:ascii="宋体" w:hAnsi="宋体" w:cs="宋体"/>
                <w:kern w:val="0"/>
                <w:sz w:val="24"/>
                <w:szCs w:val="24"/>
              </w:rPr>
              <w:t xml:space="preserve"> </w:t>
            </w:r>
            <w:r>
              <w:rPr>
                <w:rFonts w:hint="eastAsia" w:ascii="宋体" w:hAnsi="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基本支出</w:t>
            </w:r>
            <w:r>
              <w:rPr>
                <w:rFonts w:ascii="宋体" w:hAnsi="宋体" w:cs="宋体"/>
                <w:kern w:val="0"/>
                <w:sz w:val="24"/>
                <w:szCs w:val="24"/>
              </w:rPr>
              <w:t xml:space="preserve">  </w:t>
            </w:r>
          </w:p>
        </w:tc>
        <w:tc>
          <w:tcPr>
            <w:tcW w:w="3827"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栏次</w:t>
            </w:r>
          </w:p>
        </w:tc>
        <w:tc>
          <w:tcPr>
            <w:tcW w:w="2551" w:type="dxa"/>
            <w:gridSpan w:val="2"/>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ascii="宋体" w:hAnsi="宋体" w:cs="宋体"/>
                <w:kern w:val="0"/>
                <w:sz w:val="24"/>
                <w:szCs w:val="24"/>
              </w:rPr>
              <w:t>1</w:t>
            </w:r>
          </w:p>
        </w:tc>
        <w:tc>
          <w:tcPr>
            <w:tcW w:w="2977" w:type="dxa"/>
            <w:gridSpan w:val="2"/>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ascii="宋体" w:hAnsi="宋体" w:cs="宋体"/>
                <w:kern w:val="0"/>
                <w:sz w:val="24"/>
                <w:szCs w:val="24"/>
              </w:rPr>
              <w:t>2</w:t>
            </w:r>
          </w:p>
        </w:tc>
        <w:tc>
          <w:tcPr>
            <w:tcW w:w="3827" w:type="dxa"/>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ascii="宋体" w:hAnsi="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合计</w:t>
            </w:r>
          </w:p>
        </w:tc>
        <w:tc>
          <w:tcPr>
            <w:tcW w:w="2551" w:type="dxa"/>
            <w:gridSpan w:val="2"/>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3827" w:type="dxa"/>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3215"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2551"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3827" w:type="dxa"/>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3215"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2551"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3827" w:type="dxa"/>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3215"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2551"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3827" w:type="dxa"/>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3215"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2551"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3827" w:type="dxa"/>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3215"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2551"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3827" w:type="dxa"/>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3215" w:type="dxa"/>
            <w:gridSpan w:val="2"/>
            <w:tcBorders>
              <w:top w:val="nil"/>
              <w:left w:val="nil"/>
              <w:bottom w:val="single" w:color="auto" w:sz="8"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2551" w:type="dxa"/>
            <w:gridSpan w:val="2"/>
            <w:tcBorders>
              <w:top w:val="nil"/>
              <w:left w:val="nil"/>
              <w:bottom w:val="single" w:color="auto" w:sz="8"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2977" w:type="dxa"/>
            <w:gridSpan w:val="2"/>
            <w:tcBorders>
              <w:top w:val="nil"/>
              <w:left w:val="nil"/>
              <w:bottom w:val="single" w:color="auto" w:sz="8"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3827" w:type="dxa"/>
            <w:tcBorders>
              <w:top w:val="nil"/>
              <w:left w:val="nil"/>
              <w:bottom w:val="single" w:color="auto" w:sz="8"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vAlign w:val="center"/>
          </w:tcPr>
          <w:p>
            <w:pPr>
              <w:widowControl/>
              <w:jc w:val="left"/>
              <w:rPr>
                <w:rFonts w:ascii="宋体" w:cs="宋体"/>
                <w:kern w:val="0"/>
                <w:sz w:val="24"/>
                <w:szCs w:val="24"/>
              </w:rPr>
            </w:pPr>
            <w:r>
              <w:rPr>
                <w:rFonts w:hint="eastAsia" w:ascii="宋体" w:hAnsi="宋体" w:cs="宋体"/>
                <w:kern w:val="0"/>
                <w:sz w:val="24"/>
                <w:szCs w:val="24"/>
              </w:rPr>
              <w:t>注：本表反映部门本年度国有资本经营预算财政拨款支出情况。</w:t>
            </w:r>
          </w:p>
          <w:p>
            <w:pPr>
              <w:widowControl/>
              <w:jc w:val="left"/>
              <w:rPr>
                <w:rFonts w:ascii="Times New Roman" w:hAnsi="Times New Roman" w:eastAsia="仿宋_GB2312" w:cs="Times New Roman"/>
                <w:kern w:val="0"/>
              </w:rPr>
            </w:pPr>
            <w:r>
              <w:rPr>
                <w:rFonts w:ascii="Times New Roman" w:hAnsi="Times New Roman" w:eastAsia="仿宋_GB2312" w:cs="Times New Roman"/>
                <w:kern w:val="0"/>
              </w:rPr>
              <w:t>(</w:t>
            </w:r>
            <w:r>
              <w:rPr>
                <w:rFonts w:hint="eastAsia" w:ascii="Times New Roman" w:hAnsi="Times New Roman" w:eastAsia="仿宋_GB2312" w:cs="仿宋_GB2312"/>
                <w:kern w:val="0"/>
              </w:rPr>
              <w:t>道县商务局没有</w:t>
            </w:r>
            <w:r>
              <w:rPr>
                <w:rFonts w:hint="eastAsia" w:ascii="仿宋" w:hAnsi="仿宋" w:eastAsia="仿宋" w:cs="仿宋"/>
                <w:kern w:val="0"/>
              </w:rPr>
              <w:t>国有资本经营收入，也没有国有资本经营安</w:t>
            </w:r>
            <w:r>
              <w:rPr>
                <w:rFonts w:hint="eastAsia" w:ascii="Times New Roman" w:hAnsi="Times New Roman" w:eastAsia="仿宋_GB2312" w:cs="仿宋_GB2312"/>
                <w:kern w:val="0"/>
              </w:rPr>
              <w:t>排的支出，故本表无数据</w:t>
            </w:r>
            <w:r>
              <w:rPr>
                <w:rFonts w:ascii="Times New Roman" w:hAnsi="Times New Roman" w:eastAsia="仿宋_GB2312" w:cs="Times New Roman"/>
                <w:kern w:val="0"/>
              </w:rPr>
              <w:t>)</w:t>
            </w:r>
            <w:r>
              <w:rPr>
                <w:rFonts w:hint="eastAsia" w:ascii="Times New Roman" w:hAnsi="Times New Roman" w:eastAsia="仿宋_GB2312" w:cs="仿宋_GB2312"/>
                <w:kern w:val="0"/>
              </w:rPr>
              <w:t>。</w:t>
            </w:r>
          </w:p>
          <w:p>
            <w:pPr>
              <w:pStyle w:val="2"/>
              <w:rPr>
                <w:rFonts w:cs="Times New Roman"/>
              </w:rPr>
            </w:pPr>
          </w:p>
        </w:tc>
      </w:tr>
    </w:tbl>
    <w:p>
      <w:pPr>
        <w:pStyle w:val="13"/>
        <w:rPr>
          <w:rFonts w:cs="Times New Roman"/>
          <w:sz w:val="72"/>
          <w:szCs w:val="72"/>
        </w:rPr>
        <w:sectPr>
          <w:pgSz w:w="16838" w:h="11906" w:orient="landscape"/>
          <w:pgMar w:top="720" w:right="720" w:bottom="720" w:left="720" w:header="851" w:footer="992" w:gutter="0"/>
          <w:cols w:space="425" w:num="1"/>
          <w:docGrid w:type="lines" w:linePitch="312" w:charSpace="0"/>
        </w:sectPr>
      </w:pPr>
    </w:p>
    <w:p>
      <w:pPr>
        <w:pStyle w:val="13"/>
        <w:rPr>
          <w:rFonts w:cs="Times New Roman"/>
          <w:sz w:val="72"/>
          <w:szCs w:val="72"/>
        </w:rPr>
      </w:pPr>
    </w:p>
    <w:p>
      <w:pPr>
        <w:pStyle w:val="13"/>
        <w:rPr>
          <w:rFonts w:cs="Times New Roman"/>
          <w:sz w:val="72"/>
          <w:szCs w:val="72"/>
        </w:rPr>
      </w:pPr>
    </w:p>
    <w:p>
      <w:pPr>
        <w:pStyle w:val="13"/>
        <w:rPr>
          <w:rFonts w:cs="Times New Roman"/>
          <w:sz w:val="72"/>
          <w:szCs w:val="72"/>
        </w:rPr>
      </w:pPr>
    </w:p>
    <w:p>
      <w:pPr>
        <w:pStyle w:val="13"/>
        <w:rPr>
          <w:rFonts w:cs="Times New Roman"/>
          <w:sz w:val="72"/>
          <w:szCs w:val="72"/>
        </w:rPr>
      </w:pPr>
    </w:p>
    <w:p>
      <w:pPr>
        <w:pStyle w:val="13"/>
        <w:jc w:val="center"/>
        <w:rPr>
          <w:rFonts w:cs="Times New Roman"/>
          <w:sz w:val="72"/>
          <w:szCs w:val="72"/>
        </w:rPr>
      </w:pPr>
    </w:p>
    <w:p>
      <w:pPr>
        <w:pStyle w:val="13"/>
        <w:jc w:val="center"/>
        <w:rPr>
          <w:rFonts w:cs="Times New Roman"/>
          <w:sz w:val="72"/>
          <w:szCs w:val="72"/>
        </w:rPr>
      </w:pPr>
    </w:p>
    <w:p>
      <w:pPr>
        <w:pStyle w:val="13"/>
        <w:jc w:val="center"/>
        <w:rPr>
          <w:rFonts w:cs="Times New Roman"/>
          <w:sz w:val="72"/>
          <w:szCs w:val="72"/>
        </w:rPr>
      </w:pPr>
      <w:r>
        <w:rPr>
          <w:rFonts w:hint="eastAsia"/>
          <w:sz w:val="72"/>
          <w:szCs w:val="72"/>
        </w:rPr>
        <w:t>第三部分</w:t>
      </w:r>
    </w:p>
    <w:p>
      <w:pPr>
        <w:pStyle w:val="13"/>
        <w:jc w:val="center"/>
        <w:rPr>
          <w:rFonts w:cs="Times New Roman"/>
          <w:sz w:val="70"/>
          <w:szCs w:val="70"/>
        </w:rPr>
      </w:pPr>
    </w:p>
    <w:p>
      <w:pPr>
        <w:pStyle w:val="13"/>
        <w:jc w:val="center"/>
        <w:rPr>
          <w:rFonts w:cs="Times New Roman"/>
          <w:sz w:val="70"/>
          <w:szCs w:val="70"/>
        </w:rPr>
      </w:pPr>
      <w:r>
        <w:rPr>
          <w:sz w:val="70"/>
          <w:szCs w:val="70"/>
        </w:rPr>
        <w:t>2021</w:t>
      </w:r>
      <w:r>
        <w:rPr>
          <w:rFonts w:hint="eastAsia"/>
          <w:sz w:val="70"/>
          <w:szCs w:val="70"/>
        </w:rPr>
        <w:t>年度部门决算情况说明</w:t>
      </w:r>
    </w:p>
    <w:p>
      <w:pPr>
        <w:widowControl/>
        <w:jc w:val="left"/>
        <w:rPr>
          <w:rFonts w:ascii="黑体" w:eastAsia="黑体" w:cs="Times New Roman"/>
          <w:color w:val="000000"/>
          <w:kern w:val="0"/>
          <w:sz w:val="70"/>
          <w:szCs w:val="70"/>
        </w:rPr>
      </w:pPr>
      <w:r>
        <w:rPr>
          <w:rFonts w:cs="Times New Roman"/>
          <w:sz w:val="70"/>
          <w:szCs w:val="70"/>
        </w:rPr>
        <w:br w:type="page"/>
      </w:r>
    </w:p>
    <w:p>
      <w:pPr>
        <w:pStyle w:val="13"/>
        <w:rPr>
          <w:rFonts w:ascii="宋体" w:hAnsi="宋体" w:eastAsia="宋体" w:cs="Times New Roman"/>
          <w:sz w:val="32"/>
          <w:szCs w:val="32"/>
        </w:rPr>
      </w:pPr>
    </w:p>
    <w:p>
      <w:pPr>
        <w:pStyle w:val="13"/>
        <w:rPr>
          <w:rFonts w:hAnsi="黑体" w:cs="Times New Roman"/>
          <w:b/>
          <w:bCs/>
          <w:sz w:val="32"/>
          <w:szCs w:val="32"/>
        </w:rPr>
      </w:pPr>
      <w:r>
        <w:rPr>
          <w:rFonts w:hint="eastAsia" w:hAnsi="黑体"/>
          <w:b/>
          <w:bCs/>
          <w:sz w:val="32"/>
          <w:szCs w:val="32"/>
        </w:rPr>
        <w:t>一、收入支出决算总体情况说明</w:t>
      </w:r>
    </w:p>
    <w:p>
      <w:pPr>
        <w:pStyle w:val="13"/>
        <w:ind w:firstLine="640" w:firstLineChars="200"/>
        <w:rPr>
          <w:rFonts w:ascii="宋体" w:hAnsi="宋体" w:eastAsia="宋体" w:cs="Times New Roman"/>
          <w:sz w:val="32"/>
          <w:szCs w:val="32"/>
        </w:rPr>
      </w:pPr>
      <w:r>
        <w:rPr>
          <w:rFonts w:ascii="宋体" w:hAnsi="宋体" w:eastAsia="宋体" w:cs="宋体"/>
          <w:sz w:val="32"/>
          <w:szCs w:val="32"/>
        </w:rPr>
        <w:t>2021</w:t>
      </w:r>
      <w:r>
        <w:rPr>
          <w:rFonts w:hint="eastAsia" w:ascii="宋体" w:hAnsi="宋体" w:eastAsia="宋体" w:cs="宋体"/>
          <w:sz w:val="32"/>
          <w:szCs w:val="32"/>
        </w:rPr>
        <w:t>年度收、支总计</w:t>
      </w:r>
      <w:r>
        <w:rPr>
          <w:rFonts w:ascii="宋体" w:hAnsi="宋体" w:eastAsia="宋体" w:cs="宋体"/>
          <w:sz w:val="32"/>
          <w:szCs w:val="32"/>
        </w:rPr>
        <w:t>488.69</w:t>
      </w:r>
      <w:r>
        <w:rPr>
          <w:rFonts w:hint="eastAsia" w:ascii="宋体" w:hAnsi="宋体" w:eastAsia="宋体" w:cs="宋体"/>
          <w:sz w:val="32"/>
          <w:szCs w:val="32"/>
        </w:rPr>
        <w:t>万元。与上年相比，减少</w:t>
      </w:r>
      <w:r>
        <w:rPr>
          <w:rFonts w:ascii="宋体" w:hAnsi="宋体" w:eastAsia="宋体" w:cs="宋体"/>
          <w:sz w:val="32"/>
          <w:szCs w:val="32"/>
        </w:rPr>
        <w:t>250.54</w:t>
      </w:r>
      <w:r>
        <w:rPr>
          <w:rFonts w:hint="eastAsia" w:ascii="宋体" w:hAnsi="宋体" w:eastAsia="宋体" w:cs="宋体"/>
          <w:sz w:val="32"/>
          <w:szCs w:val="32"/>
        </w:rPr>
        <w:t>万元，减少</w:t>
      </w:r>
      <w:r>
        <w:rPr>
          <w:rFonts w:ascii="宋体" w:hAnsi="宋体" w:eastAsia="宋体" w:cs="宋体"/>
          <w:sz w:val="32"/>
          <w:szCs w:val="32"/>
        </w:rPr>
        <w:t>33.89%</w:t>
      </w:r>
      <w:r>
        <w:rPr>
          <w:rFonts w:hint="eastAsia" w:ascii="宋体" w:hAnsi="宋体" w:eastAsia="宋体" w:cs="宋体"/>
          <w:sz w:val="32"/>
          <w:szCs w:val="32"/>
        </w:rPr>
        <w:t>，主要是因为上级项目资金减少。</w:t>
      </w:r>
    </w:p>
    <w:p>
      <w:pPr>
        <w:pStyle w:val="13"/>
        <w:rPr>
          <w:rFonts w:hAnsi="黑体" w:cs="Times New Roman"/>
          <w:b/>
          <w:bCs/>
          <w:sz w:val="32"/>
          <w:szCs w:val="32"/>
        </w:rPr>
      </w:pPr>
      <w:r>
        <w:rPr>
          <w:rFonts w:hint="eastAsia" w:hAnsi="黑体"/>
          <w:b/>
          <w:bCs/>
          <w:sz w:val="32"/>
          <w:szCs w:val="32"/>
        </w:rPr>
        <w:t>二、收入决算情况说明</w:t>
      </w:r>
    </w:p>
    <w:p>
      <w:pPr>
        <w:pStyle w:val="13"/>
        <w:ind w:firstLine="640" w:firstLineChars="200"/>
        <w:rPr>
          <w:rFonts w:ascii="宋体" w:hAnsi="宋体" w:eastAsia="宋体" w:cs="Times New Roman"/>
          <w:sz w:val="32"/>
          <w:szCs w:val="32"/>
        </w:rPr>
      </w:pPr>
      <w:r>
        <w:rPr>
          <w:rFonts w:ascii="宋体" w:hAnsi="宋体" w:eastAsia="宋体" w:cs="宋体"/>
          <w:sz w:val="32"/>
          <w:szCs w:val="32"/>
        </w:rPr>
        <w:t>2021</w:t>
      </w:r>
      <w:r>
        <w:rPr>
          <w:rFonts w:hint="eastAsia" w:ascii="宋体" w:hAnsi="宋体" w:eastAsia="宋体" w:cs="宋体"/>
          <w:sz w:val="32"/>
          <w:szCs w:val="32"/>
        </w:rPr>
        <w:t>年度收入合计</w:t>
      </w:r>
      <w:r>
        <w:rPr>
          <w:rFonts w:ascii="宋体" w:hAnsi="宋体" w:eastAsia="宋体" w:cs="宋体"/>
          <w:sz w:val="32"/>
          <w:szCs w:val="32"/>
        </w:rPr>
        <w:t>488.69</w:t>
      </w:r>
      <w:r>
        <w:rPr>
          <w:rFonts w:hint="eastAsia" w:ascii="宋体" w:hAnsi="宋体" w:eastAsia="宋体" w:cs="宋体"/>
          <w:sz w:val="32"/>
          <w:szCs w:val="32"/>
        </w:rPr>
        <w:t>万元，其中：财政拨款收入</w:t>
      </w:r>
      <w:r>
        <w:rPr>
          <w:rFonts w:ascii="宋体" w:hAnsi="宋体" w:eastAsia="宋体" w:cs="宋体"/>
          <w:sz w:val="32"/>
          <w:szCs w:val="32"/>
        </w:rPr>
        <w:t>488.69</w:t>
      </w:r>
      <w:r>
        <w:rPr>
          <w:rFonts w:hint="eastAsia" w:ascii="宋体" w:hAnsi="宋体" w:eastAsia="宋体" w:cs="宋体"/>
          <w:sz w:val="32"/>
          <w:szCs w:val="32"/>
        </w:rPr>
        <w:t>万元，占</w:t>
      </w:r>
      <w:r>
        <w:rPr>
          <w:rFonts w:ascii="宋体" w:hAnsi="宋体" w:eastAsia="宋体" w:cs="宋体"/>
          <w:sz w:val="32"/>
          <w:szCs w:val="32"/>
        </w:rPr>
        <w:t>100%</w:t>
      </w:r>
      <w:r>
        <w:rPr>
          <w:rFonts w:hint="eastAsia" w:ascii="宋体" w:hAnsi="宋体" w:eastAsia="宋体" w:cs="宋体"/>
          <w:sz w:val="32"/>
          <w:szCs w:val="32"/>
        </w:rPr>
        <w:t>；上级补助收入</w:t>
      </w:r>
      <w:r>
        <w:rPr>
          <w:rFonts w:ascii="宋体" w:hAnsi="宋体" w:eastAsia="宋体" w:cs="宋体"/>
          <w:sz w:val="32"/>
          <w:szCs w:val="32"/>
        </w:rPr>
        <w:t>0</w:t>
      </w:r>
      <w:r>
        <w:rPr>
          <w:rFonts w:hint="eastAsia" w:ascii="宋体" w:hAnsi="宋体" w:eastAsia="宋体" w:cs="宋体"/>
          <w:sz w:val="32"/>
          <w:szCs w:val="32"/>
        </w:rPr>
        <w:t>万元，占</w:t>
      </w:r>
      <w:r>
        <w:rPr>
          <w:rFonts w:ascii="宋体" w:hAnsi="宋体" w:eastAsia="宋体" w:cs="宋体"/>
          <w:sz w:val="32"/>
          <w:szCs w:val="32"/>
        </w:rPr>
        <w:t>0%</w:t>
      </w:r>
      <w:r>
        <w:rPr>
          <w:rFonts w:hint="eastAsia" w:ascii="宋体" w:hAnsi="宋体" w:eastAsia="宋体" w:cs="宋体"/>
          <w:sz w:val="32"/>
          <w:szCs w:val="32"/>
        </w:rPr>
        <w:t>；事业收入</w:t>
      </w:r>
      <w:r>
        <w:rPr>
          <w:rFonts w:ascii="宋体" w:hAnsi="宋体" w:eastAsia="宋体" w:cs="宋体"/>
          <w:sz w:val="32"/>
          <w:szCs w:val="32"/>
        </w:rPr>
        <w:t>0</w:t>
      </w:r>
      <w:r>
        <w:rPr>
          <w:rFonts w:hint="eastAsia" w:ascii="宋体" w:hAnsi="宋体" w:eastAsia="宋体" w:cs="宋体"/>
          <w:sz w:val="32"/>
          <w:szCs w:val="32"/>
        </w:rPr>
        <w:t>万元，占</w:t>
      </w:r>
      <w:r>
        <w:rPr>
          <w:rFonts w:ascii="宋体" w:hAnsi="宋体" w:eastAsia="宋体" w:cs="宋体"/>
          <w:sz w:val="32"/>
          <w:szCs w:val="32"/>
        </w:rPr>
        <w:t>0%</w:t>
      </w:r>
      <w:r>
        <w:rPr>
          <w:rFonts w:hint="eastAsia" w:ascii="宋体" w:hAnsi="宋体" w:eastAsia="宋体" w:cs="宋体"/>
          <w:sz w:val="32"/>
          <w:szCs w:val="32"/>
        </w:rPr>
        <w:t>；经营收入</w:t>
      </w:r>
      <w:r>
        <w:rPr>
          <w:rFonts w:ascii="宋体" w:hAnsi="宋体" w:eastAsia="宋体" w:cs="宋体"/>
          <w:sz w:val="32"/>
          <w:szCs w:val="32"/>
        </w:rPr>
        <w:t>0</w:t>
      </w:r>
      <w:r>
        <w:rPr>
          <w:rFonts w:hint="eastAsia" w:ascii="宋体" w:hAnsi="宋体" w:eastAsia="宋体" w:cs="宋体"/>
          <w:sz w:val="32"/>
          <w:szCs w:val="32"/>
        </w:rPr>
        <w:t>万元，占</w:t>
      </w:r>
      <w:r>
        <w:rPr>
          <w:rFonts w:ascii="宋体" w:hAnsi="宋体" w:eastAsia="宋体" w:cs="宋体"/>
          <w:sz w:val="32"/>
          <w:szCs w:val="32"/>
        </w:rPr>
        <w:t>0%</w:t>
      </w:r>
      <w:r>
        <w:rPr>
          <w:rFonts w:hint="eastAsia" w:ascii="宋体" w:hAnsi="宋体" w:eastAsia="宋体" w:cs="宋体"/>
          <w:sz w:val="32"/>
          <w:szCs w:val="32"/>
        </w:rPr>
        <w:t>；附属单位上缴收入</w:t>
      </w:r>
      <w:r>
        <w:rPr>
          <w:rFonts w:ascii="宋体" w:hAnsi="宋体" w:eastAsia="宋体" w:cs="宋体"/>
          <w:sz w:val="32"/>
          <w:szCs w:val="32"/>
        </w:rPr>
        <w:t>0</w:t>
      </w:r>
      <w:r>
        <w:rPr>
          <w:rFonts w:hint="eastAsia" w:ascii="宋体" w:hAnsi="宋体" w:eastAsia="宋体" w:cs="宋体"/>
          <w:sz w:val="32"/>
          <w:szCs w:val="32"/>
        </w:rPr>
        <w:t>万元，占</w:t>
      </w:r>
      <w:r>
        <w:rPr>
          <w:rFonts w:ascii="宋体" w:hAnsi="宋体" w:eastAsia="宋体" w:cs="宋体"/>
          <w:sz w:val="32"/>
          <w:szCs w:val="32"/>
        </w:rPr>
        <w:t>0%</w:t>
      </w:r>
      <w:r>
        <w:rPr>
          <w:rFonts w:hint="eastAsia" w:ascii="宋体" w:hAnsi="宋体" w:eastAsia="宋体" w:cs="宋体"/>
          <w:sz w:val="32"/>
          <w:szCs w:val="32"/>
        </w:rPr>
        <w:t>；其他收入</w:t>
      </w:r>
      <w:r>
        <w:rPr>
          <w:rFonts w:ascii="宋体" w:hAnsi="宋体" w:eastAsia="宋体" w:cs="宋体"/>
          <w:sz w:val="32"/>
          <w:szCs w:val="32"/>
        </w:rPr>
        <w:t>0</w:t>
      </w:r>
      <w:r>
        <w:rPr>
          <w:rFonts w:hint="eastAsia" w:ascii="宋体" w:hAnsi="宋体" w:eastAsia="宋体" w:cs="宋体"/>
          <w:sz w:val="32"/>
          <w:szCs w:val="32"/>
        </w:rPr>
        <w:t>万元，占</w:t>
      </w:r>
      <w:r>
        <w:rPr>
          <w:rFonts w:ascii="宋体" w:hAnsi="宋体" w:eastAsia="宋体" w:cs="宋体"/>
          <w:sz w:val="32"/>
          <w:szCs w:val="32"/>
        </w:rPr>
        <w:t>0%</w:t>
      </w:r>
      <w:r>
        <w:rPr>
          <w:rFonts w:hint="eastAsia" w:ascii="宋体" w:hAnsi="宋体" w:eastAsia="宋体" w:cs="宋体"/>
          <w:sz w:val="32"/>
          <w:szCs w:val="32"/>
        </w:rPr>
        <w:t>。</w:t>
      </w:r>
    </w:p>
    <w:p>
      <w:pPr>
        <w:pStyle w:val="13"/>
        <w:rPr>
          <w:rFonts w:hAnsi="黑体" w:cs="Times New Roman"/>
          <w:b/>
          <w:bCs/>
          <w:sz w:val="32"/>
          <w:szCs w:val="32"/>
        </w:rPr>
      </w:pPr>
      <w:r>
        <w:rPr>
          <w:rFonts w:hint="eastAsia" w:hAnsi="黑体"/>
          <w:b/>
          <w:bCs/>
          <w:sz w:val="32"/>
          <w:szCs w:val="32"/>
        </w:rPr>
        <w:t>三、支出决算情况说明</w:t>
      </w:r>
    </w:p>
    <w:p>
      <w:pPr>
        <w:pStyle w:val="13"/>
        <w:ind w:firstLine="640" w:firstLineChars="200"/>
        <w:rPr>
          <w:rFonts w:ascii="宋体" w:hAnsi="宋体" w:eastAsia="宋体" w:cs="Times New Roman"/>
          <w:sz w:val="32"/>
          <w:szCs w:val="32"/>
        </w:rPr>
      </w:pPr>
      <w:r>
        <w:rPr>
          <w:rFonts w:ascii="宋体" w:hAnsi="宋体" w:eastAsia="宋体" w:cs="宋体"/>
          <w:sz w:val="32"/>
          <w:szCs w:val="32"/>
        </w:rPr>
        <w:t>2021</w:t>
      </w:r>
      <w:r>
        <w:rPr>
          <w:rFonts w:hint="eastAsia" w:ascii="宋体" w:hAnsi="宋体" w:eastAsia="宋体" w:cs="宋体"/>
          <w:sz w:val="32"/>
          <w:szCs w:val="32"/>
        </w:rPr>
        <w:t>年度支出合计</w:t>
      </w:r>
      <w:r>
        <w:rPr>
          <w:rFonts w:ascii="宋体" w:hAnsi="宋体" w:eastAsia="宋体" w:cs="宋体"/>
          <w:sz w:val="32"/>
          <w:szCs w:val="32"/>
        </w:rPr>
        <w:t>488.69</w:t>
      </w:r>
      <w:r>
        <w:rPr>
          <w:rFonts w:hint="eastAsia" w:ascii="宋体" w:hAnsi="宋体" w:eastAsia="宋体" w:cs="宋体"/>
          <w:sz w:val="32"/>
          <w:szCs w:val="32"/>
        </w:rPr>
        <w:t>万元，其中：基本支出</w:t>
      </w:r>
      <w:r>
        <w:rPr>
          <w:rFonts w:ascii="宋体" w:hAnsi="宋体" w:eastAsia="宋体" w:cs="宋体"/>
          <w:sz w:val="32"/>
          <w:szCs w:val="32"/>
        </w:rPr>
        <w:t>323.09</w:t>
      </w:r>
      <w:r>
        <w:rPr>
          <w:rFonts w:hint="eastAsia" w:ascii="宋体" w:hAnsi="宋体" w:eastAsia="宋体" w:cs="宋体"/>
          <w:sz w:val="32"/>
          <w:szCs w:val="32"/>
        </w:rPr>
        <w:t>万元，占</w:t>
      </w:r>
      <w:r>
        <w:rPr>
          <w:rFonts w:ascii="宋体" w:hAnsi="宋体" w:eastAsia="宋体" w:cs="宋体"/>
          <w:sz w:val="32"/>
          <w:szCs w:val="32"/>
        </w:rPr>
        <w:t>66%</w:t>
      </w:r>
      <w:r>
        <w:rPr>
          <w:rFonts w:hint="eastAsia" w:ascii="宋体" w:hAnsi="宋体" w:eastAsia="宋体" w:cs="宋体"/>
          <w:sz w:val="32"/>
          <w:szCs w:val="32"/>
        </w:rPr>
        <w:t>；项目支出</w:t>
      </w:r>
      <w:r>
        <w:rPr>
          <w:rFonts w:ascii="宋体" w:hAnsi="宋体" w:eastAsia="宋体" w:cs="宋体"/>
          <w:sz w:val="32"/>
          <w:szCs w:val="32"/>
        </w:rPr>
        <w:t>165.6</w:t>
      </w:r>
      <w:r>
        <w:rPr>
          <w:rFonts w:hint="eastAsia" w:ascii="宋体" w:hAnsi="宋体" w:eastAsia="宋体" w:cs="宋体"/>
          <w:sz w:val="32"/>
          <w:szCs w:val="32"/>
        </w:rPr>
        <w:t>万元，占</w:t>
      </w:r>
      <w:r>
        <w:rPr>
          <w:rFonts w:ascii="宋体" w:hAnsi="宋体" w:eastAsia="宋体" w:cs="宋体"/>
          <w:sz w:val="32"/>
          <w:szCs w:val="32"/>
        </w:rPr>
        <w:t>34%</w:t>
      </w:r>
      <w:r>
        <w:rPr>
          <w:rFonts w:hint="eastAsia" w:ascii="宋体" w:hAnsi="宋体" w:eastAsia="宋体" w:cs="宋体"/>
          <w:sz w:val="32"/>
          <w:szCs w:val="32"/>
        </w:rPr>
        <w:t>；上缴上级支出</w:t>
      </w:r>
      <w:r>
        <w:rPr>
          <w:rFonts w:ascii="宋体" w:hAnsi="宋体" w:eastAsia="宋体" w:cs="宋体"/>
          <w:sz w:val="32"/>
          <w:szCs w:val="32"/>
        </w:rPr>
        <w:t>0</w:t>
      </w:r>
      <w:r>
        <w:rPr>
          <w:rFonts w:hint="eastAsia" w:ascii="宋体" w:hAnsi="宋体" w:eastAsia="宋体" w:cs="宋体"/>
          <w:sz w:val="32"/>
          <w:szCs w:val="32"/>
        </w:rPr>
        <w:t>万元，占</w:t>
      </w:r>
      <w:r>
        <w:rPr>
          <w:rFonts w:ascii="宋体" w:hAnsi="宋体" w:eastAsia="宋体" w:cs="宋体"/>
          <w:sz w:val="32"/>
          <w:szCs w:val="32"/>
        </w:rPr>
        <w:t>0%</w:t>
      </w:r>
      <w:r>
        <w:rPr>
          <w:rFonts w:hint="eastAsia" w:ascii="宋体" w:hAnsi="宋体" w:eastAsia="宋体" w:cs="宋体"/>
          <w:sz w:val="32"/>
          <w:szCs w:val="32"/>
        </w:rPr>
        <w:t>；经营支出</w:t>
      </w:r>
      <w:r>
        <w:rPr>
          <w:rFonts w:ascii="宋体" w:hAnsi="宋体" w:eastAsia="宋体" w:cs="宋体"/>
          <w:sz w:val="32"/>
          <w:szCs w:val="32"/>
        </w:rPr>
        <w:t>0</w:t>
      </w:r>
      <w:r>
        <w:rPr>
          <w:rFonts w:hint="eastAsia" w:ascii="宋体" w:hAnsi="宋体" w:eastAsia="宋体" w:cs="宋体"/>
          <w:sz w:val="32"/>
          <w:szCs w:val="32"/>
        </w:rPr>
        <w:t>万元，占</w:t>
      </w:r>
      <w:r>
        <w:rPr>
          <w:rFonts w:ascii="宋体" w:hAnsi="宋体" w:eastAsia="宋体" w:cs="宋体"/>
          <w:sz w:val="32"/>
          <w:szCs w:val="32"/>
        </w:rPr>
        <w:t>0%</w:t>
      </w:r>
      <w:r>
        <w:rPr>
          <w:rFonts w:hint="eastAsia" w:ascii="宋体" w:hAnsi="宋体" w:eastAsia="宋体" w:cs="宋体"/>
          <w:sz w:val="32"/>
          <w:szCs w:val="32"/>
        </w:rPr>
        <w:t>；对附属单位补助支出</w:t>
      </w:r>
      <w:r>
        <w:rPr>
          <w:rFonts w:ascii="宋体" w:hAnsi="宋体" w:eastAsia="宋体" w:cs="宋体"/>
          <w:sz w:val="32"/>
          <w:szCs w:val="32"/>
        </w:rPr>
        <w:t>0</w:t>
      </w:r>
      <w:r>
        <w:rPr>
          <w:rFonts w:hint="eastAsia" w:ascii="宋体" w:hAnsi="宋体" w:eastAsia="宋体" w:cs="宋体"/>
          <w:sz w:val="32"/>
          <w:szCs w:val="32"/>
        </w:rPr>
        <w:t>万元，占</w:t>
      </w:r>
      <w:r>
        <w:rPr>
          <w:rFonts w:ascii="宋体" w:hAnsi="宋体" w:eastAsia="宋体" w:cs="宋体"/>
          <w:sz w:val="32"/>
          <w:szCs w:val="32"/>
        </w:rPr>
        <w:t>0%</w:t>
      </w:r>
      <w:r>
        <w:rPr>
          <w:rFonts w:hint="eastAsia" w:ascii="宋体" w:hAnsi="宋体" w:eastAsia="宋体" w:cs="宋体"/>
          <w:sz w:val="32"/>
          <w:szCs w:val="32"/>
        </w:rPr>
        <w:t>。</w:t>
      </w:r>
    </w:p>
    <w:p>
      <w:pPr>
        <w:pStyle w:val="13"/>
        <w:rPr>
          <w:rFonts w:hAnsi="黑体" w:cs="Times New Roman"/>
          <w:b/>
          <w:bCs/>
          <w:sz w:val="32"/>
          <w:szCs w:val="32"/>
        </w:rPr>
      </w:pPr>
      <w:r>
        <w:rPr>
          <w:rFonts w:hint="eastAsia" w:hAnsi="黑体"/>
          <w:b/>
          <w:bCs/>
          <w:sz w:val="32"/>
          <w:szCs w:val="32"/>
        </w:rPr>
        <w:t>四、财政拨款收入支出决算总体情况说明</w:t>
      </w:r>
    </w:p>
    <w:p>
      <w:pPr>
        <w:pStyle w:val="13"/>
        <w:rPr>
          <w:rFonts w:ascii="宋体" w:hAnsi="宋体" w:eastAsia="宋体" w:cs="Times New Roman"/>
          <w:sz w:val="32"/>
          <w:szCs w:val="32"/>
        </w:rPr>
      </w:pPr>
      <w:r>
        <w:rPr>
          <w:rFonts w:ascii="宋体" w:hAnsi="宋体" w:eastAsia="宋体" w:cs="宋体"/>
          <w:sz w:val="32"/>
          <w:szCs w:val="32"/>
        </w:rPr>
        <w:t xml:space="preserve">    2021</w:t>
      </w:r>
      <w:r>
        <w:rPr>
          <w:rFonts w:hint="eastAsia" w:ascii="宋体" w:hAnsi="宋体" w:eastAsia="宋体" w:cs="宋体"/>
          <w:sz w:val="32"/>
          <w:szCs w:val="32"/>
        </w:rPr>
        <w:t>年度财政拨款收、支总计</w:t>
      </w:r>
      <w:r>
        <w:rPr>
          <w:rFonts w:ascii="宋体" w:hAnsi="宋体" w:eastAsia="宋体" w:cs="宋体"/>
          <w:sz w:val="32"/>
          <w:szCs w:val="32"/>
        </w:rPr>
        <w:t>488.69</w:t>
      </w:r>
      <w:r>
        <w:rPr>
          <w:rFonts w:hint="eastAsia" w:ascii="宋体" w:hAnsi="宋体" w:eastAsia="宋体" w:cs="宋体"/>
          <w:sz w:val="32"/>
          <w:szCs w:val="32"/>
        </w:rPr>
        <w:t>万元，与上年相比，减少</w:t>
      </w:r>
      <w:r>
        <w:rPr>
          <w:rFonts w:ascii="宋体" w:hAnsi="宋体" w:eastAsia="宋体" w:cs="宋体"/>
          <w:sz w:val="32"/>
          <w:szCs w:val="32"/>
        </w:rPr>
        <w:t>250.54</w:t>
      </w:r>
      <w:r>
        <w:rPr>
          <w:rFonts w:hint="eastAsia" w:ascii="宋体" w:hAnsi="宋体" w:eastAsia="宋体" w:cs="宋体"/>
          <w:sz w:val="32"/>
          <w:szCs w:val="32"/>
        </w:rPr>
        <w:t>万元</w:t>
      </w:r>
      <w:r>
        <w:rPr>
          <w:rFonts w:ascii="宋体" w:hAnsi="宋体" w:eastAsia="宋体" w:cs="宋体"/>
          <w:sz w:val="32"/>
          <w:szCs w:val="32"/>
        </w:rPr>
        <w:t>,</w:t>
      </w:r>
      <w:r>
        <w:rPr>
          <w:rFonts w:hint="eastAsia" w:ascii="宋体" w:hAnsi="宋体" w:eastAsia="宋体" w:cs="宋体"/>
          <w:sz w:val="32"/>
          <w:szCs w:val="32"/>
        </w:rPr>
        <w:t>减少</w:t>
      </w:r>
      <w:r>
        <w:rPr>
          <w:rFonts w:ascii="宋体" w:hAnsi="宋体" w:eastAsia="宋体" w:cs="宋体"/>
          <w:sz w:val="32"/>
          <w:szCs w:val="32"/>
        </w:rPr>
        <w:t>33.89%</w:t>
      </w:r>
      <w:r>
        <w:rPr>
          <w:rFonts w:hint="eastAsia" w:ascii="宋体" w:hAnsi="宋体" w:eastAsia="宋体" w:cs="宋体"/>
          <w:sz w:val="32"/>
          <w:szCs w:val="32"/>
        </w:rPr>
        <w:t>，主要是因为上级项目资金减少</w:t>
      </w:r>
    </w:p>
    <w:p>
      <w:pPr>
        <w:pStyle w:val="13"/>
        <w:rPr>
          <w:rFonts w:hAnsi="黑体" w:cs="Times New Roman"/>
          <w:b/>
          <w:bCs/>
          <w:sz w:val="32"/>
          <w:szCs w:val="32"/>
        </w:rPr>
      </w:pPr>
      <w:r>
        <w:rPr>
          <w:rFonts w:hint="eastAsia" w:hAnsi="黑体"/>
          <w:b/>
          <w:bCs/>
          <w:sz w:val="32"/>
          <w:szCs w:val="32"/>
        </w:rPr>
        <w:t>五、一般公共预算财政拨款支出决算情况说明</w:t>
      </w:r>
    </w:p>
    <w:p>
      <w:pPr>
        <w:pStyle w:val="13"/>
        <w:ind w:firstLine="643" w:firstLineChars="200"/>
        <w:rPr>
          <w:rFonts w:ascii="宋体" w:hAnsi="宋体" w:eastAsia="宋体" w:cs="Times New Roman"/>
          <w:b/>
          <w:bCs/>
          <w:sz w:val="32"/>
          <w:szCs w:val="32"/>
        </w:rPr>
      </w:pPr>
      <w:r>
        <w:rPr>
          <w:rFonts w:hint="eastAsia" w:ascii="宋体" w:hAnsi="宋体" w:eastAsia="宋体" w:cs="宋体"/>
          <w:b/>
          <w:bCs/>
          <w:sz w:val="32"/>
          <w:szCs w:val="32"/>
        </w:rPr>
        <w:t>（一）财政拨款支出决算总体情况</w:t>
      </w:r>
    </w:p>
    <w:p>
      <w:pPr>
        <w:pStyle w:val="13"/>
        <w:ind w:firstLine="800" w:firstLineChars="250"/>
        <w:rPr>
          <w:rFonts w:ascii="宋体" w:hAnsi="宋体" w:eastAsia="宋体" w:cs="Times New Roman"/>
          <w:sz w:val="32"/>
          <w:szCs w:val="32"/>
        </w:rPr>
      </w:pPr>
      <w:r>
        <w:rPr>
          <w:rFonts w:ascii="宋体" w:hAnsi="宋体" w:eastAsia="宋体" w:cs="宋体"/>
          <w:sz w:val="32"/>
          <w:szCs w:val="32"/>
        </w:rPr>
        <w:t>2021</w:t>
      </w:r>
      <w:r>
        <w:rPr>
          <w:rFonts w:hint="eastAsia" w:ascii="宋体" w:hAnsi="宋体" w:eastAsia="宋体" w:cs="宋体"/>
          <w:sz w:val="32"/>
          <w:szCs w:val="32"/>
        </w:rPr>
        <w:t>年度财政拨款支出</w:t>
      </w:r>
      <w:r>
        <w:rPr>
          <w:rFonts w:ascii="宋体" w:hAnsi="宋体" w:eastAsia="宋体" w:cs="宋体"/>
          <w:sz w:val="32"/>
          <w:szCs w:val="32"/>
        </w:rPr>
        <w:t>488.69</w:t>
      </w:r>
      <w:r>
        <w:rPr>
          <w:rFonts w:hint="eastAsia" w:ascii="宋体" w:hAnsi="宋体" w:eastAsia="宋体" w:cs="宋体"/>
          <w:sz w:val="32"/>
          <w:szCs w:val="32"/>
        </w:rPr>
        <w:t>万元，占本年支出合计的</w:t>
      </w:r>
      <w:r>
        <w:rPr>
          <w:rFonts w:ascii="宋体" w:hAnsi="宋体" w:eastAsia="宋体" w:cs="宋体"/>
          <w:sz w:val="32"/>
          <w:szCs w:val="32"/>
        </w:rPr>
        <w:t>100%</w:t>
      </w:r>
      <w:r>
        <w:rPr>
          <w:rFonts w:hint="eastAsia" w:ascii="宋体" w:hAnsi="宋体" w:eastAsia="宋体" w:cs="宋体"/>
          <w:sz w:val="32"/>
          <w:szCs w:val="32"/>
        </w:rPr>
        <w:t>，与上年相比，财政拨款支出减少</w:t>
      </w:r>
      <w:r>
        <w:rPr>
          <w:rFonts w:ascii="宋体" w:hAnsi="宋体" w:eastAsia="宋体" w:cs="宋体"/>
          <w:sz w:val="32"/>
          <w:szCs w:val="32"/>
        </w:rPr>
        <w:t>250.54</w:t>
      </w:r>
      <w:r>
        <w:rPr>
          <w:rFonts w:hint="eastAsia" w:ascii="宋体" w:hAnsi="宋体" w:eastAsia="宋体" w:cs="宋体"/>
          <w:sz w:val="32"/>
          <w:szCs w:val="32"/>
        </w:rPr>
        <w:t>万元，减少</w:t>
      </w:r>
      <w:r>
        <w:rPr>
          <w:rFonts w:ascii="宋体" w:hAnsi="宋体" w:eastAsia="宋体" w:cs="宋体"/>
          <w:sz w:val="32"/>
          <w:szCs w:val="32"/>
        </w:rPr>
        <w:t>33.89%</w:t>
      </w:r>
      <w:r>
        <w:rPr>
          <w:rFonts w:hint="eastAsia" w:ascii="宋体" w:hAnsi="宋体" w:eastAsia="宋体" w:cs="宋体"/>
          <w:sz w:val="32"/>
          <w:szCs w:val="32"/>
        </w:rPr>
        <w:t>，主要是因为上级拨款项目资金减少</w:t>
      </w:r>
    </w:p>
    <w:p>
      <w:pPr>
        <w:pStyle w:val="13"/>
        <w:ind w:firstLine="482" w:firstLineChars="150"/>
        <w:rPr>
          <w:rFonts w:ascii="宋体" w:hAnsi="宋体" w:eastAsia="宋体" w:cs="Times New Roman"/>
          <w:b/>
          <w:bCs/>
          <w:sz w:val="32"/>
          <w:szCs w:val="32"/>
        </w:rPr>
      </w:pPr>
      <w:r>
        <w:rPr>
          <w:rFonts w:hint="eastAsia" w:ascii="宋体" w:hAnsi="宋体" w:eastAsia="宋体" w:cs="宋体"/>
          <w:b/>
          <w:bCs/>
          <w:sz w:val="32"/>
          <w:szCs w:val="32"/>
        </w:rPr>
        <w:t>（二）财政拨款支出决算结构情况</w:t>
      </w:r>
    </w:p>
    <w:p>
      <w:pPr>
        <w:pStyle w:val="13"/>
        <w:ind w:firstLine="640" w:firstLineChars="200"/>
        <w:rPr>
          <w:rFonts w:ascii="宋体" w:hAnsi="宋体" w:eastAsia="宋体" w:cs="Times New Roman"/>
          <w:sz w:val="32"/>
          <w:szCs w:val="32"/>
        </w:rPr>
      </w:pPr>
      <w:r>
        <w:rPr>
          <w:rFonts w:ascii="宋体" w:hAnsi="宋体" w:eastAsia="宋体" w:cs="宋体"/>
          <w:sz w:val="32"/>
          <w:szCs w:val="32"/>
        </w:rPr>
        <w:t>2021</w:t>
      </w:r>
      <w:r>
        <w:rPr>
          <w:rFonts w:hint="eastAsia" w:ascii="宋体" w:hAnsi="宋体" w:eastAsia="宋体" w:cs="宋体"/>
          <w:sz w:val="32"/>
          <w:szCs w:val="32"/>
        </w:rPr>
        <w:t>年度财政拨款支出</w:t>
      </w:r>
      <w:r>
        <w:rPr>
          <w:rFonts w:ascii="宋体" w:hAnsi="宋体" w:eastAsia="宋体" w:cs="宋体"/>
          <w:sz w:val="32"/>
          <w:szCs w:val="32"/>
        </w:rPr>
        <w:t>488.69</w:t>
      </w:r>
      <w:r>
        <w:rPr>
          <w:rFonts w:hint="eastAsia" w:ascii="宋体" w:hAnsi="宋体" w:eastAsia="宋体" w:cs="宋体"/>
          <w:sz w:val="32"/>
          <w:szCs w:val="32"/>
        </w:rPr>
        <w:t>万元，主要用于以下方面：一般公共服务（类）支出</w:t>
      </w:r>
      <w:r>
        <w:rPr>
          <w:rFonts w:ascii="宋体" w:hAnsi="宋体" w:eastAsia="宋体" w:cs="宋体"/>
          <w:sz w:val="32"/>
          <w:szCs w:val="32"/>
        </w:rPr>
        <w:t>455.91</w:t>
      </w:r>
      <w:r>
        <w:rPr>
          <w:rFonts w:hint="eastAsia" w:ascii="宋体" w:hAnsi="宋体" w:eastAsia="宋体" w:cs="宋体"/>
          <w:sz w:val="32"/>
          <w:szCs w:val="32"/>
        </w:rPr>
        <w:t>万元，占</w:t>
      </w:r>
      <w:r>
        <w:rPr>
          <w:rFonts w:ascii="宋体" w:hAnsi="宋体" w:eastAsia="宋体" w:cs="宋体"/>
          <w:sz w:val="32"/>
          <w:szCs w:val="32"/>
        </w:rPr>
        <w:t>93%</w:t>
      </w:r>
      <w:r>
        <w:rPr>
          <w:rFonts w:hint="eastAsia" w:ascii="宋体" w:hAnsi="宋体" w:eastAsia="宋体" w:cs="宋体"/>
          <w:sz w:val="32"/>
          <w:szCs w:val="32"/>
        </w:rPr>
        <w:t>；社会保障和就业支出</w:t>
      </w:r>
      <w:r>
        <w:rPr>
          <w:rFonts w:ascii="宋体" w:hAnsi="宋体" w:eastAsia="宋体" w:cs="宋体"/>
          <w:sz w:val="32"/>
          <w:szCs w:val="32"/>
        </w:rPr>
        <w:t>22.28</w:t>
      </w:r>
      <w:r>
        <w:rPr>
          <w:rFonts w:hint="eastAsia" w:ascii="宋体" w:hAnsi="宋体" w:eastAsia="宋体" w:cs="宋体"/>
          <w:sz w:val="32"/>
          <w:szCs w:val="32"/>
        </w:rPr>
        <w:t>万元，占</w:t>
      </w:r>
      <w:r>
        <w:rPr>
          <w:rFonts w:ascii="宋体" w:hAnsi="宋体" w:eastAsia="宋体" w:cs="宋体"/>
          <w:sz w:val="32"/>
          <w:szCs w:val="32"/>
        </w:rPr>
        <w:t>0.05%;</w:t>
      </w:r>
      <w:r>
        <w:rPr>
          <w:rFonts w:hint="eastAsia" w:ascii="宋体" w:hAnsi="宋体" w:eastAsia="宋体" w:cs="宋体"/>
          <w:sz w:val="32"/>
          <w:szCs w:val="32"/>
        </w:rPr>
        <w:t>卫生健康支出</w:t>
      </w:r>
      <w:r>
        <w:rPr>
          <w:rFonts w:ascii="宋体" w:hAnsi="宋体" w:eastAsia="宋体" w:cs="宋体"/>
          <w:sz w:val="32"/>
          <w:szCs w:val="32"/>
        </w:rPr>
        <w:t>10.5</w:t>
      </w:r>
      <w:r>
        <w:rPr>
          <w:rFonts w:hint="eastAsia" w:ascii="宋体" w:hAnsi="宋体" w:eastAsia="宋体" w:cs="宋体"/>
          <w:sz w:val="32"/>
          <w:szCs w:val="32"/>
        </w:rPr>
        <w:t>万元，占</w:t>
      </w:r>
      <w:r>
        <w:rPr>
          <w:rFonts w:ascii="宋体" w:hAnsi="宋体" w:eastAsia="宋体" w:cs="宋体"/>
          <w:sz w:val="32"/>
          <w:szCs w:val="32"/>
        </w:rPr>
        <w:t>0.02%</w:t>
      </w:r>
      <w:r>
        <w:rPr>
          <w:rFonts w:hint="eastAsia" w:ascii="宋体" w:hAnsi="宋体" w:eastAsia="宋体" w:cs="宋体"/>
          <w:sz w:val="32"/>
          <w:szCs w:val="32"/>
        </w:rPr>
        <w:t>。</w:t>
      </w:r>
    </w:p>
    <w:p>
      <w:pPr>
        <w:pStyle w:val="13"/>
        <w:ind w:firstLine="803" w:firstLineChars="250"/>
        <w:rPr>
          <w:rFonts w:ascii="宋体" w:hAnsi="宋体" w:eastAsia="宋体" w:cs="Times New Roman"/>
          <w:b/>
          <w:bCs/>
          <w:sz w:val="32"/>
          <w:szCs w:val="32"/>
        </w:rPr>
      </w:pPr>
      <w:r>
        <w:rPr>
          <w:rFonts w:hint="eastAsia" w:ascii="宋体" w:hAnsi="宋体" w:eastAsia="宋体" w:cs="宋体"/>
          <w:b/>
          <w:bCs/>
          <w:sz w:val="32"/>
          <w:szCs w:val="32"/>
        </w:rPr>
        <w:t>（三）财政拨款支出决算具体情况</w:t>
      </w:r>
    </w:p>
    <w:p>
      <w:pPr>
        <w:pStyle w:val="13"/>
        <w:ind w:firstLine="800" w:firstLineChars="250"/>
        <w:rPr>
          <w:rFonts w:ascii="宋体" w:hAnsi="宋体" w:eastAsia="宋体" w:cs="Times New Roman"/>
          <w:sz w:val="32"/>
          <w:szCs w:val="32"/>
        </w:rPr>
      </w:pPr>
      <w:r>
        <w:rPr>
          <w:rFonts w:ascii="宋体" w:hAnsi="宋体" w:eastAsia="宋体" w:cs="宋体"/>
          <w:sz w:val="32"/>
          <w:szCs w:val="32"/>
        </w:rPr>
        <w:t>2021</w:t>
      </w:r>
      <w:r>
        <w:rPr>
          <w:rFonts w:hint="eastAsia" w:ascii="宋体" w:hAnsi="宋体" w:eastAsia="宋体" w:cs="宋体"/>
          <w:sz w:val="32"/>
          <w:szCs w:val="32"/>
        </w:rPr>
        <w:t>年度财政拨款支出年初预算数为</w:t>
      </w:r>
      <w:r>
        <w:rPr>
          <w:rFonts w:ascii="宋体" w:hAnsi="宋体" w:eastAsia="宋体" w:cs="宋体"/>
          <w:sz w:val="32"/>
          <w:szCs w:val="32"/>
        </w:rPr>
        <w:t>488.69</w:t>
      </w:r>
      <w:r>
        <w:rPr>
          <w:rFonts w:hint="eastAsia" w:ascii="宋体" w:hAnsi="宋体" w:eastAsia="宋体" w:cs="宋体"/>
          <w:sz w:val="32"/>
          <w:szCs w:val="32"/>
        </w:rPr>
        <w:t>万元，支出决算数为</w:t>
      </w:r>
      <w:r>
        <w:rPr>
          <w:rFonts w:ascii="宋体" w:hAnsi="宋体" w:eastAsia="宋体" w:cs="宋体"/>
          <w:sz w:val="32"/>
          <w:szCs w:val="32"/>
        </w:rPr>
        <w:t>488.69</w:t>
      </w:r>
      <w:r>
        <w:rPr>
          <w:rFonts w:hint="eastAsia" w:ascii="宋体" w:hAnsi="宋体" w:eastAsia="宋体" w:cs="宋体"/>
          <w:sz w:val="32"/>
          <w:szCs w:val="32"/>
        </w:rPr>
        <w:t>万元，完成年初预算的</w:t>
      </w:r>
      <w:r>
        <w:rPr>
          <w:rFonts w:ascii="宋体" w:hAnsi="宋体" w:eastAsia="宋体" w:cs="宋体"/>
          <w:sz w:val="32"/>
          <w:szCs w:val="32"/>
        </w:rPr>
        <w:t>100%</w:t>
      </w:r>
      <w:r>
        <w:rPr>
          <w:rFonts w:hint="eastAsia" w:ascii="宋体" w:hAnsi="宋体" w:eastAsia="宋体" w:cs="宋体"/>
          <w:sz w:val="32"/>
          <w:szCs w:val="32"/>
        </w:rPr>
        <w:t>，其中：</w:t>
      </w:r>
    </w:p>
    <w:p>
      <w:pPr>
        <w:pStyle w:val="13"/>
        <w:ind w:firstLine="800" w:firstLineChars="250"/>
        <w:rPr>
          <w:rFonts w:ascii="宋体" w:hAnsi="宋体" w:eastAsia="宋体" w:cs="Times New Roman"/>
          <w:sz w:val="32"/>
          <w:szCs w:val="32"/>
        </w:rPr>
      </w:pPr>
      <w:r>
        <w:rPr>
          <w:rFonts w:ascii="宋体" w:hAnsi="宋体" w:eastAsia="宋体" w:cs="宋体"/>
          <w:sz w:val="32"/>
          <w:szCs w:val="32"/>
        </w:rPr>
        <w:t>1</w:t>
      </w:r>
      <w:r>
        <w:rPr>
          <w:rFonts w:hint="eastAsia" w:ascii="宋体" w:hAnsi="宋体" w:eastAsia="宋体" w:cs="宋体"/>
          <w:sz w:val="32"/>
          <w:szCs w:val="32"/>
        </w:rPr>
        <w:t>、一般公共服务支出（类）商贸事物（款）行政运行（项）。</w:t>
      </w:r>
    </w:p>
    <w:p>
      <w:pPr>
        <w:pStyle w:val="13"/>
        <w:ind w:firstLine="800" w:firstLineChars="250"/>
        <w:rPr>
          <w:rFonts w:ascii="宋体" w:hAnsi="宋体" w:eastAsia="宋体" w:cs="Times New Roman"/>
          <w:sz w:val="32"/>
          <w:szCs w:val="32"/>
        </w:rPr>
      </w:pPr>
      <w:r>
        <w:rPr>
          <w:rFonts w:hint="eastAsia" w:ascii="宋体" w:hAnsi="宋体" w:eastAsia="宋体" w:cs="宋体"/>
          <w:sz w:val="32"/>
          <w:szCs w:val="32"/>
        </w:rPr>
        <w:t>年初预算为</w:t>
      </w:r>
      <w:r>
        <w:rPr>
          <w:rFonts w:ascii="宋体" w:hAnsi="宋体" w:eastAsia="宋体" w:cs="宋体"/>
          <w:sz w:val="32"/>
          <w:szCs w:val="32"/>
        </w:rPr>
        <w:t>324.91</w:t>
      </w:r>
      <w:r>
        <w:rPr>
          <w:rFonts w:hint="eastAsia" w:ascii="宋体" w:hAnsi="宋体" w:eastAsia="宋体" w:cs="宋体"/>
          <w:sz w:val="32"/>
          <w:szCs w:val="32"/>
        </w:rPr>
        <w:t>万元，支出决算为</w:t>
      </w:r>
      <w:r>
        <w:rPr>
          <w:rFonts w:ascii="宋体" w:hAnsi="宋体" w:eastAsia="宋体" w:cs="宋体"/>
          <w:sz w:val="32"/>
          <w:szCs w:val="32"/>
        </w:rPr>
        <w:t>324.91</w:t>
      </w:r>
      <w:r>
        <w:rPr>
          <w:rFonts w:hint="eastAsia" w:ascii="宋体" w:hAnsi="宋体" w:eastAsia="宋体" w:cs="宋体"/>
          <w:sz w:val="32"/>
          <w:szCs w:val="32"/>
        </w:rPr>
        <w:t>万元，完成年初预算的</w:t>
      </w:r>
      <w:r>
        <w:rPr>
          <w:rFonts w:ascii="宋体" w:hAnsi="宋体" w:eastAsia="宋体" w:cs="宋体"/>
          <w:sz w:val="32"/>
          <w:szCs w:val="32"/>
        </w:rPr>
        <w:t>100%</w:t>
      </w:r>
      <w:r>
        <w:rPr>
          <w:rFonts w:hint="eastAsia" w:ascii="宋体" w:hAnsi="宋体" w:eastAsia="宋体" w:cs="宋体"/>
          <w:sz w:val="32"/>
          <w:szCs w:val="32"/>
        </w:rPr>
        <w:t>，决算数与年初预算数持平。</w:t>
      </w:r>
    </w:p>
    <w:p>
      <w:pPr>
        <w:pStyle w:val="13"/>
        <w:ind w:firstLine="800" w:firstLineChars="250"/>
        <w:rPr>
          <w:rFonts w:ascii="宋体" w:hAnsi="宋体" w:eastAsia="宋体" w:cs="Times New Roman"/>
          <w:sz w:val="32"/>
          <w:szCs w:val="32"/>
        </w:rPr>
      </w:pPr>
      <w:r>
        <w:rPr>
          <w:rFonts w:ascii="宋体" w:hAnsi="宋体" w:eastAsia="宋体" w:cs="宋体"/>
          <w:sz w:val="32"/>
          <w:szCs w:val="32"/>
        </w:rPr>
        <w:t>2</w:t>
      </w:r>
      <w:r>
        <w:rPr>
          <w:rFonts w:hint="eastAsia" w:ascii="宋体" w:hAnsi="宋体" w:eastAsia="宋体" w:cs="宋体"/>
          <w:sz w:val="32"/>
          <w:szCs w:val="32"/>
        </w:rPr>
        <w:t>、一般公共服务支出（类）商贸事务（款）其他商贸事务支出（项）。</w:t>
      </w:r>
    </w:p>
    <w:p>
      <w:pPr>
        <w:pStyle w:val="13"/>
        <w:ind w:firstLine="800" w:firstLineChars="250"/>
        <w:rPr>
          <w:rFonts w:ascii="宋体" w:hAnsi="宋体" w:eastAsia="宋体" w:cs="Times New Roman"/>
          <w:sz w:val="32"/>
          <w:szCs w:val="32"/>
        </w:rPr>
      </w:pPr>
      <w:r>
        <w:rPr>
          <w:rFonts w:hint="eastAsia" w:ascii="宋体" w:hAnsi="宋体" w:eastAsia="宋体" w:cs="宋体"/>
          <w:sz w:val="32"/>
          <w:szCs w:val="32"/>
        </w:rPr>
        <w:t>年初预算为</w:t>
      </w:r>
      <w:r>
        <w:rPr>
          <w:rFonts w:ascii="宋体" w:hAnsi="宋体" w:eastAsia="宋体" w:cs="宋体"/>
          <w:sz w:val="32"/>
          <w:szCs w:val="32"/>
        </w:rPr>
        <w:t>131</w:t>
      </w:r>
      <w:r>
        <w:rPr>
          <w:rFonts w:hint="eastAsia" w:ascii="宋体" w:hAnsi="宋体" w:eastAsia="宋体" w:cs="宋体"/>
          <w:sz w:val="32"/>
          <w:szCs w:val="32"/>
        </w:rPr>
        <w:t>万元，支出决算为</w:t>
      </w:r>
      <w:r>
        <w:rPr>
          <w:rFonts w:ascii="宋体" w:hAnsi="宋体" w:eastAsia="宋体" w:cs="宋体"/>
          <w:sz w:val="32"/>
          <w:szCs w:val="32"/>
        </w:rPr>
        <w:t>131</w:t>
      </w:r>
      <w:r>
        <w:rPr>
          <w:rFonts w:hint="eastAsia" w:ascii="宋体" w:hAnsi="宋体" w:eastAsia="宋体" w:cs="宋体"/>
          <w:sz w:val="32"/>
          <w:szCs w:val="32"/>
        </w:rPr>
        <w:t>万元，完成年初预算的</w:t>
      </w:r>
      <w:r>
        <w:rPr>
          <w:rFonts w:ascii="宋体" w:hAnsi="宋体" w:eastAsia="宋体" w:cs="宋体"/>
          <w:sz w:val="32"/>
          <w:szCs w:val="32"/>
        </w:rPr>
        <w:t>100%</w:t>
      </w:r>
      <w:r>
        <w:rPr>
          <w:rFonts w:hint="eastAsia" w:ascii="宋体" w:hAnsi="宋体" w:eastAsia="宋体" w:cs="宋体"/>
          <w:sz w:val="32"/>
          <w:szCs w:val="32"/>
        </w:rPr>
        <w:t>，决算数与年初预算数持平。</w:t>
      </w:r>
    </w:p>
    <w:p>
      <w:pPr>
        <w:pStyle w:val="13"/>
        <w:ind w:firstLine="800" w:firstLineChars="250"/>
        <w:rPr>
          <w:rFonts w:ascii="宋体" w:hAnsi="宋体" w:eastAsia="宋体" w:cs="Times New Roman"/>
          <w:sz w:val="32"/>
          <w:szCs w:val="32"/>
        </w:rPr>
      </w:pPr>
      <w:r>
        <w:rPr>
          <w:rFonts w:ascii="宋体" w:hAnsi="宋体" w:eastAsia="宋体" w:cs="宋体"/>
          <w:sz w:val="32"/>
          <w:szCs w:val="32"/>
        </w:rPr>
        <w:t>3</w:t>
      </w:r>
      <w:r>
        <w:rPr>
          <w:rFonts w:hint="eastAsia" w:ascii="宋体" w:hAnsi="宋体" w:eastAsia="宋体" w:cs="宋体"/>
          <w:sz w:val="32"/>
          <w:szCs w:val="32"/>
        </w:rPr>
        <w:t>、社会保障和就业支出（类）行政事业单位养老支出（款）机关事业单位基本养老保险缴费支出（项）。</w:t>
      </w:r>
    </w:p>
    <w:p>
      <w:pPr>
        <w:pStyle w:val="13"/>
        <w:ind w:firstLine="800" w:firstLineChars="250"/>
        <w:rPr>
          <w:rFonts w:ascii="宋体" w:hAnsi="宋体" w:eastAsia="宋体" w:cs="Times New Roman"/>
          <w:sz w:val="32"/>
          <w:szCs w:val="32"/>
        </w:rPr>
      </w:pPr>
      <w:r>
        <w:rPr>
          <w:rFonts w:hint="eastAsia" w:ascii="宋体" w:hAnsi="宋体" w:eastAsia="宋体" w:cs="宋体"/>
          <w:sz w:val="32"/>
          <w:szCs w:val="32"/>
        </w:rPr>
        <w:t>年初预算为</w:t>
      </w:r>
      <w:r>
        <w:rPr>
          <w:rFonts w:ascii="宋体" w:hAnsi="宋体" w:eastAsia="宋体" w:cs="宋体"/>
          <w:sz w:val="32"/>
          <w:szCs w:val="32"/>
        </w:rPr>
        <w:t>20.77</w:t>
      </w:r>
      <w:r>
        <w:rPr>
          <w:rFonts w:hint="eastAsia" w:ascii="宋体" w:hAnsi="宋体" w:eastAsia="宋体" w:cs="宋体"/>
          <w:sz w:val="32"/>
          <w:szCs w:val="32"/>
        </w:rPr>
        <w:t>万元，支出决算为</w:t>
      </w:r>
      <w:r>
        <w:rPr>
          <w:rFonts w:ascii="宋体" w:hAnsi="宋体" w:eastAsia="宋体" w:cs="宋体"/>
          <w:sz w:val="32"/>
          <w:szCs w:val="32"/>
        </w:rPr>
        <w:t>20.77</w:t>
      </w:r>
      <w:r>
        <w:rPr>
          <w:rFonts w:hint="eastAsia" w:ascii="宋体" w:hAnsi="宋体" w:eastAsia="宋体" w:cs="宋体"/>
          <w:sz w:val="32"/>
          <w:szCs w:val="32"/>
        </w:rPr>
        <w:t>万元，完成年初预算的</w:t>
      </w:r>
      <w:r>
        <w:rPr>
          <w:rFonts w:ascii="宋体" w:hAnsi="宋体" w:eastAsia="宋体" w:cs="宋体"/>
          <w:sz w:val="32"/>
          <w:szCs w:val="32"/>
        </w:rPr>
        <w:t>100%</w:t>
      </w:r>
      <w:r>
        <w:rPr>
          <w:rFonts w:hint="eastAsia" w:ascii="宋体" w:hAnsi="宋体" w:eastAsia="宋体" w:cs="宋体"/>
          <w:sz w:val="32"/>
          <w:szCs w:val="32"/>
        </w:rPr>
        <w:t>，决算数与年初预算数持平。</w:t>
      </w:r>
    </w:p>
    <w:p>
      <w:pPr>
        <w:pStyle w:val="13"/>
        <w:numPr>
          <w:ilvl w:val="0"/>
          <w:numId w:val="2"/>
        </w:numPr>
        <w:ind w:firstLine="800" w:firstLineChars="250"/>
        <w:rPr>
          <w:rFonts w:ascii="宋体" w:hAnsi="宋体" w:eastAsia="宋体" w:cs="Times New Roman"/>
          <w:sz w:val="32"/>
          <w:szCs w:val="32"/>
        </w:rPr>
      </w:pPr>
      <w:r>
        <w:rPr>
          <w:rFonts w:hint="eastAsia" w:ascii="宋体" w:hAnsi="宋体" w:eastAsia="宋体" w:cs="宋体"/>
          <w:sz w:val="32"/>
          <w:szCs w:val="32"/>
        </w:rPr>
        <w:t>社会保障和就业支出（类）抚恤（款）死亡抚恤支出（项）。</w:t>
      </w:r>
    </w:p>
    <w:p>
      <w:pPr>
        <w:pStyle w:val="13"/>
        <w:ind w:firstLine="640" w:firstLineChars="200"/>
        <w:rPr>
          <w:rFonts w:ascii="宋体" w:hAnsi="宋体" w:eastAsia="宋体" w:cs="Times New Roman"/>
          <w:sz w:val="32"/>
          <w:szCs w:val="32"/>
        </w:rPr>
      </w:pPr>
      <w:r>
        <w:rPr>
          <w:rFonts w:hint="eastAsia" w:ascii="宋体" w:hAnsi="宋体" w:eastAsia="宋体" w:cs="宋体"/>
          <w:sz w:val="32"/>
          <w:szCs w:val="32"/>
        </w:rPr>
        <w:t>年初预算为</w:t>
      </w:r>
      <w:r>
        <w:rPr>
          <w:rFonts w:ascii="宋体" w:hAnsi="宋体" w:eastAsia="宋体" w:cs="宋体"/>
          <w:sz w:val="32"/>
          <w:szCs w:val="32"/>
        </w:rPr>
        <w:t>1.51</w:t>
      </w:r>
      <w:r>
        <w:rPr>
          <w:rFonts w:hint="eastAsia" w:ascii="宋体" w:hAnsi="宋体" w:eastAsia="宋体" w:cs="宋体"/>
          <w:sz w:val="32"/>
          <w:szCs w:val="32"/>
        </w:rPr>
        <w:t>万元，支出决算为</w:t>
      </w:r>
      <w:r>
        <w:rPr>
          <w:rFonts w:ascii="宋体" w:hAnsi="宋体" w:eastAsia="宋体" w:cs="宋体"/>
          <w:sz w:val="32"/>
          <w:szCs w:val="32"/>
        </w:rPr>
        <w:t>1.51</w:t>
      </w:r>
      <w:r>
        <w:rPr>
          <w:rFonts w:hint="eastAsia" w:ascii="宋体" w:hAnsi="宋体" w:eastAsia="宋体" w:cs="宋体"/>
          <w:sz w:val="32"/>
          <w:szCs w:val="32"/>
        </w:rPr>
        <w:t>万元，完成年初预算的</w:t>
      </w:r>
      <w:r>
        <w:rPr>
          <w:rFonts w:ascii="宋体" w:hAnsi="宋体" w:eastAsia="宋体" w:cs="宋体"/>
          <w:sz w:val="32"/>
          <w:szCs w:val="32"/>
        </w:rPr>
        <w:t>100%</w:t>
      </w:r>
      <w:r>
        <w:rPr>
          <w:rFonts w:hint="eastAsia" w:ascii="宋体" w:hAnsi="宋体" w:eastAsia="宋体" w:cs="宋体"/>
          <w:sz w:val="32"/>
          <w:szCs w:val="32"/>
        </w:rPr>
        <w:t>，决算数与年初预算数持平。</w:t>
      </w:r>
    </w:p>
    <w:p>
      <w:pPr>
        <w:pStyle w:val="13"/>
        <w:ind w:firstLine="640" w:firstLineChars="200"/>
        <w:rPr>
          <w:rFonts w:ascii="宋体" w:hAnsi="宋体" w:eastAsia="宋体" w:cs="Times New Roman"/>
          <w:sz w:val="32"/>
          <w:szCs w:val="32"/>
        </w:rPr>
      </w:pPr>
      <w:r>
        <w:rPr>
          <w:rFonts w:ascii="宋体" w:hAnsi="宋体" w:eastAsia="宋体" w:cs="宋体"/>
          <w:sz w:val="32"/>
          <w:szCs w:val="32"/>
        </w:rPr>
        <w:t>5</w:t>
      </w:r>
      <w:r>
        <w:rPr>
          <w:rFonts w:hint="eastAsia" w:ascii="宋体" w:hAnsi="宋体" w:eastAsia="宋体" w:cs="宋体"/>
          <w:sz w:val="32"/>
          <w:szCs w:val="32"/>
        </w:rPr>
        <w:t>、卫生健康支出（类）行政事业单位医疗（款）行政单位医疗（项）。</w:t>
      </w:r>
    </w:p>
    <w:p>
      <w:pPr>
        <w:pStyle w:val="13"/>
        <w:ind w:firstLine="800" w:firstLineChars="250"/>
        <w:rPr>
          <w:rFonts w:ascii="宋体" w:hAnsi="宋体" w:eastAsia="宋体" w:cs="Times New Roman"/>
          <w:sz w:val="32"/>
          <w:szCs w:val="32"/>
        </w:rPr>
      </w:pPr>
      <w:r>
        <w:rPr>
          <w:rFonts w:hint="eastAsia" w:ascii="宋体" w:hAnsi="宋体" w:eastAsia="宋体" w:cs="宋体"/>
          <w:sz w:val="32"/>
          <w:szCs w:val="32"/>
        </w:rPr>
        <w:t>年初预算为</w:t>
      </w:r>
      <w:r>
        <w:rPr>
          <w:rFonts w:ascii="宋体" w:hAnsi="宋体" w:eastAsia="宋体" w:cs="宋体"/>
          <w:sz w:val="32"/>
          <w:szCs w:val="32"/>
        </w:rPr>
        <w:t>10.5</w:t>
      </w:r>
      <w:r>
        <w:rPr>
          <w:rFonts w:hint="eastAsia" w:ascii="宋体" w:hAnsi="宋体" w:eastAsia="宋体" w:cs="宋体"/>
          <w:sz w:val="32"/>
          <w:szCs w:val="32"/>
        </w:rPr>
        <w:t>万元，支出决算为</w:t>
      </w:r>
      <w:r>
        <w:rPr>
          <w:rFonts w:ascii="宋体" w:hAnsi="宋体" w:eastAsia="宋体" w:cs="宋体"/>
          <w:sz w:val="32"/>
          <w:szCs w:val="32"/>
        </w:rPr>
        <w:t>10.5</w:t>
      </w:r>
      <w:r>
        <w:rPr>
          <w:rFonts w:hint="eastAsia" w:ascii="宋体" w:hAnsi="宋体" w:eastAsia="宋体" w:cs="宋体"/>
          <w:sz w:val="32"/>
          <w:szCs w:val="32"/>
        </w:rPr>
        <w:t>万元，完成年初预算的</w:t>
      </w:r>
      <w:r>
        <w:rPr>
          <w:rFonts w:ascii="宋体" w:hAnsi="宋体" w:eastAsia="宋体" w:cs="宋体"/>
          <w:sz w:val="32"/>
          <w:szCs w:val="32"/>
        </w:rPr>
        <w:t>100%</w:t>
      </w:r>
      <w:r>
        <w:rPr>
          <w:rFonts w:hint="eastAsia" w:ascii="宋体" w:hAnsi="宋体" w:eastAsia="宋体" w:cs="宋体"/>
          <w:sz w:val="32"/>
          <w:szCs w:val="32"/>
        </w:rPr>
        <w:t>，决算数与年初预算数持平。</w:t>
      </w:r>
    </w:p>
    <w:p>
      <w:pPr>
        <w:pStyle w:val="13"/>
        <w:rPr>
          <w:rFonts w:hAnsi="黑体" w:cs="Times New Roman"/>
          <w:b/>
          <w:bCs/>
          <w:sz w:val="32"/>
          <w:szCs w:val="32"/>
        </w:rPr>
      </w:pPr>
      <w:r>
        <w:rPr>
          <w:rFonts w:hint="eastAsia" w:hAnsi="黑体"/>
          <w:b/>
          <w:bCs/>
          <w:sz w:val="32"/>
          <w:szCs w:val="32"/>
        </w:rPr>
        <w:t>六、一般公共预算财政拨款基本支出决算情况说明</w:t>
      </w:r>
    </w:p>
    <w:p>
      <w:pPr>
        <w:pStyle w:val="13"/>
        <w:ind w:firstLine="640" w:firstLineChars="200"/>
        <w:rPr>
          <w:rFonts w:ascii="宋体" w:hAnsi="宋体" w:eastAsia="宋体" w:cs="Times New Roman"/>
          <w:i/>
          <w:iCs/>
          <w:color w:val="FF0000"/>
          <w:sz w:val="32"/>
          <w:szCs w:val="32"/>
        </w:rPr>
      </w:pPr>
      <w:r>
        <w:rPr>
          <w:rFonts w:ascii="宋体" w:hAnsi="宋体" w:eastAsia="宋体" w:cs="宋体"/>
          <w:sz w:val="32"/>
          <w:szCs w:val="32"/>
        </w:rPr>
        <w:t>2021</w:t>
      </w:r>
      <w:r>
        <w:rPr>
          <w:rFonts w:hint="eastAsia" w:ascii="宋体" w:hAnsi="宋体" w:eastAsia="宋体" w:cs="宋体"/>
          <w:sz w:val="32"/>
          <w:szCs w:val="32"/>
        </w:rPr>
        <w:t>年度财政拨款基本支出</w:t>
      </w:r>
      <w:r>
        <w:rPr>
          <w:rFonts w:ascii="宋体" w:hAnsi="宋体" w:eastAsia="宋体" w:cs="宋体"/>
          <w:sz w:val="32"/>
          <w:szCs w:val="32"/>
        </w:rPr>
        <w:t>323</w:t>
      </w:r>
      <w:r>
        <w:rPr>
          <w:rFonts w:hint="eastAsia" w:ascii="宋体" w:hAnsi="宋体" w:eastAsia="宋体" w:cs="宋体"/>
          <w:sz w:val="32"/>
          <w:szCs w:val="32"/>
        </w:rPr>
        <w:t>万元，其中：人员经费</w:t>
      </w:r>
      <w:r>
        <w:rPr>
          <w:rFonts w:ascii="宋体" w:hAnsi="宋体" w:eastAsia="宋体" w:cs="宋体"/>
          <w:sz w:val="32"/>
          <w:szCs w:val="32"/>
        </w:rPr>
        <w:t>193.1</w:t>
      </w:r>
      <w:r>
        <w:rPr>
          <w:rFonts w:hint="eastAsia" w:ascii="宋体" w:hAnsi="宋体" w:eastAsia="宋体" w:cs="宋体"/>
          <w:sz w:val="32"/>
          <w:szCs w:val="32"/>
        </w:rPr>
        <w:t>万元，占基本支出的</w:t>
      </w:r>
      <w:r>
        <w:rPr>
          <w:rFonts w:ascii="宋体" w:hAnsi="宋体" w:eastAsia="宋体" w:cs="宋体"/>
          <w:sz w:val="32"/>
          <w:szCs w:val="32"/>
        </w:rPr>
        <w:t>59%,</w:t>
      </w:r>
      <w:r>
        <w:rPr>
          <w:rFonts w:hint="eastAsia" w:ascii="宋体" w:hAnsi="宋体" w:eastAsia="宋体" w:cs="宋体"/>
          <w:sz w:val="32"/>
          <w:szCs w:val="32"/>
        </w:rPr>
        <w:t>主要包括基本工资、津贴补贴、奖金、伙食补助绩效工资费等；公用经费</w:t>
      </w:r>
      <w:r>
        <w:rPr>
          <w:rFonts w:ascii="宋体" w:hAnsi="宋体" w:eastAsia="宋体" w:cs="宋体"/>
          <w:sz w:val="32"/>
          <w:szCs w:val="32"/>
        </w:rPr>
        <w:t>129.3</w:t>
      </w:r>
      <w:r>
        <w:rPr>
          <w:rFonts w:hint="eastAsia" w:ascii="宋体" w:hAnsi="宋体" w:eastAsia="宋体" w:cs="宋体"/>
          <w:sz w:val="32"/>
          <w:szCs w:val="32"/>
        </w:rPr>
        <w:t>万元，占基本支出的</w:t>
      </w:r>
      <w:r>
        <w:rPr>
          <w:rFonts w:ascii="宋体" w:hAnsi="宋体" w:eastAsia="宋体" w:cs="宋体"/>
          <w:sz w:val="32"/>
          <w:szCs w:val="32"/>
        </w:rPr>
        <w:t>41%</w:t>
      </w:r>
      <w:r>
        <w:rPr>
          <w:rFonts w:hint="eastAsia" w:ascii="宋体" w:hAnsi="宋体" w:eastAsia="宋体" w:cs="宋体"/>
          <w:sz w:val="32"/>
          <w:szCs w:val="32"/>
        </w:rPr>
        <w:t>，主要包括办公费、印刷费、咨询费、手续费等。</w:t>
      </w:r>
    </w:p>
    <w:p>
      <w:pPr>
        <w:pStyle w:val="13"/>
        <w:rPr>
          <w:rFonts w:hAnsi="黑体" w:cs="Times New Roman"/>
          <w:b/>
          <w:bCs/>
          <w:sz w:val="32"/>
          <w:szCs w:val="32"/>
        </w:rPr>
      </w:pPr>
      <w:r>
        <w:rPr>
          <w:rFonts w:hint="eastAsia" w:hAnsi="黑体"/>
          <w:b/>
          <w:bCs/>
          <w:sz w:val="32"/>
          <w:szCs w:val="32"/>
        </w:rPr>
        <w:t>七、一般公共预算财政拨款“三公”经费支出决算情况说明</w:t>
      </w:r>
    </w:p>
    <w:p>
      <w:pPr>
        <w:pStyle w:val="13"/>
        <w:rPr>
          <w:rFonts w:ascii="宋体" w:hAnsi="宋体" w:eastAsia="宋体" w:cs="Times New Roman"/>
          <w:b/>
          <w:bCs/>
          <w:sz w:val="32"/>
          <w:szCs w:val="32"/>
        </w:rPr>
      </w:pPr>
      <w:r>
        <w:rPr>
          <w:rFonts w:hint="eastAsia" w:ascii="宋体" w:hAnsi="宋体" w:eastAsia="宋体" w:cs="宋体"/>
          <w:b/>
          <w:bCs/>
          <w:sz w:val="32"/>
          <w:szCs w:val="32"/>
        </w:rPr>
        <w:t>（一）“三公”经费财政拨款支出决算总体情况说明</w:t>
      </w:r>
    </w:p>
    <w:p>
      <w:pPr>
        <w:pStyle w:val="13"/>
        <w:ind w:firstLine="800" w:firstLineChars="250"/>
        <w:rPr>
          <w:rFonts w:ascii="宋体" w:hAnsi="宋体" w:eastAsia="宋体" w:cs="Times New Roman"/>
          <w:sz w:val="32"/>
          <w:szCs w:val="32"/>
        </w:rPr>
      </w:pPr>
      <w:r>
        <w:rPr>
          <w:rFonts w:ascii="宋体" w:hAnsi="宋体" w:eastAsia="宋体" w:cs="宋体"/>
          <w:sz w:val="32"/>
          <w:szCs w:val="32"/>
        </w:rPr>
        <w:t>2021</w:t>
      </w:r>
      <w:r>
        <w:rPr>
          <w:rFonts w:hint="eastAsia" w:ascii="宋体" w:hAnsi="宋体" w:eastAsia="宋体" w:cs="宋体"/>
          <w:sz w:val="32"/>
          <w:szCs w:val="32"/>
        </w:rPr>
        <w:t>年度“三公”经费财政拨款支出预算为</w:t>
      </w:r>
      <w:r>
        <w:rPr>
          <w:rFonts w:ascii="宋体" w:hAnsi="宋体" w:eastAsia="宋体" w:cs="宋体"/>
          <w:sz w:val="32"/>
          <w:szCs w:val="32"/>
        </w:rPr>
        <w:t>6.5</w:t>
      </w:r>
      <w:r>
        <w:rPr>
          <w:rFonts w:hint="eastAsia" w:ascii="宋体" w:hAnsi="宋体" w:eastAsia="宋体" w:cs="宋体"/>
          <w:sz w:val="32"/>
          <w:szCs w:val="32"/>
        </w:rPr>
        <w:t>万元，支出决算为</w:t>
      </w:r>
      <w:r>
        <w:rPr>
          <w:rFonts w:ascii="宋体" w:hAnsi="宋体" w:eastAsia="宋体" w:cs="宋体"/>
          <w:sz w:val="32"/>
          <w:szCs w:val="32"/>
        </w:rPr>
        <w:t>6.08</w:t>
      </w:r>
      <w:r>
        <w:rPr>
          <w:rFonts w:hint="eastAsia" w:ascii="宋体" w:hAnsi="宋体" w:eastAsia="宋体" w:cs="宋体"/>
          <w:sz w:val="32"/>
          <w:szCs w:val="32"/>
        </w:rPr>
        <w:t>万元，完成预算的</w:t>
      </w:r>
      <w:r>
        <w:rPr>
          <w:rFonts w:ascii="宋体" w:hAnsi="宋体" w:eastAsia="宋体" w:cs="宋体"/>
          <w:sz w:val="32"/>
          <w:szCs w:val="32"/>
        </w:rPr>
        <w:t>93.5%</w:t>
      </w:r>
      <w:r>
        <w:rPr>
          <w:rFonts w:hint="eastAsia" w:ascii="宋体" w:hAnsi="宋体" w:eastAsia="宋体" w:cs="宋体"/>
          <w:sz w:val="32"/>
          <w:szCs w:val="32"/>
        </w:rPr>
        <w:t>，其中：</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，2021年我单位未开展因公出国（境）活动</w:t>
      </w:r>
      <w:r>
        <w:rPr>
          <w:rFonts w:hint="eastAsia" w:asciiTheme="minorEastAsia" w:hAnsiTheme="minorEastAsia" w:eastAsiaTheme="minorEastAsia"/>
          <w:sz w:val="32"/>
          <w:szCs w:val="32"/>
        </w:rPr>
        <w:t>。</w:t>
      </w:r>
    </w:p>
    <w:p>
      <w:pPr>
        <w:pStyle w:val="13"/>
        <w:ind w:firstLine="800" w:firstLineChars="250"/>
        <w:rPr>
          <w:rFonts w:ascii="宋体" w:hAnsi="宋体" w:eastAsia="宋体" w:cs="Times New Roman"/>
          <w:sz w:val="32"/>
          <w:szCs w:val="32"/>
        </w:rPr>
      </w:pPr>
      <w:r>
        <w:rPr>
          <w:rFonts w:hint="eastAsia" w:ascii="宋体" w:hAnsi="宋体" w:eastAsia="宋体" w:cs="宋体"/>
          <w:sz w:val="32"/>
          <w:szCs w:val="32"/>
        </w:rPr>
        <w:t>公务接待费支出预算为</w:t>
      </w:r>
      <w:r>
        <w:rPr>
          <w:rFonts w:ascii="宋体" w:hAnsi="宋体" w:eastAsia="宋体" w:cs="宋体"/>
          <w:sz w:val="32"/>
          <w:szCs w:val="32"/>
        </w:rPr>
        <w:t>6.5</w:t>
      </w:r>
      <w:r>
        <w:rPr>
          <w:rFonts w:hint="eastAsia" w:ascii="宋体" w:hAnsi="宋体" w:eastAsia="宋体" w:cs="宋体"/>
          <w:sz w:val="32"/>
          <w:szCs w:val="32"/>
        </w:rPr>
        <w:t>万元，支出决算为</w:t>
      </w:r>
      <w:r>
        <w:rPr>
          <w:rFonts w:ascii="宋体" w:hAnsi="宋体" w:eastAsia="宋体" w:cs="宋体"/>
          <w:sz w:val="32"/>
          <w:szCs w:val="32"/>
        </w:rPr>
        <w:t>6.08</w:t>
      </w:r>
      <w:r>
        <w:rPr>
          <w:rFonts w:hint="eastAsia" w:ascii="宋体" w:hAnsi="宋体" w:eastAsia="宋体" w:cs="宋体"/>
          <w:sz w:val="32"/>
          <w:szCs w:val="32"/>
        </w:rPr>
        <w:t>万元，完成预算的</w:t>
      </w:r>
      <w:r>
        <w:rPr>
          <w:rFonts w:ascii="宋体" w:hAnsi="宋体" w:eastAsia="宋体" w:cs="宋体"/>
          <w:sz w:val="32"/>
          <w:szCs w:val="32"/>
        </w:rPr>
        <w:t>93.5%</w:t>
      </w:r>
      <w:r>
        <w:rPr>
          <w:rFonts w:hint="eastAsia" w:ascii="宋体" w:hAnsi="宋体" w:eastAsia="宋体" w:cs="宋体"/>
          <w:sz w:val="32"/>
          <w:szCs w:val="32"/>
        </w:rPr>
        <w:t>，决算数小于预算数的主要原因是厉行节约，与上年相比减少</w:t>
      </w:r>
      <w:r>
        <w:rPr>
          <w:rFonts w:ascii="宋体" w:hAnsi="宋体" w:eastAsia="宋体" w:cs="宋体"/>
          <w:sz w:val="32"/>
          <w:szCs w:val="32"/>
        </w:rPr>
        <w:t>0.42</w:t>
      </w:r>
      <w:r>
        <w:rPr>
          <w:rFonts w:hint="eastAsia" w:ascii="宋体" w:hAnsi="宋体" w:eastAsia="宋体" w:cs="宋体"/>
          <w:sz w:val="32"/>
          <w:szCs w:val="32"/>
        </w:rPr>
        <w:t>万元，减少</w:t>
      </w:r>
      <w:r>
        <w:rPr>
          <w:rFonts w:ascii="宋体" w:hAnsi="宋体" w:eastAsia="宋体" w:cs="宋体"/>
          <w:sz w:val="32"/>
          <w:szCs w:val="32"/>
        </w:rPr>
        <w:t>0.06%,</w:t>
      </w:r>
      <w:r>
        <w:rPr>
          <w:rFonts w:hint="eastAsia" w:ascii="宋体" w:hAnsi="宋体" w:eastAsia="宋体" w:cs="宋体"/>
          <w:sz w:val="32"/>
          <w:szCs w:val="32"/>
        </w:rPr>
        <w:t>减少的主要原因是严格执行规定，做好了内部控制，厉行节约内部食堂接待。</w:t>
      </w:r>
    </w:p>
    <w:p>
      <w:pPr>
        <w:pStyle w:val="13"/>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公务用车购置费</w:t>
      </w:r>
      <w:r>
        <w:rPr>
          <w:rFonts w:hint="eastAsia" w:asciiTheme="minorEastAsia" w:hAnsiTheme="minorEastAsia" w:eastAsiaTheme="minorEastAsia"/>
          <w:sz w:val="32"/>
          <w:szCs w:val="32"/>
          <w:lang w:eastAsia="zh-CN"/>
        </w:rPr>
        <w:t>支出预算为</w:t>
      </w:r>
      <w:r>
        <w:rPr>
          <w:rFonts w:hint="eastAsia" w:asciiTheme="minorEastAsia" w:hAnsiTheme="minorEastAsia" w:eastAsiaTheme="minorEastAsia"/>
          <w:sz w:val="32"/>
          <w:szCs w:val="32"/>
          <w:lang w:val="en-US" w:eastAsia="zh-CN"/>
        </w:rPr>
        <w:t>0万元，支出决算为0万元，</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，2021年度本单位无公务用车购置预算。</w:t>
      </w:r>
    </w:p>
    <w:p>
      <w:pPr>
        <w:pStyle w:val="13"/>
        <w:ind w:firstLine="640" w:firstLineChars="200"/>
        <w:rPr>
          <w:rFonts w:ascii="宋体" w:hAnsi="宋体" w:eastAsia="宋体" w:cs="Times New Roman"/>
          <w:sz w:val="32"/>
          <w:szCs w:val="32"/>
        </w:rPr>
      </w:pPr>
      <w:r>
        <w:rPr>
          <w:rFonts w:hint="eastAsia" w:asciiTheme="minorEastAsia" w:hAnsiTheme="minorEastAsia" w:eastAsiaTheme="minorEastAsia"/>
          <w:sz w:val="32"/>
          <w:szCs w:val="32"/>
        </w:rPr>
        <w:t>公务用车运行维护费支出</w:t>
      </w:r>
      <w:r>
        <w:rPr>
          <w:rFonts w:hint="eastAsia" w:asciiTheme="minorEastAsia" w:hAnsiTheme="minorEastAsia" w:eastAsiaTheme="minorEastAsia"/>
          <w:sz w:val="32"/>
          <w:szCs w:val="32"/>
          <w:lang w:val="en-US" w:eastAsia="zh-CN"/>
        </w:rPr>
        <w:t>当年</w:t>
      </w:r>
      <w:r>
        <w:rPr>
          <w:rFonts w:hint="eastAsia" w:asciiTheme="minorEastAsia" w:hAnsiTheme="minorEastAsia" w:eastAsiaTheme="minorEastAsia"/>
          <w:sz w:val="32"/>
          <w:szCs w:val="32"/>
        </w:rPr>
        <w:t>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当年</w:t>
      </w:r>
      <w:r>
        <w:rPr>
          <w:rFonts w:hint="eastAsia" w:asciiTheme="minorEastAsia" w:hAnsiTheme="minorEastAsia" w:eastAsiaTheme="minorEastAsia"/>
          <w:sz w:val="32"/>
          <w:szCs w:val="32"/>
        </w:rPr>
        <w:t>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，2021年度无公务用车维护费。</w:t>
      </w:r>
      <w:bookmarkStart w:id="3" w:name="_GoBack"/>
      <w:bookmarkEnd w:id="3"/>
    </w:p>
    <w:p>
      <w:pPr>
        <w:pStyle w:val="13"/>
        <w:rPr>
          <w:rFonts w:ascii="宋体" w:hAnsi="宋体" w:eastAsia="宋体" w:cs="Times New Roman"/>
          <w:b/>
          <w:bCs/>
          <w:sz w:val="32"/>
          <w:szCs w:val="32"/>
        </w:rPr>
      </w:pPr>
      <w:r>
        <w:rPr>
          <w:rFonts w:hint="eastAsia" w:ascii="宋体" w:hAnsi="宋体" w:eastAsia="宋体" w:cs="宋体"/>
          <w:b/>
          <w:bCs/>
          <w:sz w:val="32"/>
          <w:szCs w:val="32"/>
        </w:rPr>
        <w:t>（二）“三公”经费财政拨款支出决算具体情况说明</w:t>
      </w:r>
    </w:p>
    <w:p>
      <w:pPr>
        <w:pStyle w:val="13"/>
        <w:ind w:firstLine="640" w:firstLineChars="200"/>
        <w:rPr>
          <w:rFonts w:ascii="宋体" w:hAnsi="宋体" w:eastAsia="宋体" w:cs="Times New Roman"/>
          <w:sz w:val="32"/>
          <w:szCs w:val="32"/>
        </w:rPr>
      </w:pPr>
      <w:r>
        <w:rPr>
          <w:rFonts w:ascii="宋体" w:hAnsi="宋体" w:eastAsia="宋体" w:cs="宋体"/>
          <w:sz w:val="32"/>
          <w:szCs w:val="32"/>
        </w:rPr>
        <w:t>2021</w:t>
      </w:r>
      <w:r>
        <w:rPr>
          <w:rFonts w:hint="eastAsia" w:ascii="宋体" w:hAnsi="宋体" w:eastAsia="宋体" w:cs="宋体"/>
          <w:sz w:val="32"/>
          <w:szCs w:val="32"/>
        </w:rPr>
        <w:t>年度“三公”经费财政拨款支出决算中，公务接待费支出决算</w:t>
      </w:r>
      <w:r>
        <w:rPr>
          <w:rFonts w:ascii="宋体" w:hAnsi="宋体" w:eastAsia="宋体" w:cs="宋体"/>
          <w:sz w:val="32"/>
          <w:szCs w:val="32"/>
        </w:rPr>
        <w:t>6.08</w:t>
      </w:r>
      <w:r>
        <w:rPr>
          <w:rFonts w:hint="eastAsia" w:ascii="宋体" w:hAnsi="宋体" w:eastAsia="宋体" w:cs="宋体"/>
          <w:sz w:val="32"/>
          <w:szCs w:val="32"/>
        </w:rPr>
        <w:t>万元，占</w:t>
      </w:r>
      <w:r>
        <w:rPr>
          <w:rFonts w:ascii="宋体" w:hAnsi="宋体" w:eastAsia="宋体" w:cs="宋体"/>
          <w:sz w:val="32"/>
          <w:szCs w:val="32"/>
        </w:rPr>
        <w:t>100%,</w:t>
      </w:r>
      <w:r>
        <w:rPr>
          <w:rFonts w:hint="eastAsia" w:ascii="宋体" w:hAnsi="宋体" w:eastAsia="宋体" w:cs="宋体"/>
          <w:sz w:val="32"/>
          <w:szCs w:val="32"/>
        </w:rPr>
        <w:t>因公出国（境）费支出决算</w:t>
      </w:r>
      <w:r>
        <w:rPr>
          <w:rFonts w:ascii="宋体" w:hAnsi="宋体" w:eastAsia="宋体" w:cs="宋体"/>
          <w:sz w:val="32"/>
          <w:szCs w:val="32"/>
        </w:rPr>
        <w:t>0</w:t>
      </w:r>
      <w:r>
        <w:rPr>
          <w:rFonts w:hint="eastAsia" w:ascii="宋体" w:hAnsi="宋体" w:eastAsia="宋体" w:cs="宋体"/>
          <w:sz w:val="32"/>
          <w:szCs w:val="32"/>
        </w:rPr>
        <w:t>万元，占</w:t>
      </w:r>
      <w:r>
        <w:rPr>
          <w:rFonts w:ascii="宋体" w:hAnsi="宋体" w:eastAsia="宋体" w:cs="宋体"/>
          <w:sz w:val="32"/>
          <w:szCs w:val="32"/>
        </w:rPr>
        <w:t>0%,</w:t>
      </w:r>
      <w:r>
        <w:rPr>
          <w:rFonts w:hint="eastAsia" w:ascii="宋体" w:hAnsi="宋体" w:eastAsia="宋体" w:cs="宋体"/>
          <w:sz w:val="32"/>
          <w:szCs w:val="32"/>
        </w:rPr>
        <w:t>公务用车购置费及运行维护费支出决算</w:t>
      </w:r>
      <w:r>
        <w:rPr>
          <w:rFonts w:ascii="宋体" w:hAnsi="宋体" w:eastAsia="宋体" w:cs="宋体"/>
          <w:sz w:val="32"/>
          <w:szCs w:val="32"/>
        </w:rPr>
        <w:t>0</w:t>
      </w:r>
      <w:r>
        <w:rPr>
          <w:rFonts w:hint="eastAsia" w:ascii="宋体" w:hAnsi="宋体" w:eastAsia="宋体" w:cs="宋体"/>
          <w:sz w:val="32"/>
          <w:szCs w:val="32"/>
        </w:rPr>
        <w:t>万元，占</w:t>
      </w:r>
      <w:r>
        <w:rPr>
          <w:rFonts w:ascii="宋体" w:hAnsi="宋体" w:eastAsia="宋体" w:cs="宋体"/>
          <w:sz w:val="32"/>
          <w:szCs w:val="32"/>
        </w:rPr>
        <w:t>0%</w:t>
      </w:r>
      <w:r>
        <w:rPr>
          <w:rFonts w:hint="eastAsia" w:ascii="宋体" w:hAnsi="宋体" w:eastAsia="宋体" w:cs="宋体"/>
          <w:sz w:val="32"/>
          <w:szCs w:val="32"/>
        </w:rPr>
        <w:t>。其中：</w:t>
      </w:r>
    </w:p>
    <w:p>
      <w:pPr>
        <w:pStyle w:val="13"/>
        <w:ind w:firstLine="640" w:firstLineChars="200"/>
        <w:rPr>
          <w:rFonts w:ascii="宋体" w:hAnsi="宋体" w:eastAsia="宋体" w:cs="Times New Roman"/>
          <w:b/>
          <w:bCs/>
          <w:sz w:val="32"/>
          <w:szCs w:val="32"/>
        </w:rPr>
      </w:pPr>
      <w:r>
        <w:rPr>
          <w:rFonts w:ascii="宋体" w:hAnsi="宋体" w:eastAsia="宋体" w:cs="宋体"/>
          <w:sz w:val="32"/>
          <w:szCs w:val="32"/>
        </w:rPr>
        <w:t>1</w:t>
      </w:r>
      <w:r>
        <w:rPr>
          <w:rFonts w:hint="eastAsia" w:ascii="宋体" w:hAnsi="宋体" w:eastAsia="宋体" w:cs="宋体"/>
          <w:sz w:val="32"/>
          <w:szCs w:val="32"/>
        </w:rPr>
        <w:t>、因公出国（境）费支出决算为</w:t>
      </w:r>
      <w:r>
        <w:rPr>
          <w:rFonts w:ascii="宋体" w:hAnsi="宋体" w:eastAsia="宋体" w:cs="宋体"/>
          <w:sz w:val="32"/>
          <w:szCs w:val="32"/>
        </w:rPr>
        <w:t>0</w:t>
      </w:r>
      <w:r>
        <w:rPr>
          <w:rFonts w:hint="eastAsia" w:ascii="宋体" w:hAnsi="宋体" w:eastAsia="宋体" w:cs="宋体"/>
          <w:sz w:val="32"/>
          <w:szCs w:val="32"/>
        </w:rPr>
        <w:t>万元，全年安排因公出国（境）团组</w:t>
      </w:r>
      <w:r>
        <w:rPr>
          <w:rFonts w:ascii="宋体" w:hAnsi="宋体" w:eastAsia="宋体" w:cs="宋体"/>
          <w:sz w:val="32"/>
          <w:szCs w:val="32"/>
        </w:rPr>
        <w:t>0</w:t>
      </w:r>
      <w:r>
        <w:rPr>
          <w:rFonts w:hint="eastAsia" w:ascii="宋体" w:hAnsi="宋体" w:eastAsia="宋体" w:cs="宋体"/>
          <w:sz w:val="32"/>
          <w:szCs w:val="32"/>
        </w:rPr>
        <w:t>个，累计</w:t>
      </w:r>
      <w:r>
        <w:rPr>
          <w:rFonts w:ascii="宋体" w:hAnsi="宋体" w:eastAsia="宋体" w:cs="宋体"/>
          <w:sz w:val="32"/>
          <w:szCs w:val="32"/>
        </w:rPr>
        <w:t>0</w:t>
      </w:r>
      <w:r>
        <w:rPr>
          <w:rFonts w:hint="eastAsia" w:ascii="宋体" w:hAnsi="宋体" w:eastAsia="宋体" w:cs="宋体"/>
          <w:sz w:val="32"/>
          <w:szCs w:val="32"/>
        </w:rPr>
        <w:t>人次</w:t>
      </w:r>
      <w:r>
        <w:rPr>
          <w:rFonts w:ascii="宋体" w:hAnsi="宋体" w:eastAsia="宋体" w:cs="宋体"/>
          <w:sz w:val="32"/>
          <w:szCs w:val="32"/>
        </w:rPr>
        <w:t>,</w:t>
      </w:r>
      <w:r>
        <w:rPr>
          <w:rFonts w:hint="eastAsia" w:ascii="宋体" w:hAnsi="宋体" w:eastAsia="宋体" w:cs="宋体"/>
          <w:sz w:val="32"/>
          <w:szCs w:val="32"/>
        </w:rPr>
        <w:t>开支内容包括：</w:t>
      </w:r>
    </w:p>
    <w:p>
      <w:pPr>
        <w:pStyle w:val="13"/>
        <w:ind w:firstLine="800" w:firstLineChars="250"/>
        <w:rPr>
          <w:rFonts w:ascii="宋体" w:hAnsi="宋体" w:eastAsia="宋体" w:cs="Times New Roman"/>
          <w:sz w:val="32"/>
          <w:szCs w:val="32"/>
        </w:rPr>
      </w:pPr>
      <w:r>
        <w:rPr>
          <w:rFonts w:ascii="宋体" w:hAnsi="宋体" w:eastAsia="宋体" w:cs="宋体"/>
          <w:sz w:val="32"/>
          <w:szCs w:val="32"/>
        </w:rPr>
        <w:t>2</w:t>
      </w:r>
      <w:r>
        <w:rPr>
          <w:rFonts w:hint="eastAsia" w:ascii="宋体" w:hAnsi="宋体" w:eastAsia="宋体" w:cs="宋体"/>
          <w:sz w:val="32"/>
          <w:szCs w:val="32"/>
        </w:rPr>
        <w:t>、公务接待费支出决算为</w:t>
      </w:r>
      <w:r>
        <w:rPr>
          <w:rFonts w:ascii="宋体" w:hAnsi="宋体" w:eastAsia="宋体" w:cs="宋体"/>
          <w:sz w:val="32"/>
          <w:szCs w:val="32"/>
        </w:rPr>
        <w:t>6.08</w:t>
      </w:r>
      <w:r>
        <w:rPr>
          <w:rFonts w:hint="eastAsia" w:ascii="宋体" w:hAnsi="宋体" w:eastAsia="宋体" w:cs="宋体"/>
          <w:sz w:val="32"/>
          <w:szCs w:val="32"/>
        </w:rPr>
        <w:t>万元，全年共接待来访团组</w:t>
      </w:r>
      <w:r>
        <w:rPr>
          <w:rFonts w:ascii="宋体" w:hAnsi="宋体" w:eastAsia="宋体" w:cs="宋体"/>
          <w:sz w:val="32"/>
          <w:szCs w:val="32"/>
        </w:rPr>
        <w:t>30</w:t>
      </w:r>
      <w:r>
        <w:rPr>
          <w:rFonts w:hint="eastAsia" w:ascii="宋体" w:hAnsi="宋体" w:eastAsia="宋体" w:cs="宋体"/>
          <w:sz w:val="32"/>
          <w:szCs w:val="32"/>
        </w:rPr>
        <w:t>个、来宾</w:t>
      </w:r>
      <w:r>
        <w:rPr>
          <w:rFonts w:ascii="宋体" w:hAnsi="宋体" w:eastAsia="宋体" w:cs="宋体"/>
          <w:sz w:val="32"/>
          <w:szCs w:val="32"/>
        </w:rPr>
        <w:t>650</w:t>
      </w:r>
      <w:r>
        <w:rPr>
          <w:rFonts w:hint="eastAsia" w:ascii="宋体" w:hAnsi="宋体" w:eastAsia="宋体" w:cs="宋体"/>
          <w:sz w:val="32"/>
          <w:szCs w:val="32"/>
        </w:rPr>
        <w:t>人次，主要是招商引资接待客商发生的接待支出。</w:t>
      </w:r>
    </w:p>
    <w:p>
      <w:pPr>
        <w:ind w:firstLine="800" w:firstLineChars="250"/>
        <w:rPr>
          <w:rFonts w:ascii="宋体" w:cs="Times New Roman"/>
          <w:color w:val="000000"/>
          <w:kern w:val="0"/>
          <w:sz w:val="32"/>
          <w:szCs w:val="32"/>
        </w:rPr>
      </w:pPr>
      <w:r>
        <w:rPr>
          <w:rFonts w:ascii="宋体" w:hAnsi="宋体" w:cs="宋体"/>
          <w:sz w:val="32"/>
          <w:szCs w:val="32"/>
        </w:rPr>
        <w:t>3</w:t>
      </w:r>
      <w:r>
        <w:rPr>
          <w:rFonts w:hint="eastAsia" w:ascii="宋体" w:hAnsi="宋体" w:cs="宋体"/>
          <w:sz w:val="32"/>
          <w:szCs w:val="32"/>
        </w:rPr>
        <w:t>、公务用车购置费及运行维护费支出决算为</w:t>
      </w:r>
      <w:r>
        <w:rPr>
          <w:rFonts w:ascii="宋体" w:cs="宋体"/>
          <w:sz w:val="32"/>
          <w:szCs w:val="32"/>
        </w:rPr>
        <w:t>0</w:t>
      </w:r>
      <w:r>
        <w:rPr>
          <w:rFonts w:hint="eastAsia" w:ascii="宋体" w:hAnsi="宋体" w:cs="宋体"/>
          <w:sz w:val="32"/>
          <w:szCs w:val="32"/>
        </w:rPr>
        <w:t>万元，其中：公务用车购置费</w:t>
      </w:r>
      <w:r>
        <w:rPr>
          <w:rFonts w:ascii="宋体" w:cs="宋体"/>
          <w:sz w:val="32"/>
          <w:szCs w:val="32"/>
        </w:rPr>
        <w:t>0</w:t>
      </w:r>
      <w:r>
        <w:rPr>
          <w:rFonts w:hint="eastAsia" w:ascii="宋体" w:hAnsi="宋体" w:cs="宋体"/>
          <w:sz w:val="32"/>
          <w:szCs w:val="32"/>
        </w:rPr>
        <w:t>万元，公务用车购置</w:t>
      </w:r>
      <w:r>
        <w:rPr>
          <w:rFonts w:ascii="宋体" w:hAnsi="宋体" w:cs="宋体"/>
          <w:sz w:val="32"/>
          <w:szCs w:val="32"/>
        </w:rPr>
        <w:t>0</w:t>
      </w:r>
      <w:r>
        <w:rPr>
          <w:rFonts w:hint="eastAsia" w:ascii="宋体" w:hAnsi="宋体" w:cs="宋体"/>
          <w:sz w:val="32"/>
          <w:szCs w:val="32"/>
        </w:rPr>
        <w:t>辆</w:t>
      </w:r>
      <w:r>
        <w:rPr>
          <w:rFonts w:hint="eastAsia" w:ascii="宋体" w:hAnsi="宋体" w:cs="宋体"/>
          <w:color w:val="000000"/>
          <w:sz w:val="32"/>
          <w:szCs w:val="32"/>
        </w:rPr>
        <w:t>。</w:t>
      </w:r>
      <w:r>
        <w:rPr>
          <w:rFonts w:hint="eastAsia" w:ascii="宋体" w:hAnsi="宋体" w:cs="宋体"/>
          <w:sz w:val="32"/>
          <w:szCs w:val="32"/>
        </w:rPr>
        <w:t>公务用车运行维护费</w:t>
      </w:r>
      <w:r>
        <w:rPr>
          <w:rFonts w:ascii="宋体" w:cs="宋体"/>
          <w:sz w:val="32"/>
          <w:szCs w:val="32"/>
        </w:rPr>
        <w:t>0</w:t>
      </w:r>
      <w:r>
        <w:rPr>
          <w:rFonts w:hint="eastAsia" w:ascii="宋体" w:hAnsi="宋体" w:cs="宋体"/>
          <w:sz w:val="32"/>
          <w:szCs w:val="32"/>
        </w:rPr>
        <w:t>万元，截止</w:t>
      </w:r>
      <w:r>
        <w:rPr>
          <w:rFonts w:ascii="宋体" w:hAnsi="宋体" w:cs="宋体"/>
          <w:sz w:val="32"/>
          <w:szCs w:val="32"/>
        </w:rPr>
        <w:t>2021</w:t>
      </w:r>
      <w:r>
        <w:rPr>
          <w:rFonts w:hint="eastAsia" w:ascii="宋体" w:hAnsi="宋体" w:cs="宋体"/>
          <w:sz w:val="32"/>
          <w:szCs w:val="32"/>
        </w:rPr>
        <w:t>年</w:t>
      </w:r>
      <w:r>
        <w:rPr>
          <w:rFonts w:ascii="宋体" w:hAnsi="宋体" w:cs="宋体"/>
          <w:sz w:val="32"/>
          <w:szCs w:val="32"/>
        </w:rPr>
        <w:t>12</w:t>
      </w:r>
      <w:r>
        <w:rPr>
          <w:rFonts w:hint="eastAsia" w:ascii="宋体" w:hAnsi="宋体" w:cs="宋体"/>
          <w:sz w:val="32"/>
          <w:szCs w:val="32"/>
        </w:rPr>
        <w:t>月</w:t>
      </w:r>
      <w:r>
        <w:rPr>
          <w:rFonts w:ascii="宋体" w:hAnsi="宋体" w:cs="宋体"/>
          <w:sz w:val="32"/>
          <w:szCs w:val="32"/>
        </w:rPr>
        <w:t>31</w:t>
      </w:r>
      <w:r>
        <w:rPr>
          <w:rFonts w:hint="eastAsia" w:ascii="宋体" w:hAnsi="宋体" w:cs="宋体"/>
          <w:sz w:val="32"/>
          <w:szCs w:val="32"/>
        </w:rPr>
        <w:t>日，我单位开支财政拨款的公务用车保有量为</w:t>
      </w:r>
      <w:r>
        <w:rPr>
          <w:rFonts w:ascii="宋体" w:cs="宋体"/>
          <w:sz w:val="32"/>
          <w:szCs w:val="32"/>
        </w:rPr>
        <w:t>0</w:t>
      </w:r>
      <w:r>
        <w:rPr>
          <w:rFonts w:hint="eastAsia" w:ascii="宋体" w:hAnsi="宋体" w:cs="宋体"/>
          <w:sz w:val="32"/>
          <w:szCs w:val="32"/>
        </w:rPr>
        <w:t>辆。</w:t>
      </w:r>
    </w:p>
    <w:p>
      <w:pPr>
        <w:pStyle w:val="13"/>
        <w:rPr>
          <w:rFonts w:hAnsi="黑体" w:cs="Times New Roman"/>
          <w:b/>
          <w:bCs/>
          <w:sz w:val="32"/>
          <w:szCs w:val="32"/>
        </w:rPr>
      </w:pPr>
      <w:r>
        <w:rPr>
          <w:rFonts w:hint="eastAsia" w:hAnsi="黑体"/>
          <w:b/>
          <w:bCs/>
          <w:sz w:val="32"/>
          <w:szCs w:val="32"/>
        </w:rPr>
        <w:t>八、政府性基金预算收入支出决算情况</w:t>
      </w:r>
    </w:p>
    <w:p>
      <w:pPr>
        <w:pStyle w:val="13"/>
        <w:ind w:firstLine="800" w:firstLineChars="250"/>
        <w:rPr>
          <w:rFonts w:ascii="宋体" w:hAnsi="宋体" w:eastAsia="宋体" w:cs="Times New Roman"/>
          <w:sz w:val="32"/>
          <w:szCs w:val="32"/>
        </w:rPr>
      </w:pPr>
      <w:r>
        <w:rPr>
          <w:rFonts w:ascii="宋体" w:hAnsi="宋体" w:eastAsia="宋体" w:cs="宋体"/>
          <w:sz w:val="32"/>
          <w:szCs w:val="32"/>
        </w:rPr>
        <w:t xml:space="preserve">     2021</w:t>
      </w:r>
      <w:r>
        <w:rPr>
          <w:rFonts w:hint="eastAsia" w:ascii="宋体" w:hAnsi="宋体" w:eastAsia="宋体" w:cs="宋体"/>
          <w:sz w:val="32"/>
          <w:szCs w:val="32"/>
        </w:rPr>
        <w:t>年度政府性基金预算财政拨款收入</w:t>
      </w:r>
      <w:r>
        <w:rPr>
          <w:rFonts w:ascii="宋体" w:hAnsi="宋体" w:eastAsia="宋体" w:cs="宋体"/>
          <w:sz w:val="32"/>
          <w:szCs w:val="32"/>
        </w:rPr>
        <w:t>0</w:t>
      </w:r>
      <w:r>
        <w:rPr>
          <w:rFonts w:hint="eastAsia" w:ascii="宋体" w:hAnsi="宋体" w:eastAsia="宋体" w:cs="宋体"/>
          <w:sz w:val="32"/>
          <w:szCs w:val="32"/>
        </w:rPr>
        <w:t>万元；年初结转和结余</w:t>
      </w:r>
      <w:r>
        <w:rPr>
          <w:rFonts w:ascii="宋体" w:hAnsi="宋体" w:eastAsia="宋体" w:cs="宋体"/>
          <w:sz w:val="32"/>
          <w:szCs w:val="32"/>
        </w:rPr>
        <w:t>0</w:t>
      </w:r>
      <w:r>
        <w:rPr>
          <w:rFonts w:hint="eastAsia" w:ascii="宋体" w:hAnsi="宋体" w:eastAsia="宋体" w:cs="宋体"/>
          <w:sz w:val="32"/>
          <w:szCs w:val="32"/>
        </w:rPr>
        <w:t>万元；支出</w:t>
      </w:r>
      <w:r>
        <w:rPr>
          <w:rFonts w:ascii="宋体" w:hAnsi="宋体" w:eastAsia="宋体" w:cs="宋体"/>
          <w:sz w:val="32"/>
          <w:szCs w:val="32"/>
        </w:rPr>
        <w:t>0</w:t>
      </w:r>
      <w:r>
        <w:rPr>
          <w:rFonts w:hint="eastAsia" w:ascii="宋体" w:hAnsi="宋体" w:eastAsia="宋体" w:cs="宋体"/>
          <w:sz w:val="32"/>
          <w:szCs w:val="32"/>
        </w:rPr>
        <w:t>万元，其中基本支出</w:t>
      </w:r>
      <w:r>
        <w:rPr>
          <w:rFonts w:ascii="宋体" w:hAnsi="宋体" w:eastAsia="宋体" w:cs="宋体"/>
          <w:sz w:val="32"/>
          <w:szCs w:val="32"/>
        </w:rPr>
        <w:t>0</w:t>
      </w:r>
      <w:r>
        <w:rPr>
          <w:rFonts w:hint="eastAsia" w:ascii="宋体" w:hAnsi="宋体" w:eastAsia="宋体" w:cs="宋体"/>
          <w:sz w:val="32"/>
          <w:szCs w:val="32"/>
        </w:rPr>
        <w:t>万元，项目支出</w:t>
      </w:r>
      <w:r>
        <w:rPr>
          <w:rFonts w:ascii="宋体" w:hAnsi="宋体" w:eastAsia="宋体" w:cs="宋体"/>
          <w:sz w:val="32"/>
          <w:szCs w:val="32"/>
        </w:rPr>
        <w:t>0</w:t>
      </w:r>
      <w:r>
        <w:rPr>
          <w:rFonts w:hint="eastAsia" w:ascii="宋体" w:hAnsi="宋体" w:eastAsia="宋体" w:cs="宋体"/>
          <w:sz w:val="32"/>
          <w:szCs w:val="32"/>
        </w:rPr>
        <w:t>万元；年末结转和结余</w:t>
      </w:r>
      <w:r>
        <w:rPr>
          <w:rFonts w:ascii="宋体" w:hAnsi="宋体" w:eastAsia="宋体" w:cs="宋体"/>
          <w:sz w:val="32"/>
          <w:szCs w:val="32"/>
        </w:rPr>
        <w:t>0</w:t>
      </w:r>
      <w:r>
        <w:rPr>
          <w:rFonts w:hint="eastAsia" w:ascii="宋体" w:hAnsi="宋体" w:eastAsia="宋体" w:cs="宋体"/>
          <w:sz w:val="32"/>
          <w:szCs w:val="32"/>
        </w:rPr>
        <w:t>万元。</w:t>
      </w:r>
    </w:p>
    <w:p>
      <w:pPr>
        <w:pStyle w:val="13"/>
        <w:rPr>
          <w:rFonts w:hAnsi="黑体" w:cs="Times New Roman"/>
          <w:b/>
          <w:bCs/>
          <w:sz w:val="32"/>
          <w:szCs w:val="32"/>
        </w:rPr>
      </w:pPr>
      <w:r>
        <w:rPr>
          <w:rFonts w:hint="eastAsia" w:hAnsi="黑体"/>
          <w:b/>
          <w:bCs/>
          <w:sz w:val="32"/>
          <w:szCs w:val="32"/>
        </w:rPr>
        <w:t>九、机关运行经费支出说明</w:t>
      </w:r>
    </w:p>
    <w:p>
      <w:pPr>
        <w:pStyle w:val="13"/>
        <w:ind w:firstLine="640" w:firstLineChars="200"/>
        <w:rPr>
          <w:rFonts w:ascii="宋体" w:hAnsi="宋体" w:eastAsia="宋体" w:cs="Times New Roman"/>
          <w:sz w:val="32"/>
          <w:szCs w:val="32"/>
        </w:rPr>
      </w:pPr>
      <w:r>
        <w:rPr>
          <w:rFonts w:hint="eastAsia" w:ascii="宋体" w:hAnsi="宋体" w:eastAsia="宋体" w:cs="宋体"/>
          <w:sz w:val="32"/>
          <w:szCs w:val="32"/>
        </w:rPr>
        <w:t>本部门</w:t>
      </w:r>
      <w:r>
        <w:rPr>
          <w:rFonts w:ascii="宋体" w:hAnsi="宋体" w:eastAsia="宋体" w:cs="宋体"/>
          <w:sz w:val="32"/>
          <w:szCs w:val="32"/>
        </w:rPr>
        <w:t>2021</w:t>
      </w:r>
      <w:r>
        <w:rPr>
          <w:rFonts w:hint="eastAsia" w:ascii="宋体" w:hAnsi="宋体" w:eastAsia="宋体" w:cs="宋体"/>
          <w:sz w:val="32"/>
          <w:szCs w:val="32"/>
        </w:rPr>
        <w:t>年度机关运行经费支出</w:t>
      </w:r>
      <w:r>
        <w:rPr>
          <w:rFonts w:ascii="宋体" w:hAnsi="宋体" w:eastAsia="宋体" w:cs="宋体"/>
          <w:sz w:val="32"/>
          <w:szCs w:val="32"/>
        </w:rPr>
        <w:t>129.9</w:t>
      </w:r>
      <w:r>
        <w:rPr>
          <w:rFonts w:hint="eastAsia" w:ascii="宋体" w:hAnsi="宋体" w:eastAsia="宋体" w:cs="宋体"/>
          <w:sz w:val="32"/>
          <w:szCs w:val="32"/>
        </w:rPr>
        <w:t>万元，比年初预算数增加</w:t>
      </w:r>
      <w:r>
        <w:rPr>
          <w:rFonts w:ascii="宋体" w:hAnsi="宋体" w:eastAsia="宋体" w:cs="宋体"/>
          <w:sz w:val="32"/>
          <w:szCs w:val="32"/>
        </w:rPr>
        <w:t>0</w:t>
      </w:r>
      <w:r>
        <w:rPr>
          <w:rFonts w:hint="eastAsia" w:ascii="宋体" w:hAnsi="宋体" w:eastAsia="宋体" w:cs="宋体"/>
          <w:sz w:val="32"/>
          <w:szCs w:val="32"/>
        </w:rPr>
        <w:t>万元，</w:t>
      </w:r>
      <w:r>
        <w:rPr>
          <w:rFonts w:ascii="宋体" w:hAnsi="宋体" w:eastAsia="宋体" w:cs="宋体"/>
          <w:sz w:val="32"/>
          <w:szCs w:val="32"/>
        </w:rPr>
        <w:t>100%</w:t>
      </w:r>
      <w:r>
        <w:rPr>
          <w:rFonts w:hint="eastAsia" w:ascii="宋体" w:hAnsi="宋体" w:eastAsia="宋体" w:cs="宋体"/>
          <w:sz w:val="32"/>
          <w:szCs w:val="32"/>
        </w:rPr>
        <w:t>完成预算支出。主要原因是：严格控制公用经费开支，减少不必要的开支。</w:t>
      </w:r>
    </w:p>
    <w:p>
      <w:pPr>
        <w:pStyle w:val="13"/>
        <w:numPr>
          <w:ilvl w:val="0"/>
          <w:numId w:val="3"/>
        </w:numPr>
        <w:ind w:firstLine="643" w:firstLineChars="200"/>
        <w:rPr>
          <w:rFonts w:ascii="宋体" w:hAnsi="宋体" w:eastAsia="宋体" w:cs="Times New Roman"/>
          <w:sz w:val="32"/>
          <w:szCs w:val="32"/>
        </w:rPr>
      </w:pPr>
      <w:r>
        <w:rPr>
          <w:rFonts w:hint="eastAsia" w:hAnsi="黑体"/>
          <w:b/>
          <w:bCs/>
          <w:sz w:val="32"/>
          <w:szCs w:val="32"/>
        </w:rPr>
        <w:t>一般性支出情况说明</w:t>
      </w:r>
    </w:p>
    <w:p>
      <w:pPr>
        <w:pStyle w:val="13"/>
        <w:ind w:firstLine="640" w:firstLineChars="200"/>
        <w:rPr>
          <w:rFonts w:hAnsi="黑体" w:cs="Times New Roman"/>
          <w:b/>
          <w:bCs/>
          <w:sz w:val="32"/>
          <w:szCs w:val="32"/>
        </w:rPr>
      </w:pPr>
      <w:r>
        <w:rPr>
          <w:rFonts w:ascii="宋体" w:hAnsi="宋体" w:eastAsia="宋体" w:cs="宋体"/>
          <w:sz w:val="32"/>
          <w:szCs w:val="32"/>
        </w:rPr>
        <w:t>2021</w:t>
      </w:r>
      <w:r>
        <w:rPr>
          <w:rFonts w:hint="eastAsia" w:ascii="宋体" w:hAnsi="宋体" w:eastAsia="宋体" w:cs="宋体"/>
          <w:sz w:val="32"/>
          <w:szCs w:val="32"/>
        </w:rPr>
        <w:t>年度道县商务局一般性支出</w:t>
      </w:r>
      <w:r>
        <w:rPr>
          <w:rFonts w:ascii="宋体" w:hAnsi="宋体" w:eastAsia="宋体" w:cs="宋体"/>
          <w:sz w:val="32"/>
          <w:szCs w:val="32"/>
        </w:rPr>
        <w:t>129.9</w:t>
      </w:r>
      <w:r>
        <w:rPr>
          <w:rFonts w:hint="eastAsia" w:ascii="宋体" w:hAnsi="宋体" w:eastAsia="宋体" w:cs="宋体"/>
          <w:sz w:val="32"/>
          <w:szCs w:val="32"/>
        </w:rPr>
        <w:t>万元，其中：办公费</w:t>
      </w:r>
      <w:r>
        <w:rPr>
          <w:rFonts w:ascii="宋体" w:hAnsi="宋体" w:eastAsia="宋体" w:cs="宋体"/>
          <w:sz w:val="32"/>
          <w:szCs w:val="32"/>
        </w:rPr>
        <w:t>12.4</w:t>
      </w:r>
      <w:r>
        <w:rPr>
          <w:rFonts w:hint="eastAsia" w:ascii="宋体" w:hAnsi="宋体" w:eastAsia="宋体" w:cs="宋体"/>
          <w:sz w:val="32"/>
          <w:szCs w:val="32"/>
        </w:rPr>
        <w:t>万元；印刷费</w:t>
      </w:r>
      <w:r>
        <w:rPr>
          <w:rFonts w:ascii="宋体" w:hAnsi="宋体" w:eastAsia="宋体" w:cs="宋体"/>
          <w:sz w:val="32"/>
          <w:szCs w:val="32"/>
        </w:rPr>
        <w:t>12.05</w:t>
      </w:r>
      <w:r>
        <w:rPr>
          <w:rFonts w:hint="eastAsia" w:ascii="宋体" w:hAnsi="宋体" w:eastAsia="宋体" w:cs="宋体"/>
          <w:sz w:val="32"/>
          <w:szCs w:val="32"/>
        </w:rPr>
        <w:t>万元；咨询费</w:t>
      </w:r>
      <w:r>
        <w:rPr>
          <w:rFonts w:ascii="宋体" w:hAnsi="宋体" w:eastAsia="宋体" w:cs="宋体"/>
          <w:sz w:val="32"/>
          <w:szCs w:val="32"/>
        </w:rPr>
        <w:t>0</w:t>
      </w:r>
      <w:r>
        <w:rPr>
          <w:rFonts w:hint="eastAsia" w:ascii="宋体" w:hAnsi="宋体" w:eastAsia="宋体" w:cs="宋体"/>
          <w:sz w:val="32"/>
          <w:szCs w:val="32"/>
        </w:rPr>
        <w:t>万元；水费</w:t>
      </w:r>
      <w:r>
        <w:rPr>
          <w:rFonts w:ascii="宋体" w:hAnsi="宋体" w:eastAsia="宋体" w:cs="宋体"/>
          <w:sz w:val="32"/>
          <w:szCs w:val="32"/>
        </w:rPr>
        <w:t>0.72</w:t>
      </w:r>
      <w:r>
        <w:rPr>
          <w:rFonts w:hint="eastAsia" w:ascii="宋体" w:hAnsi="宋体" w:eastAsia="宋体" w:cs="宋体"/>
          <w:sz w:val="32"/>
          <w:szCs w:val="32"/>
        </w:rPr>
        <w:t>万元；电费</w:t>
      </w:r>
      <w:r>
        <w:rPr>
          <w:rFonts w:ascii="宋体" w:hAnsi="宋体" w:eastAsia="宋体" w:cs="宋体"/>
          <w:sz w:val="32"/>
          <w:szCs w:val="32"/>
        </w:rPr>
        <w:t>2.58</w:t>
      </w:r>
      <w:r>
        <w:rPr>
          <w:rFonts w:hint="eastAsia" w:ascii="宋体" w:hAnsi="宋体" w:eastAsia="宋体" w:cs="宋体"/>
          <w:sz w:val="32"/>
          <w:szCs w:val="32"/>
        </w:rPr>
        <w:t>万元；邮电费</w:t>
      </w:r>
      <w:r>
        <w:rPr>
          <w:rFonts w:ascii="宋体" w:hAnsi="宋体" w:eastAsia="宋体" w:cs="宋体"/>
          <w:sz w:val="32"/>
          <w:szCs w:val="32"/>
        </w:rPr>
        <w:t>1.24</w:t>
      </w:r>
      <w:r>
        <w:rPr>
          <w:rFonts w:hint="eastAsia" w:ascii="宋体" w:hAnsi="宋体" w:eastAsia="宋体" w:cs="宋体"/>
          <w:sz w:val="32"/>
          <w:szCs w:val="32"/>
        </w:rPr>
        <w:t>万元；差旅费</w:t>
      </w:r>
      <w:r>
        <w:rPr>
          <w:rFonts w:ascii="宋体" w:hAnsi="宋体" w:eastAsia="宋体" w:cs="宋体"/>
          <w:sz w:val="32"/>
          <w:szCs w:val="32"/>
        </w:rPr>
        <w:t>5.19</w:t>
      </w:r>
      <w:r>
        <w:rPr>
          <w:rFonts w:hint="eastAsia" w:ascii="宋体" w:hAnsi="宋体" w:eastAsia="宋体" w:cs="宋体"/>
          <w:sz w:val="32"/>
          <w:szCs w:val="32"/>
        </w:rPr>
        <w:t>万元；因公出国（境）费用</w:t>
      </w:r>
      <w:r>
        <w:rPr>
          <w:rFonts w:ascii="宋体" w:hAnsi="宋体" w:eastAsia="宋体" w:cs="宋体"/>
          <w:sz w:val="32"/>
          <w:szCs w:val="32"/>
        </w:rPr>
        <w:t>0</w:t>
      </w:r>
      <w:r>
        <w:rPr>
          <w:rFonts w:hint="eastAsia" w:ascii="宋体" w:hAnsi="宋体" w:eastAsia="宋体" w:cs="宋体"/>
          <w:sz w:val="32"/>
          <w:szCs w:val="32"/>
        </w:rPr>
        <w:t>万元；维修（护）费</w:t>
      </w:r>
      <w:r>
        <w:rPr>
          <w:rFonts w:ascii="宋体" w:hAnsi="宋体" w:eastAsia="宋体" w:cs="宋体"/>
          <w:sz w:val="32"/>
          <w:szCs w:val="32"/>
        </w:rPr>
        <w:t>0.32</w:t>
      </w:r>
      <w:r>
        <w:rPr>
          <w:rFonts w:hint="eastAsia" w:ascii="宋体" w:hAnsi="宋体" w:eastAsia="宋体" w:cs="宋体"/>
          <w:sz w:val="32"/>
          <w:szCs w:val="32"/>
        </w:rPr>
        <w:t>万元；会议费</w:t>
      </w:r>
      <w:r>
        <w:rPr>
          <w:rFonts w:ascii="宋体" w:hAnsi="宋体" w:eastAsia="宋体" w:cs="宋体"/>
          <w:sz w:val="32"/>
          <w:szCs w:val="32"/>
        </w:rPr>
        <w:t>6.83</w:t>
      </w:r>
      <w:r>
        <w:rPr>
          <w:rFonts w:hint="eastAsia" w:ascii="宋体" w:hAnsi="宋体" w:eastAsia="宋体" w:cs="宋体"/>
          <w:sz w:val="32"/>
          <w:szCs w:val="32"/>
        </w:rPr>
        <w:t>万元；培训费</w:t>
      </w:r>
      <w:r>
        <w:rPr>
          <w:rFonts w:ascii="宋体" w:hAnsi="宋体" w:eastAsia="宋体" w:cs="宋体"/>
          <w:sz w:val="32"/>
          <w:szCs w:val="32"/>
        </w:rPr>
        <w:t>1.36</w:t>
      </w:r>
      <w:r>
        <w:rPr>
          <w:rFonts w:hint="eastAsia" w:ascii="宋体" w:hAnsi="宋体" w:eastAsia="宋体" w:cs="宋体"/>
          <w:sz w:val="32"/>
          <w:szCs w:val="32"/>
        </w:rPr>
        <w:t>万元；公务接待费</w:t>
      </w:r>
      <w:r>
        <w:rPr>
          <w:rFonts w:ascii="宋体" w:hAnsi="宋体" w:eastAsia="宋体" w:cs="宋体"/>
          <w:sz w:val="32"/>
          <w:szCs w:val="32"/>
        </w:rPr>
        <w:t>6.08</w:t>
      </w:r>
      <w:r>
        <w:rPr>
          <w:rFonts w:hint="eastAsia" w:ascii="宋体" w:hAnsi="宋体" w:eastAsia="宋体" w:cs="宋体"/>
          <w:sz w:val="32"/>
          <w:szCs w:val="32"/>
        </w:rPr>
        <w:t>万元；被装购置费</w:t>
      </w:r>
      <w:r>
        <w:rPr>
          <w:rFonts w:ascii="宋体" w:hAnsi="宋体" w:eastAsia="宋体" w:cs="宋体"/>
          <w:sz w:val="32"/>
          <w:szCs w:val="32"/>
        </w:rPr>
        <w:t>0</w:t>
      </w:r>
      <w:r>
        <w:rPr>
          <w:rFonts w:hint="eastAsia" w:ascii="宋体" w:hAnsi="宋体" w:eastAsia="宋体" w:cs="宋体"/>
          <w:sz w:val="32"/>
          <w:szCs w:val="32"/>
        </w:rPr>
        <w:t>万元；专用材料费</w:t>
      </w:r>
      <w:r>
        <w:rPr>
          <w:rFonts w:ascii="宋体" w:hAnsi="宋体" w:eastAsia="宋体" w:cs="宋体"/>
          <w:sz w:val="32"/>
          <w:szCs w:val="32"/>
        </w:rPr>
        <w:t>0</w:t>
      </w:r>
      <w:r>
        <w:rPr>
          <w:rFonts w:hint="eastAsia" w:ascii="宋体" w:hAnsi="宋体" w:eastAsia="宋体" w:cs="宋体"/>
          <w:sz w:val="32"/>
          <w:szCs w:val="32"/>
        </w:rPr>
        <w:t>万元；劳务费</w:t>
      </w:r>
      <w:r>
        <w:rPr>
          <w:rFonts w:ascii="宋体" w:hAnsi="宋体" w:eastAsia="宋体" w:cs="宋体"/>
          <w:sz w:val="32"/>
          <w:szCs w:val="32"/>
        </w:rPr>
        <w:t>0.09</w:t>
      </w:r>
      <w:r>
        <w:rPr>
          <w:rFonts w:hint="eastAsia" w:ascii="宋体" w:hAnsi="宋体" w:eastAsia="宋体" w:cs="宋体"/>
          <w:sz w:val="32"/>
          <w:szCs w:val="32"/>
        </w:rPr>
        <w:t>万元；委托业务费</w:t>
      </w:r>
      <w:r>
        <w:rPr>
          <w:rFonts w:ascii="宋体" w:hAnsi="宋体" w:eastAsia="宋体" w:cs="宋体"/>
          <w:sz w:val="32"/>
          <w:szCs w:val="32"/>
        </w:rPr>
        <w:t>10</w:t>
      </w:r>
      <w:r>
        <w:rPr>
          <w:rFonts w:hint="eastAsia" w:ascii="宋体" w:hAnsi="宋体" w:eastAsia="宋体" w:cs="宋体"/>
          <w:sz w:val="32"/>
          <w:szCs w:val="32"/>
        </w:rPr>
        <w:t>万元；工会经费</w:t>
      </w:r>
      <w:r>
        <w:rPr>
          <w:rFonts w:ascii="宋体" w:hAnsi="宋体" w:eastAsia="宋体" w:cs="宋体"/>
          <w:sz w:val="32"/>
          <w:szCs w:val="32"/>
        </w:rPr>
        <w:t>10.15</w:t>
      </w:r>
      <w:r>
        <w:rPr>
          <w:rFonts w:hint="eastAsia" w:ascii="宋体" w:hAnsi="宋体" w:eastAsia="宋体" w:cs="宋体"/>
          <w:sz w:val="32"/>
          <w:szCs w:val="32"/>
        </w:rPr>
        <w:t>万元；福利费</w:t>
      </w:r>
      <w:r>
        <w:rPr>
          <w:rFonts w:ascii="宋体" w:hAnsi="宋体" w:eastAsia="宋体" w:cs="宋体"/>
          <w:sz w:val="32"/>
          <w:szCs w:val="32"/>
        </w:rPr>
        <w:t>2.07</w:t>
      </w:r>
      <w:r>
        <w:rPr>
          <w:rFonts w:hint="eastAsia" w:ascii="宋体" w:hAnsi="宋体" w:eastAsia="宋体" w:cs="宋体"/>
          <w:sz w:val="32"/>
          <w:szCs w:val="32"/>
        </w:rPr>
        <w:t>万元，公务用车运行维护费</w:t>
      </w:r>
      <w:r>
        <w:rPr>
          <w:rFonts w:ascii="宋体" w:hAnsi="宋体" w:eastAsia="宋体" w:cs="宋体"/>
          <w:sz w:val="32"/>
          <w:szCs w:val="32"/>
        </w:rPr>
        <w:t>0</w:t>
      </w:r>
      <w:r>
        <w:rPr>
          <w:rFonts w:hint="eastAsia" w:ascii="宋体" w:hAnsi="宋体" w:eastAsia="宋体" w:cs="宋体"/>
          <w:sz w:val="32"/>
          <w:szCs w:val="32"/>
        </w:rPr>
        <w:t>万元；其他交通费用</w:t>
      </w:r>
      <w:r>
        <w:rPr>
          <w:rFonts w:ascii="宋体" w:hAnsi="宋体" w:eastAsia="宋体" w:cs="宋体"/>
          <w:sz w:val="32"/>
          <w:szCs w:val="32"/>
        </w:rPr>
        <w:t>27.67</w:t>
      </w:r>
      <w:r>
        <w:rPr>
          <w:rFonts w:hint="eastAsia" w:ascii="宋体" w:hAnsi="宋体" w:eastAsia="宋体" w:cs="宋体"/>
          <w:sz w:val="32"/>
          <w:szCs w:val="32"/>
        </w:rPr>
        <w:t>万元；其他商品和服务支出</w:t>
      </w:r>
      <w:r>
        <w:rPr>
          <w:rFonts w:ascii="宋体" w:hAnsi="宋体" w:eastAsia="宋体" w:cs="宋体"/>
          <w:sz w:val="32"/>
          <w:szCs w:val="32"/>
        </w:rPr>
        <w:t>31.18</w:t>
      </w:r>
      <w:r>
        <w:rPr>
          <w:rFonts w:hint="eastAsia" w:ascii="宋体" w:hAnsi="宋体" w:eastAsia="宋体" w:cs="宋体"/>
          <w:sz w:val="32"/>
          <w:szCs w:val="32"/>
        </w:rPr>
        <w:t>万元。</w:t>
      </w:r>
    </w:p>
    <w:p>
      <w:pPr>
        <w:pStyle w:val="13"/>
        <w:rPr>
          <w:rFonts w:hAnsi="黑体" w:cs="Times New Roman"/>
          <w:b/>
          <w:bCs/>
          <w:sz w:val="32"/>
          <w:szCs w:val="32"/>
        </w:rPr>
      </w:pPr>
      <w:r>
        <w:rPr>
          <w:rFonts w:hint="eastAsia" w:hAnsi="黑体"/>
          <w:b/>
          <w:bCs/>
          <w:sz w:val="32"/>
          <w:szCs w:val="32"/>
        </w:rPr>
        <w:t>十一、政府采购支出说明</w:t>
      </w:r>
    </w:p>
    <w:p>
      <w:pPr>
        <w:pStyle w:val="13"/>
        <w:ind w:firstLine="640" w:firstLineChars="200"/>
        <w:rPr>
          <w:rFonts w:ascii="宋体" w:hAnsi="宋体" w:eastAsia="宋体" w:cs="Times New Roman"/>
          <w:sz w:val="32"/>
          <w:szCs w:val="32"/>
        </w:rPr>
      </w:pPr>
      <w:r>
        <w:rPr>
          <w:rFonts w:hint="eastAsia" w:ascii="宋体" w:hAnsi="宋体" w:eastAsia="宋体" w:cs="宋体"/>
          <w:sz w:val="32"/>
          <w:szCs w:val="32"/>
        </w:rPr>
        <w:t>本部门</w:t>
      </w:r>
      <w:r>
        <w:rPr>
          <w:rFonts w:ascii="宋体" w:hAnsi="宋体" w:eastAsia="宋体" w:cs="宋体"/>
          <w:sz w:val="32"/>
          <w:szCs w:val="32"/>
        </w:rPr>
        <w:t>2021</w:t>
      </w:r>
      <w:r>
        <w:rPr>
          <w:rFonts w:hint="eastAsia" w:ascii="宋体" w:hAnsi="宋体" w:eastAsia="宋体" w:cs="宋体"/>
          <w:sz w:val="32"/>
          <w:szCs w:val="32"/>
        </w:rPr>
        <w:t>年度政府采购支出总额</w:t>
      </w:r>
      <w:r>
        <w:rPr>
          <w:rFonts w:ascii="宋体" w:hAnsi="宋体" w:eastAsia="宋体" w:cs="宋体"/>
          <w:sz w:val="32"/>
          <w:szCs w:val="32"/>
        </w:rPr>
        <w:t>0</w:t>
      </w:r>
      <w:r>
        <w:rPr>
          <w:rFonts w:hint="eastAsia" w:ascii="宋体" w:hAnsi="宋体" w:eastAsia="宋体" w:cs="宋体"/>
          <w:sz w:val="32"/>
          <w:szCs w:val="32"/>
        </w:rPr>
        <w:t>万元，其中：政府采购货物支出</w:t>
      </w:r>
      <w:r>
        <w:rPr>
          <w:rFonts w:ascii="宋体" w:hAnsi="宋体" w:eastAsia="宋体" w:cs="宋体"/>
          <w:sz w:val="32"/>
          <w:szCs w:val="32"/>
        </w:rPr>
        <w:t>0</w:t>
      </w:r>
      <w:r>
        <w:rPr>
          <w:rFonts w:hint="eastAsia" w:ascii="宋体" w:hAnsi="宋体" w:eastAsia="宋体" w:cs="宋体"/>
          <w:sz w:val="32"/>
          <w:szCs w:val="32"/>
        </w:rPr>
        <w:t>万元、政府采购工程支出</w:t>
      </w:r>
      <w:r>
        <w:rPr>
          <w:rFonts w:ascii="宋体" w:hAnsi="宋体" w:eastAsia="宋体" w:cs="宋体"/>
          <w:sz w:val="32"/>
          <w:szCs w:val="32"/>
        </w:rPr>
        <w:t>0</w:t>
      </w:r>
      <w:r>
        <w:rPr>
          <w:rFonts w:hint="eastAsia" w:ascii="宋体" w:hAnsi="宋体" w:eastAsia="宋体" w:cs="宋体"/>
          <w:sz w:val="32"/>
          <w:szCs w:val="32"/>
        </w:rPr>
        <w:t>万元、政府采购服务支出</w:t>
      </w:r>
      <w:r>
        <w:rPr>
          <w:rFonts w:ascii="宋体" w:hAnsi="宋体" w:eastAsia="宋体" w:cs="宋体"/>
          <w:sz w:val="32"/>
          <w:szCs w:val="32"/>
        </w:rPr>
        <w:t>0</w:t>
      </w:r>
      <w:r>
        <w:rPr>
          <w:rFonts w:hint="eastAsia" w:ascii="宋体" w:hAnsi="宋体" w:eastAsia="宋体" w:cs="宋体"/>
          <w:sz w:val="32"/>
          <w:szCs w:val="32"/>
        </w:rPr>
        <w:t>万元。授予中小企业合同金额</w:t>
      </w:r>
      <w:r>
        <w:rPr>
          <w:rFonts w:ascii="宋体" w:hAnsi="宋体" w:eastAsia="宋体" w:cs="宋体"/>
          <w:sz w:val="32"/>
          <w:szCs w:val="32"/>
        </w:rPr>
        <w:t>0</w:t>
      </w:r>
      <w:r>
        <w:rPr>
          <w:rFonts w:hint="eastAsia" w:ascii="宋体" w:hAnsi="宋体" w:eastAsia="宋体" w:cs="宋体"/>
          <w:sz w:val="32"/>
          <w:szCs w:val="32"/>
        </w:rPr>
        <w:t>万元，占政府采购支出总额的</w:t>
      </w:r>
      <w:r>
        <w:rPr>
          <w:rFonts w:ascii="宋体" w:hAnsi="宋体" w:eastAsia="宋体" w:cs="宋体"/>
          <w:sz w:val="32"/>
          <w:szCs w:val="32"/>
        </w:rPr>
        <w:t>0%</w:t>
      </w:r>
      <w:r>
        <w:rPr>
          <w:rFonts w:hint="eastAsia" w:ascii="宋体" w:hAnsi="宋体" w:eastAsia="宋体" w:cs="宋体"/>
          <w:sz w:val="32"/>
          <w:szCs w:val="32"/>
        </w:rPr>
        <w:t>，其中：授予小微企业合同金额</w:t>
      </w:r>
      <w:r>
        <w:rPr>
          <w:rFonts w:ascii="宋体" w:hAnsi="宋体" w:eastAsia="宋体" w:cs="宋体"/>
          <w:sz w:val="32"/>
          <w:szCs w:val="32"/>
        </w:rPr>
        <w:t>0</w:t>
      </w:r>
      <w:r>
        <w:rPr>
          <w:rFonts w:hint="eastAsia" w:ascii="宋体" w:hAnsi="宋体" w:eastAsia="宋体" w:cs="宋体"/>
          <w:sz w:val="32"/>
          <w:szCs w:val="32"/>
        </w:rPr>
        <w:t>万元，占授予中小企业合同金额的</w:t>
      </w:r>
      <w:r>
        <w:rPr>
          <w:rFonts w:ascii="宋体" w:hAnsi="宋体" w:eastAsia="宋体" w:cs="宋体"/>
          <w:sz w:val="32"/>
          <w:szCs w:val="32"/>
        </w:rPr>
        <w:t>0%</w:t>
      </w:r>
      <w:r>
        <w:rPr>
          <w:rFonts w:hint="eastAsia" w:ascii="宋体" w:hAnsi="宋体" w:eastAsia="宋体" w:cs="宋体"/>
          <w:sz w:val="32"/>
          <w:szCs w:val="32"/>
        </w:rPr>
        <w:t>；货物采购授予中小企业合同金额占货物支出金额的</w:t>
      </w:r>
      <w:r>
        <w:rPr>
          <w:rFonts w:ascii="宋体" w:hAnsi="宋体" w:eastAsia="宋体" w:cs="宋体"/>
          <w:sz w:val="32"/>
          <w:szCs w:val="32"/>
        </w:rPr>
        <w:t>0%</w:t>
      </w:r>
      <w:r>
        <w:rPr>
          <w:rFonts w:hint="eastAsia" w:ascii="宋体" w:hAnsi="宋体" w:eastAsia="宋体" w:cs="宋体"/>
          <w:sz w:val="32"/>
          <w:szCs w:val="32"/>
        </w:rPr>
        <w:t>，工程采购授予中小企业合同金额占工程支出金额的</w:t>
      </w:r>
      <w:r>
        <w:rPr>
          <w:rFonts w:ascii="宋体" w:hAnsi="宋体" w:eastAsia="宋体" w:cs="宋体"/>
          <w:sz w:val="32"/>
          <w:szCs w:val="32"/>
        </w:rPr>
        <w:t>0%</w:t>
      </w:r>
      <w:r>
        <w:rPr>
          <w:rFonts w:hint="eastAsia" w:ascii="宋体" w:hAnsi="宋体" w:eastAsia="宋体" w:cs="宋体"/>
          <w:sz w:val="32"/>
          <w:szCs w:val="32"/>
        </w:rPr>
        <w:t>，服务采购授予中小企业合同金额占服务支出金额的</w:t>
      </w:r>
      <w:r>
        <w:rPr>
          <w:rFonts w:ascii="宋体" w:hAnsi="宋体" w:eastAsia="宋体" w:cs="宋体"/>
          <w:sz w:val="32"/>
          <w:szCs w:val="32"/>
        </w:rPr>
        <w:t>0%</w:t>
      </w:r>
      <w:r>
        <w:rPr>
          <w:rFonts w:hint="eastAsia" w:ascii="宋体" w:hAnsi="宋体" w:eastAsia="宋体" w:cs="宋体"/>
          <w:sz w:val="32"/>
          <w:szCs w:val="32"/>
        </w:rPr>
        <w:t>。</w:t>
      </w:r>
    </w:p>
    <w:p>
      <w:pPr>
        <w:pStyle w:val="13"/>
        <w:rPr>
          <w:rFonts w:hAnsi="黑体" w:cs="Times New Roman"/>
          <w:b/>
          <w:bCs/>
          <w:sz w:val="32"/>
          <w:szCs w:val="32"/>
        </w:rPr>
      </w:pPr>
      <w:r>
        <w:rPr>
          <w:rFonts w:hint="eastAsia" w:hAnsi="黑体"/>
          <w:b/>
          <w:bCs/>
          <w:sz w:val="32"/>
          <w:szCs w:val="32"/>
        </w:rPr>
        <w:t>十二、国有资产占用情况说明</w:t>
      </w:r>
    </w:p>
    <w:p>
      <w:pPr>
        <w:pStyle w:val="13"/>
        <w:ind w:firstLine="640" w:firstLineChars="200"/>
        <w:rPr>
          <w:rFonts w:ascii="宋体" w:hAnsi="宋体" w:eastAsia="宋体" w:cs="Times New Roman"/>
          <w:sz w:val="32"/>
          <w:szCs w:val="32"/>
        </w:rPr>
      </w:pPr>
      <w:r>
        <w:rPr>
          <w:rFonts w:hint="eastAsia" w:ascii="宋体" w:hAnsi="宋体" w:eastAsia="宋体" w:cs="宋体"/>
          <w:sz w:val="32"/>
          <w:szCs w:val="32"/>
        </w:rPr>
        <w:t>截至</w:t>
      </w:r>
      <w:r>
        <w:rPr>
          <w:rFonts w:ascii="宋体" w:hAnsi="宋体" w:eastAsia="宋体" w:cs="宋体"/>
          <w:sz w:val="32"/>
          <w:szCs w:val="32"/>
        </w:rPr>
        <w:t>2021</w:t>
      </w:r>
      <w:r>
        <w:rPr>
          <w:rFonts w:hint="eastAsia" w:ascii="宋体" w:hAnsi="宋体" w:eastAsia="宋体" w:cs="宋体"/>
          <w:sz w:val="32"/>
          <w:szCs w:val="32"/>
        </w:rPr>
        <w:t>年</w:t>
      </w:r>
      <w:r>
        <w:rPr>
          <w:rFonts w:ascii="宋体" w:hAnsi="宋体" w:eastAsia="宋体" w:cs="宋体"/>
          <w:sz w:val="32"/>
          <w:szCs w:val="32"/>
        </w:rPr>
        <w:t>12</w:t>
      </w:r>
      <w:r>
        <w:rPr>
          <w:rFonts w:hint="eastAsia" w:ascii="宋体" w:hAnsi="宋体" w:eastAsia="宋体" w:cs="宋体"/>
          <w:sz w:val="32"/>
          <w:szCs w:val="32"/>
        </w:rPr>
        <w:t>月</w:t>
      </w:r>
      <w:r>
        <w:rPr>
          <w:rFonts w:ascii="宋体" w:hAnsi="宋体" w:eastAsia="宋体" w:cs="宋体"/>
          <w:sz w:val="32"/>
          <w:szCs w:val="32"/>
        </w:rPr>
        <w:t>31</w:t>
      </w:r>
      <w:r>
        <w:rPr>
          <w:rFonts w:hint="eastAsia" w:ascii="宋体" w:hAnsi="宋体" w:eastAsia="宋体" w:cs="宋体"/>
          <w:sz w:val="32"/>
          <w:szCs w:val="32"/>
        </w:rPr>
        <w:t>日，部门（单位）共有车辆</w:t>
      </w:r>
      <w:r>
        <w:rPr>
          <w:rFonts w:ascii="宋体" w:hAnsi="宋体" w:eastAsia="宋体" w:cs="宋体"/>
          <w:sz w:val="32"/>
          <w:szCs w:val="32"/>
        </w:rPr>
        <w:t>0</w:t>
      </w:r>
      <w:r>
        <w:rPr>
          <w:rFonts w:hint="eastAsia" w:ascii="宋体" w:hAnsi="宋体" w:eastAsia="宋体" w:cs="宋体"/>
          <w:sz w:val="32"/>
          <w:szCs w:val="32"/>
        </w:rPr>
        <w:t>辆，其中，主要领导干部用车</w:t>
      </w:r>
      <w:r>
        <w:rPr>
          <w:rFonts w:ascii="宋体" w:hAnsi="宋体" w:eastAsia="宋体" w:cs="宋体"/>
          <w:sz w:val="32"/>
          <w:szCs w:val="32"/>
        </w:rPr>
        <w:t>0</w:t>
      </w:r>
      <w:r>
        <w:rPr>
          <w:rFonts w:hint="eastAsia" w:ascii="宋体" w:hAnsi="宋体" w:eastAsia="宋体" w:cs="宋体"/>
          <w:sz w:val="32"/>
          <w:szCs w:val="32"/>
        </w:rPr>
        <w:t>辆，机要通信用车</w:t>
      </w:r>
      <w:r>
        <w:rPr>
          <w:rFonts w:ascii="宋体" w:hAnsi="宋体" w:eastAsia="宋体" w:cs="宋体"/>
          <w:sz w:val="32"/>
          <w:szCs w:val="32"/>
        </w:rPr>
        <w:t>0</w:t>
      </w:r>
      <w:r>
        <w:rPr>
          <w:rFonts w:hint="eastAsia" w:ascii="宋体" w:hAnsi="宋体" w:eastAsia="宋体" w:cs="宋体"/>
          <w:sz w:val="32"/>
          <w:szCs w:val="32"/>
        </w:rPr>
        <w:t>辆、应急保障用车</w:t>
      </w:r>
      <w:r>
        <w:rPr>
          <w:rFonts w:ascii="宋体" w:hAnsi="宋体" w:eastAsia="宋体" w:cs="宋体"/>
          <w:sz w:val="32"/>
          <w:szCs w:val="32"/>
        </w:rPr>
        <w:t>0</w:t>
      </w:r>
      <w:r>
        <w:rPr>
          <w:rFonts w:hint="eastAsia" w:ascii="宋体" w:hAnsi="宋体" w:eastAsia="宋体" w:cs="宋体"/>
          <w:sz w:val="32"/>
          <w:szCs w:val="32"/>
        </w:rPr>
        <w:t>辆、执法执勤用车</w:t>
      </w:r>
      <w:r>
        <w:rPr>
          <w:rFonts w:ascii="宋体" w:hAnsi="宋体" w:eastAsia="宋体" w:cs="宋体"/>
          <w:sz w:val="32"/>
          <w:szCs w:val="32"/>
        </w:rPr>
        <w:t>0</w:t>
      </w:r>
      <w:r>
        <w:rPr>
          <w:rFonts w:hint="eastAsia" w:ascii="宋体" w:hAnsi="宋体" w:eastAsia="宋体" w:cs="宋体"/>
          <w:sz w:val="32"/>
          <w:szCs w:val="32"/>
        </w:rPr>
        <w:t>辆、特种专业技术用车</w:t>
      </w:r>
      <w:r>
        <w:rPr>
          <w:rFonts w:ascii="宋体" w:hAnsi="宋体" w:eastAsia="宋体" w:cs="宋体"/>
          <w:sz w:val="32"/>
          <w:szCs w:val="32"/>
        </w:rPr>
        <w:t>0</w:t>
      </w:r>
      <w:r>
        <w:rPr>
          <w:rFonts w:hint="eastAsia" w:ascii="宋体" w:hAnsi="宋体" w:eastAsia="宋体" w:cs="宋体"/>
          <w:sz w:val="32"/>
          <w:szCs w:val="32"/>
        </w:rPr>
        <w:t>辆、其他用车</w:t>
      </w:r>
      <w:r>
        <w:rPr>
          <w:rFonts w:ascii="宋体" w:hAnsi="宋体" w:eastAsia="宋体" w:cs="宋体"/>
          <w:sz w:val="32"/>
          <w:szCs w:val="32"/>
        </w:rPr>
        <w:t>0</w:t>
      </w:r>
      <w:r>
        <w:rPr>
          <w:rFonts w:hint="eastAsia" w:ascii="宋体" w:hAnsi="宋体" w:eastAsia="宋体" w:cs="宋体"/>
          <w:sz w:val="32"/>
          <w:szCs w:val="32"/>
        </w:rPr>
        <w:t>辆，其他用车主要是……；单位价值</w:t>
      </w:r>
      <w:r>
        <w:rPr>
          <w:rFonts w:ascii="宋体" w:hAnsi="宋体" w:eastAsia="宋体" w:cs="宋体"/>
          <w:sz w:val="32"/>
          <w:szCs w:val="32"/>
        </w:rPr>
        <w:t>50</w:t>
      </w:r>
      <w:r>
        <w:rPr>
          <w:rFonts w:hint="eastAsia" w:ascii="宋体" w:hAnsi="宋体" w:eastAsia="宋体" w:cs="宋体"/>
          <w:sz w:val="32"/>
          <w:szCs w:val="32"/>
        </w:rPr>
        <w:t>万元以上通用设备</w:t>
      </w:r>
      <w:r>
        <w:rPr>
          <w:rFonts w:ascii="宋体" w:hAnsi="宋体" w:eastAsia="宋体" w:cs="宋体"/>
          <w:sz w:val="32"/>
          <w:szCs w:val="32"/>
        </w:rPr>
        <w:t>0</w:t>
      </w:r>
      <w:r>
        <w:rPr>
          <w:rFonts w:hint="eastAsia" w:ascii="宋体" w:hAnsi="宋体" w:eastAsia="宋体" w:cs="宋体"/>
          <w:sz w:val="32"/>
          <w:szCs w:val="32"/>
        </w:rPr>
        <w:t>台（套）；单位价值</w:t>
      </w:r>
      <w:r>
        <w:rPr>
          <w:rFonts w:ascii="宋体" w:hAnsi="宋体" w:eastAsia="宋体" w:cs="宋体"/>
          <w:sz w:val="32"/>
          <w:szCs w:val="32"/>
        </w:rPr>
        <w:t>100</w:t>
      </w:r>
      <w:r>
        <w:rPr>
          <w:rFonts w:hint="eastAsia" w:ascii="宋体" w:hAnsi="宋体" w:eastAsia="宋体" w:cs="宋体"/>
          <w:sz w:val="32"/>
          <w:szCs w:val="32"/>
        </w:rPr>
        <w:t>万元以上专用设备</w:t>
      </w:r>
      <w:r>
        <w:rPr>
          <w:rFonts w:ascii="宋体" w:hAnsi="宋体" w:eastAsia="宋体" w:cs="宋体"/>
          <w:sz w:val="32"/>
          <w:szCs w:val="32"/>
        </w:rPr>
        <w:t>0</w:t>
      </w:r>
      <w:r>
        <w:rPr>
          <w:rFonts w:hint="eastAsia" w:ascii="宋体" w:hAnsi="宋体" w:eastAsia="宋体" w:cs="宋体"/>
          <w:sz w:val="32"/>
          <w:szCs w:val="32"/>
        </w:rPr>
        <w:t>台（套）。</w:t>
      </w:r>
    </w:p>
    <w:p>
      <w:pPr>
        <w:pStyle w:val="13"/>
        <w:rPr>
          <w:rFonts w:hAnsi="黑体" w:cs="Times New Roman"/>
          <w:b/>
          <w:bCs/>
          <w:sz w:val="32"/>
          <w:szCs w:val="32"/>
        </w:rPr>
      </w:pPr>
      <w:r>
        <w:rPr>
          <w:rFonts w:hint="eastAsia" w:hAnsi="黑体"/>
          <w:b/>
          <w:bCs/>
          <w:sz w:val="32"/>
          <w:szCs w:val="32"/>
        </w:rPr>
        <w:t>十三、</w:t>
      </w:r>
      <w:r>
        <w:rPr>
          <w:rFonts w:hAnsi="黑体"/>
          <w:b/>
          <w:bCs/>
          <w:sz w:val="32"/>
          <w:szCs w:val="32"/>
        </w:rPr>
        <w:t>2021</w:t>
      </w:r>
      <w:r>
        <w:rPr>
          <w:rFonts w:hint="eastAsia" w:hAnsi="黑体"/>
          <w:b/>
          <w:bCs/>
          <w:sz w:val="32"/>
          <w:szCs w:val="32"/>
        </w:rPr>
        <w:t>年度预算绩效情况说明</w:t>
      </w:r>
    </w:p>
    <w:p>
      <w:pPr>
        <w:autoSpaceDE w:val="0"/>
        <w:autoSpaceDN w:val="0"/>
        <w:adjustRightInd w:val="0"/>
        <w:ind w:firstLine="643" w:firstLineChars="200"/>
        <w:jc w:val="left"/>
        <w:rPr>
          <w:rFonts w:ascii="宋体" w:cs="Times New Roman"/>
          <w:color w:val="000000"/>
          <w:kern w:val="0"/>
          <w:sz w:val="32"/>
          <w:szCs w:val="32"/>
        </w:rPr>
      </w:pPr>
      <w:r>
        <w:rPr>
          <w:rFonts w:hint="eastAsia" w:ascii="宋体" w:hAnsi="宋体" w:cs="宋体"/>
          <w:b/>
          <w:bCs/>
          <w:color w:val="000000"/>
          <w:kern w:val="0"/>
          <w:sz w:val="32"/>
          <w:szCs w:val="32"/>
        </w:rPr>
        <w:t>（</w:t>
      </w:r>
      <w:r>
        <w:rPr>
          <w:rFonts w:ascii="宋体" w:hAnsi="宋体" w:cs="宋体"/>
          <w:b/>
          <w:bCs/>
          <w:color w:val="000000"/>
          <w:kern w:val="0"/>
          <w:sz w:val="32"/>
          <w:szCs w:val="32"/>
        </w:rPr>
        <w:t>1</w:t>
      </w:r>
      <w:r>
        <w:rPr>
          <w:rFonts w:hint="eastAsia" w:ascii="宋体" w:hAnsi="宋体" w:cs="宋体"/>
          <w:b/>
          <w:bCs/>
          <w:color w:val="000000"/>
          <w:kern w:val="0"/>
          <w:sz w:val="32"/>
          <w:szCs w:val="32"/>
        </w:rPr>
        <w:t>）绩效管理评价工作开展情况</w:t>
      </w:r>
      <w:r>
        <w:rPr>
          <w:rFonts w:hint="eastAsia" w:ascii="宋体" w:hAnsi="宋体" w:cs="宋体"/>
          <w:color w:val="000000"/>
          <w:kern w:val="0"/>
          <w:sz w:val="32"/>
          <w:szCs w:val="32"/>
        </w:rPr>
        <w:t>。</w:t>
      </w:r>
    </w:p>
    <w:p>
      <w:pPr>
        <w:autoSpaceDE w:val="0"/>
        <w:autoSpaceDN w:val="0"/>
        <w:adjustRightInd w:val="0"/>
        <w:ind w:firstLine="640" w:firstLineChars="200"/>
        <w:jc w:val="left"/>
        <w:rPr>
          <w:rFonts w:ascii="宋体" w:cs="Times New Roman"/>
          <w:color w:val="000000"/>
          <w:kern w:val="0"/>
          <w:sz w:val="32"/>
          <w:szCs w:val="32"/>
        </w:rPr>
      </w:pPr>
      <w:r>
        <w:rPr>
          <w:rFonts w:hint="eastAsia" w:ascii="宋体" w:hAnsi="宋体" w:cs="宋体"/>
          <w:color w:val="000000"/>
          <w:kern w:val="0"/>
          <w:sz w:val="32"/>
          <w:szCs w:val="32"/>
        </w:rPr>
        <w:t>根据预算绩效管理要求，我部门组织对</w:t>
      </w:r>
      <w:r>
        <w:rPr>
          <w:rFonts w:ascii="宋体" w:hAnsi="宋体" w:cs="宋体"/>
          <w:color w:val="000000"/>
          <w:kern w:val="0"/>
          <w:sz w:val="32"/>
          <w:szCs w:val="32"/>
        </w:rPr>
        <w:t xml:space="preserve">2021 </w:t>
      </w:r>
      <w:r>
        <w:rPr>
          <w:rFonts w:hint="eastAsia" w:ascii="宋体" w:hAnsi="宋体" w:cs="宋体"/>
          <w:color w:val="000000"/>
          <w:kern w:val="0"/>
          <w:sz w:val="32"/>
          <w:szCs w:val="32"/>
        </w:rPr>
        <w:t>年度一般公共预算项目支出全面开展绩效自评，其中，一级项目</w:t>
      </w:r>
      <w:r>
        <w:rPr>
          <w:rFonts w:ascii="宋体" w:cs="宋体"/>
          <w:color w:val="000000"/>
          <w:kern w:val="0"/>
          <w:sz w:val="32"/>
          <w:szCs w:val="32"/>
        </w:rPr>
        <w:t>0</w:t>
      </w:r>
      <w:r>
        <w:rPr>
          <w:rFonts w:hint="eastAsia" w:ascii="宋体" w:hAnsi="宋体" w:cs="宋体"/>
          <w:color w:val="000000"/>
          <w:kern w:val="0"/>
          <w:sz w:val="32"/>
          <w:szCs w:val="32"/>
        </w:rPr>
        <w:t>个，二级项目</w:t>
      </w:r>
      <w:r>
        <w:rPr>
          <w:rFonts w:ascii="宋体" w:hAnsi="宋体" w:cs="宋体"/>
          <w:color w:val="000000"/>
          <w:kern w:val="0"/>
          <w:sz w:val="32"/>
          <w:szCs w:val="32"/>
        </w:rPr>
        <w:t>2</w:t>
      </w:r>
      <w:r>
        <w:rPr>
          <w:rFonts w:hint="eastAsia" w:ascii="宋体" w:hAnsi="宋体" w:cs="宋体"/>
          <w:color w:val="000000"/>
          <w:kern w:val="0"/>
          <w:sz w:val="32"/>
          <w:szCs w:val="32"/>
        </w:rPr>
        <w:t>个，共涉及资金</w:t>
      </w:r>
      <w:r>
        <w:rPr>
          <w:rFonts w:ascii="宋体" w:hAnsi="宋体" w:cs="宋体"/>
          <w:color w:val="000000"/>
          <w:kern w:val="0"/>
          <w:sz w:val="32"/>
          <w:szCs w:val="32"/>
        </w:rPr>
        <w:t>71</w:t>
      </w:r>
      <w:r>
        <w:rPr>
          <w:rFonts w:hint="eastAsia" w:ascii="宋体" w:hAnsi="宋体" w:cs="宋体"/>
          <w:color w:val="000000"/>
          <w:kern w:val="0"/>
          <w:sz w:val="32"/>
          <w:szCs w:val="32"/>
        </w:rPr>
        <w:t>万元。本部门</w:t>
      </w:r>
      <w:r>
        <w:rPr>
          <w:rFonts w:ascii="宋体" w:hAnsi="宋体" w:cs="宋体"/>
          <w:color w:val="000000"/>
          <w:kern w:val="0"/>
          <w:sz w:val="32"/>
          <w:szCs w:val="32"/>
        </w:rPr>
        <w:t>2021</w:t>
      </w:r>
      <w:r>
        <w:rPr>
          <w:rFonts w:hint="eastAsia" w:ascii="宋体" w:hAnsi="宋体" w:cs="宋体"/>
          <w:color w:val="000000"/>
          <w:kern w:val="0"/>
          <w:sz w:val="32"/>
          <w:szCs w:val="32"/>
        </w:rPr>
        <w:t>年度没有政府性基金预算项目支出。本部门</w:t>
      </w:r>
      <w:r>
        <w:rPr>
          <w:rFonts w:ascii="宋体" w:hAnsi="宋体" w:cs="宋体"/>
          <w:color w:val="000000"/>
          <w:kern w:val="0"/>
          <w:sz w:val="32"/>
          <w:szCs w:val="32"/>
        </w:rPr>
        <w:t xml:space="preserve">2021 </w:t>
      </w:r>
      <w:r>
        <w:rPr>
          <w:rFonts w:hint="eastAsia" w:ascii="宋体" w:hAnsi="宋体" w:cs="宋体"/>
          <w:color w:val="000000"/>
          <w:kern w:val="0"/>
          <w:sz w:val="32"/>
          <w:szCs w:val="32"/>
        </w:rPr>
        <w:t>年度没有国有资本经营预算项目支出。</w:t>
      </w:r>
    </w:p>
    <w:p>
      <w:pPr>
        <w:autoSpaceDE w:val="0"/>
        <w:autoSpaceDN w:val="0"/>
        <w:adjustRightInd w:val="0"/>
        <w:ind w:firstLine="640" w:firstLineChars="200"/>
        <w:jc w:val="left"/>
        <w:rPr>
          <w:rFonts w:ascii="宋体" w:cs="Times New Roman"/>
          <w:color w:val="000000"/>
          <w:kern w:val="0"/>
          <w:sz w:val="32"/>
          <w:szCs w:val="32"/>
        </w:rPr>
      </w:pPr>
      <w:r>
        <w:rPr>
          <w:rFonts w:hint="eastAsia" w:ascii="宋体" w:hAnsi="宋体" w:cs="宋体"/>
          <w:color w:val="000000"/>
          <w:kern w:val="0"/>
          <w:sz w:val="32"/>
          <w:szCs w:val="32"/>
        </w:rPr>
        <w:t>组织对“产业抱团来湘和普新能源公司标准厂房补助”、“建益鞋业和广弘体育加工贸易奖励资金”</w:t>
      </w:r>
      <w:r>
        <w:rPr>
          <w:rFonts w:ascii="宋体" w:hAnsi="宋体" w:cs="宋体"/>
          <w:color w:val="000000"/>
          <w:kern w:val="0"/>
          <w:sz w:val="32"/>
          <w:szCs w:val="32"/>
        </w:rPr>
        <w:t>2</w:t>
      </w:r>
      <w:r>
        <w:rPr>
          <w:rFonts w:hint="eastAsia" w:ascii="宋体" w:hAnsi="宋体" w:cs="宋体"/>
          <w:color w:val="000000"/>
          <w:kern w:val="0"/>
          <w:sz w:val="32"/>
          <w:szCs w:val="32"/>
        </w:rPr>
        <w:t>个项目开展了部门评价，涉及一般公共预算支出</w:t>
      </w:r>
      <w:r>
        <w:rPr>
          <w:rFonts w:ascii="宋体" w:hAnsi="宋体" w:cs="宋体"/>
          <w:color w:val="000000"/>
          <w:kern w:val="0"/>
          <w:sz w:val="32"/>
          <w:szCs w:val="32"/>
        </w:rPr>
        <w:t>71</w:t>
      </w:r>
      <w:r>
        <w:rPr>
          <w:rFonts w:hint="eastAsia" w:ascii="宋体" w:hAnsi="宋体" w:cs="宋体"/>
          <w:color w:val="000000"/>
          <w:kern w:val="0"/>
          <w:sz w:val="32"/>
          <w:szCs w:val="32"/>
        </w:rPr>
        <w:t>万元，政府性基金预算支出</w:t>
      </w:r>
      <w:r>
        <w:rPr>
          <w:rFonts w:ascii="宋体" w:cs="宋体"/>
          <w:color w:val="000000"/>
          <w:kern w:val="0"/>
          <w:sz w:val="32"/>
          <w:szCs w:val="32"/>
        </w:rPr>
        <w:t>0</w:t>
      </w:r>
      <w:r>
        <w:rPr>
          <w:rFonts w:hint="eastAsia" w:ascii="宋体" w:hAnsi="宋体" w:cs="宋体"/>
          <w:color w:val="000000"/>
          <w:kern w:val="0"/>
          <w:sz w:val="32"/>
          <w:szCs w:val="32"/>
        </w:rPr>
        <w:t>万元，国有资本经营预算支出</w:t>
      </w:r>
      <w:r>
        <w:rPr>
          <w:rFonts w:ascii="宋体" w:cs="宋体"/>
          <w:color w:val="000000"/>
          <w:kern w:val="0"/>
          <w:sz w:val="32"/>
          <w:szCs w:val="32"/>
        </w:rPr>
        <w:t>0</w:t>
      </w:r>
      <w:r>
        <w:rPr>
          <w:rFonts w:hint="eastAsia" w:ascii="宋体" w:hAnsi="宋体" w:cs="宋体"/>
          <w:color w:val="000000"/>
          <w:kern w:val="0"/>
          <w:sz w:val="32"/>
          <w:szCs w:val="32"/>
        </w:rPr>
        <w:t>万元。从评价情况来看，通过有关项目的实施，改善营商环境情况增加税收，进出口额有效增长，充分发挥我县进出口贸易企业促进社会稳定，保障民生。</w:t>
      </w:r>
    </w:p>
    <w:p>
      <w:pPr>
        <w:autoSpaceDE w:val="0"/>
        <w:autoSpaceDN w:val="0"/>
        <w:adjustRightInd w:val="0"/>
        <w:ind w:firstLine="643" w:firstLineChars="200"/>
        <w:jc w:val="left"/>
        <w:rPr>
          <w:rFonts w:ascii="宋体" w:cs="Times New Roman"/>
          <w:b/>
          <w:bCs/>
          <w:color w:val="000000"/>
          <w:kern w:val="0"/>
          <w:sz w:val="32"/>
          <w:szCs w:val="32"/>
        </w:rPr>
      </w:pPr>
      <w:r>
        <w:rPr>
          <w:rFonts w:hint="eastAsia" w:ascii="宋体" w:hAnsi="宋体" w:cs="宋体"/>
          <w:b/>
          <w:bCs/>
          <w:color w:val="000000"/>
          <w:kern w:val="0"/>
          <w:sz w:val="32"/>
          <w:szCs w:val="32"/>
        </w:rPr>
        <w:t>（</w:t>
      </w:r>
      <w:r>
        <w:rPr>
          <w:rFonts w:ascii="宋体" w:hAnsi="宋体" w:cs="宋体"/>
          <w:b/>
          <w:bCs/>
          <w:color w:val="000000"/>
          <w:kern w:val="0"/>
          <w:sz w:val="32"/>
          <w:szCs w:val="32"/>
        </w:rPr>
        <w:t>2</w:t>
      </w:r>
      <w:r>
        <w:rPr>
          <w:rFonts w:hint="eastAsia" w:ascii="宋体" w:hAnsi="宋体" w:cs="宋体"/>
          <w:b/>
          <w:bCs/>
          <w:color w:val="000000"/>
          <w:kern w:val="0"/>
          <w:sz w:val="32"/>
          <w:szCs w:val="32"/>
        </w:rPr>
        <w:t>）部门决算中项目绩效自评结果（如有）。</w:t>
      </w:r>
    </w:p>
    <w:p>
      <w:pPr>
        <w:ind w:firstLine="640" w:firstLineChars="200"/>
        <w:rPr>
          <w:rFonts w:ascii="宋体" w:cs="Times New Roman"/>
          <w:color w:val="000000"/>
          <w:kern w:val="0"/>
          <w:sz w:val="32"/>
          <w:szCs w:val="32"/>
        </w:rPr>
      </w:pPr>
      <w:r>
        <w:rPr>
          <w:rFonts w:hint="eastAsia" w:ascii="宋体" w:hAnsi="宋体" w:cs="宋体"/>
          <w:color w:val="000000"/>
          <w:kern w:val="0"/>
          <w:sz w:val="32"/>
          <w:szCs w:val="32"/>
        </w:rPr>
        <w:t>产业抱团来湘和普新能源公司标准厂房补助项目绩效自评综述：根据年初设定的绩效目标，项目绩效自评得分为</w:t>
      </w:r>
      <w:r>
        <w:rPr>
          <w:rFonts w:ascii="宋体" w:hAnsi="宋体" w:cs="宋体"/>
          <w:color w:val="000000"/>
          <w:kern w:val="0"/>
          <w:sz w:val="32"/>
          <w:szCs w:val="32"/>
        </w:rPr>
        <w:t>92</w:t>
      </w:r>
      <w:r>
        <w:rPr>
          <w:rFonts w:hint="eastAsia" w:ascii="宋体" w:hAnsi="宋体" w:cs="宋体"/>
          <w:color w:val="000000"/>
          <w:kern w:val="0"/>
          <w:sz w:val="32"/>
          <w:szCs w:val="32"/>
        </w:rPr>
        <w:t>分。项目全年预算数为</w:t>
      </w:r>
      <w:r>
        <w:rPr>
          <w:rFonts w:ascii="宋体" w:hAnsi="宋体" w:cs="宋体"/>
          <w:color w:val="000000"/>
          <w:kern w:val="0"/>
          <w:sz w:val="32"/>
          <w:szCs w:val="32"/>
        </w:rPr>
        <w:t>21</w:t>
      </w:r>
      <w:r>
        <w:rPr>
          <w:rFonts w:hint="eastAsia" w:ascii="宋体" w:hAnsi="宋体" w:cs="宋体"/>
          <w:color w:val="000000"/>
          <w:kern w:val="0"/>
          <w:sz w:val="32"/>
          <w:szCs w:val="32"/>
        </w:rPr>
        <w:t>万元，执行数为</w:t>
      </w:r>
      <w:r>
        <w:rPr>
          <w:rFonts w:ascii="宋体" w:hAnsi="宋体" w:cs="宋体"/>
          <w:color w:val="000000"/>
          <w:kern w:val="0"/>
          <w:sz w:val="32"/>
          <w:szCs w:val="32"/>
        </w:rPr>
        <w:t>21</w:t>
      </w:r>
      <w:r>
        <w:rPr>
          <w:rFonts w:hint="eastAsia" w:ascii="宋体" w:hAnsi="宋体" w:cs="宋体"/>
          <w:color w:val="000000"/>
          <w:kern w:val="0"/>
          <w:sz w:val="32"/>
          <w:szCs w:val="32"/>
        </w:rPr>
        <w:t>万元，完成预算的</w:t>
      </w:r>
      <w:r>
        <w:rPr>
          <w:rFonts w:ascii="宋体" w:hAnsi="宋体" w:cs="宋体"/>
          <w:color w:val="000000"/>
          <w:kern w:val="0"/>
          <w:sz w:val="32"/>
          <w:szCs w:val="32"/>
        </w:rPr>
        <w:t>100%</w:t>
      </w:r>
      <w:r>
        <w:rPr>
          <w:rFonts w:hint="eastAsia" w:ascii="宋体" w:hAnsi="宋体" w:cs="宋体"/>
          <w:color w:val="000000"/>
          <w:kern w:val="0"/>
          <w:sz w:val="32"/>
          <w:szCs w:val="32"/>
        </w:rPr>
        <w:t>。项目绩效目标完成情况：一是补助资金到位、二是和普新能源公司荣获“道县十佳纳税大户”光荣称号、三是进出口额增加值；</w:t>
      </w:r>
    </w:p>
    <w:p>
      <w:pPr>
        <w:ind w:firstLine="640" w:firstLineChars="200"/>
        <w:rPr>
          <w:rFonts w:ascii="宋体" w:cs="Times New Roman"/>
          <w:color w:val="000000"/>
          <w:kern w:val="0"/>
          <w:sz w:val="32"/>
          <w:szCs w:val="32"/>
        </w:rPr>
      </w:pPr>
      <w:r>
        <w:rPr>
          <w:rFonts w:ascii="宋体" w:hAnsi="宋体" w:cs="宋体"/>
          <w:color w:val="000000"/>
          <w:kern w:val="0"/>
          <w:sz w:val="32"/>
          <w:szCs w:val="32"/>
        </w:rPr>
        <w:t>21</w:t>
      </w:r>
      <w:r>
        <w:rPr>
          <w:rFonts w:hint="eastAsia" w:ascii="宋体" w:hAnsi="宋体" w:cs="宋体"/>
          <w:color w:val="000000"/>
          <w:kern w:val="0"/>
          <w:sz w:val="32"/>
          <w:szCs w:val="32"/>
        </w:rPr>
        <w:t>年加工贸易发展资金项目绩效自评综述：项目绩效自评得分为</w:t>
      </w:r>
      <w:r>
        <w:rPr>
          <w:rFonts w:ascii="宋体" w:hAnsi="宋体" w:cs="宋体"/>
          <w:color w:val="000000"/>
          <w:kern w:val="0"/>
          <w:sz w:val="32"/>
          <w:szCs w:val="32"/>
        </w:rPr>
        <w:t>90</w:t>
      </w:r>
      <w:r>
        <w:rPr>
          <w:rFonts w:hint="eastAsia" w:ascii="宋体" w:hAnsi="宋体" w:cs="宋体"/>
          <w:color w:val="000000"/>
          <w:kern w:val="0"/>
          <w:sz w:val="32"/>
          <w:szCs w:val="32"/>
        </w:rPr>
        <w:t>分，项目全年预算数为</w:t>
      </w:r>
      <w:r>
        <w:rPr>
          <w:rFonts w:ascii="宋体" w:hAnsi="宋体" w:cs="宋体"/>
          <w:color w:val="000000"/>
          <w:kern w:val="0"/>
          <w:sz w:val="32"/>
          <w:szCs w:val="32"/>
        </w:rPr>
        <w:t>50</w:t>
      </w:r>
      <w:r>
        <w:rPr>
          <w:rFonts w:hint="eastAsia" w:ascii="宋体" w:hAnsi="宋体" w:cs="宋体"/>
          <w:color w:val="000000"/>
          <w:kern w:val="0"/>
          <w:sz w:val="32"/>
          <w:szCs w:val="32"/>
        </w:rPr>
        <w:t>万元，执行数为</w:t>
      </w:r>
      <w:r>
        <w:rPr>
          <w:rFonts w:ascii="宋体" w:hAnsi="宋体" w:cs="宋体"/>
          <w:color w:val="000000"/>
          <w:kern w:val="0"/>
          <w:sz w:val="32"/>
          <w:szCs w:val="32"/>
        </w:rPr>
        <w:t>50</w:t>
      </w:r>
      <w:r>
        <w:rPr>
          <w:rFonts w:hint="eastAsia" w:ascii="宋体" w:hAnsi="宋体" w:cs="宋体"/>
          <w:color w:val="000000"/>
          <w:kern w:val="0"/>
          <w:sz w:val="32"/>
          <w:szCs w:val="32"/>
        </w:rPr>
        <w:t>万元，完成预算的</w:t>
      </w:r>
      <w:r>
        <w:rPr>
          <w:rFonts w:ascii="宋体" w:hAnsi="宋体" w:cs="宋体"/>
          <w:color w:val="000000"/>
          <w:kern w:val="0"/>
          <w:sz w:val="32"/>
          <w:szCs w:val="32"/>
        </w:rPr>
        <w:t>100%</w:t>
      </w:r>
      <w:r>
        <w:rPr>
          <w:rFonts w:hint="eastAsia" w:ascii="宋体" w:hAnsi="宋体" w:cs="宋体"/>
          <w:color w:val="000000"/>
          <w:kern w:val="0"/>
          <w:sz w:val="32"/>
          <w:szCs w:val="32"/>
        </w:rPr>
        <w:t>。项目绩效目标完成情况：一是全年加工贸易进出口稳步增长，加工贸易产业集权转型升级、创新发展；二是促进承接产业转移发展加工贸易各类配套服务和营商环境进一步改善。道县建溢鞋业和永州广弘体育用品有限公司分别用于升级进出口物流配套、技术改造</w:t>
      </w:r>
      <w:r>
        <w:rPr>
          <w:rFonts w:ascii="宋体" w:cs="宋体"/>
          <w:color w:val="000000"/>
          <w:kern w:val="0"/>
          <w:sz w:val="32"/>
          <w:szCs w:val="32"/>
        </w:rPr>
        <w:t>-</w:t>
      </w:r>
      <w:r>
        <w:rPr>
          <w:rFonts w:hint="eastAsia" w:ascii="宋体" w:hAnsi="宋体" w:cs="宋体"/>
          <w:color w:val="000000"/>
          <w:kern w:val="0"/>
          <w:sz w:val="32"/>
          <w:szCs w:val="32"/>
        </w:rPr>
        <w:t>生产线机器设备升级，升级进出口物流配套大大提高了车载容量，生产线机器设备升级改造提升了企业生产效率以及节约了人工成本。</w:t>
      </w:r>
    </w:p>
    <w:p>
      <w:pPr>
        <w:autoSpaceDE w:val="0"/>
        <w:autoSpaceDN w:val="0"/>
        <w:adjustRightInd w:val="0"/>
        <w:ind w:firstLine="643" w:firstLineChars="200"/>
        <w:jc w:val="left"/>
        <w:rPr>
          <w:rFonts w:ascii="宋体" w:cs="Times New Roman"/>
          <w:color w:val="000000"/>
          <w:kern w:val="0"/>
          <w:sz w:val="32"/>
          <w:szCs w:val="32"/>
        </w:rPr>
      </w:pPr>
      <w:r>
        <w:rPr>
          <w:rFonts w:hint="eastAsia" w:ascii="宋体" w:hAnsi="宋体" w:cs="宋体"/>
          <w:b/>
          <w:bCs/>
          <w:color w:val="000000"/>
          <w:kern w:val="0"/>
          <w:sz w:val="32"/>
          <w:szCs w:val="32"/>
        </w:rPr>
        <w:t>（</w:t>
      </w:r>
      <w:r>
        <w:rPr>
          <w:rFonts w:ascii="宋体" w:hAnsi="宋体" w:cs="宋体"/>
          <w:b/>
          <w:bCs/>
          <w:color w:val="000000"/>
          <w:kern w:val="0"/>
          <w:sz w:val="32"/>
          <w:szCs w:val="32"/>
        </w:rPr>
        <w:t>3</w:t>
      </w:r>
      <w:r>
        <w:rPr>
          <w:rFonts w:hint="eastAsia" w:ascii="宋体" w:hAnsi="宋体" w:cs="宋体"/>
          <w:b/>
          <w:bCs/>
          <w:color w:val="000000"/>
          <w:kern w:val="0"/>
          <w:sz w:val="32"/>
          <w:szCs w:val="32"/>
        </w:rPr>
        <w:t>）部门评价项目绩效评价结果。</w:t>
      </w:r>
    </w:p>
    <w:p>
      <w:pPr>
        <w:autoSpaceDE w:val="0"/>
        <w:autoSpaceDN w:val="0"/>
        <w:adjustRightInd w:val="0"/>
        <w:ind w:firstLine="640" w:firstLineChars="200"/>
        <w:jc w:val="left"/>
        <w:rPr>
          <w:rFonts w:ascii="宋体" w:cs="Times New Roman"/>
          <w:color w:val="000000"/>
          <w:kern w:val="0"/>
          <w:sz w:val="32"/>
          <w:szCs w:val="32"/>
        </w:rPr>
      </w:pPr>
      <w:r>
        <w:rPr>
          <w:rFonts w:hint="eastAsia" w:ascii="宋体" w:hAnsi="宋体" w:cs="宋体"/>
          <w:color w:val="000000"/>
          <w:kern w:val="0"/>
          <w:sz w:val="32"/>
          <w:szCs w:val="32"/>
        </w:rPr>
        <w:t>“产业抱团来湘和普新能源公司标准厂房补助”“建益鞋业和广弘体育加工贸易奖励资金”</w:t>
      </w:r>
      <w:r>
        <w:rPr>
          <w:rFonts w:ascii="宋体" w:hAnsi="宋体" w:cs="宋体"/>
          <w:color w:val="000000"/>
          <w:kern w:val="0"/>
          <w:sz w:val="32"/>
          <w:szCs w:val="32"/>
        </w:rPr>
        <w:t>2</w:t>
      </w:r>
      <w:r>
        <w:rPr>
          <w:rFonts w:hint="eastAsia" w:ascii="宋体" w:hAnsi="宋体" w:cs="宋体"/>
          <w:color w:val="000000"/>
          <w:kern w:val="0"/>
          <w:sz w:val="32"/>
          <w:szCs w:val="32"/>
        </w:rPr>
        <w:t>个项目根据《项目支出绩效评价办法》（财预〔</w:t>
      </w:r>
      <w:r>
        <w:rPr>
          <w:rFonts w:ascii="宋体" w:hAnsi="宋体" w:cs="宋体"/>
          <w:color w:val="000000"/>
          <w:kern w:val="0"/>
          <w:sz w:val="32"/>
          <w:szCs w:val="32"/>
        </w:rPr>
        <w:t>2020</w:t>
      </w:r>
      <w:r>
        <w:rPr>
          <w:rFonts w:hint="eastAsia" w:ascii="宋体" w:hAnsi="宋体" w:cs="宋体"/>
          <w:color w:val="000000"/>
          <w:kern w:val="0"/>
          <w:sz w:val="32"/>
          <w:szCs w:val="32"/>
        </w:rPr>
        <w:t>〕</w:t>
      </w:r>
      <w:r>
        <w:rPr>
          <w:rFonts w:ascii="宋体" w:hAnsi="宋体" w:cs="宋体"/>
          <w:color w:val="000000"/>
          <w:kern w:val="0"/>
          <w:sz w:val="32"/>
          <w:szCs w:val="32"/>
        </w:rPr>
        <w:t xml:space="preserve">10 </w:t>
      </w:r>
      <w:r>
        <w:rPr>
          <w:rFonts w:hint="eastAsia" w:ascii="宋体" w:hAnsi="宋体" w:cs="宋体"/>
          <w:color w:val="000000"/>
          <w:kern w:val="0"/>
          <w:sz w:val="32"/>
          <w:szCs w:val="32"/>
        </w:rPr>
        <w:t>号）中《项目支出绩效评价报告（参考提纲）》、《湖南省预算支出绩效评价管理办法》（湘财绩〔</w:t>
      </w:r>
      <w:r>
        <w:rPr>
          <w:rFonts w:ascii="宋体" w:hAnsi="宋体" w:cs="宋体"/>
          <w:color w:val="000000"/>
          <w:kern w:val="0"/>
          <w:sz w:val="32"/>
          <w:szCs w:val="32"/>
        </w:rPr>
        <w:t>2020</w:t>
      </w:r>
      <w:r>
        <w:rPr>
          <w:rFonts w:hint="eastAsia" w:ascii="宋体" w:hAnsi="宋体" w:cs="宋体"/>
          <w:color w:val="000000"/>
          <w:kern w:val="0"/>
          <w:sz w:val="32"/>
          <w:szCs w:val="32"/>
        </w:rPr>
        <w:t>〕</w:t>
      </w:r>
      <w:r>
        <w:rPr>
          <w:rFonts w:ascii="宋体" w:hAnsi="宋体" w:cs="宋体"/>
          <w:color w:val="000000"/>
          <w:kern w:val="0"/>
          <w:sz w:val="32"/>
          <w:szCs w:val="32"/>
        </w:rPr>
        <w:t>7</w:t>
      </w:r>
      <w:r>
        <w:rPr>
          <w:rFonts w:hint="eastAsia" w:ascii="宋体" w:hAnsi="宋体" w:cs="宋体"/>
          <w:color w:val="000000"/>
          <w:kern w:val="0"/>
          <w:sz w:val="32"/>
          <w:szCs w:val="32"/>
        </w:rPr>
        <w:t>号）要求，按规定时间内将</w:t>
      </w:r>
      <w:r>
        <w:rPr>
          <w:rFonts w:ascii="宋体" w:hAnsi="宋体" w:cs="宋体"/>
          <w:color w:val="000000"/>
          <w:kern w:val="0"/>
          <w:sz w:val="32"/>
          <w:szCs w:val="32"/>
        </w:rPr>
        <w:t>2021</w:t>
      </w:r>
      <w:r>
        <w:rPr>
          <w:rFonts w:hint="eastAsia" w:ascii="宋体" w:hAnsi="宋体" w:cs="宋体"/>
          <w:color w:val="000000"/>
          <w:kern w:val="0"/>
          <w:sz w:val="32"/>
          <w:szCs w:val="32"/>
        </w:rPr>
        <w:t>年度专项资金绩效自评报告、整体部门支出绩效自评报告在本部门门户网站公开，并接受社会监督。</w:t>
      </w:r>
    </w:p>
    <w:p>
      <w:pPr>
        <w:pStyle w:val="13"/>
        <w:jc w:val="center"/>
        <w:rPr>
          <w:rFonts w:cs="Times New Roman"/>
          <w:sz w:val="72"/>
          <w:szCs w:val="72"/>
        </w:rPr>
      </w:pPr>
    </w:p>
    <w:p>
      <w:pPr>
        <w:pStyle w:val="13"/>
        <w:jc w:val="center"/>
        <w:rPr>
          <w:rFonts w:cs="Times New Roman"/>
          <w:sz w:val="72"/>
          <w:szCs w:val="72"/>
        </w:rPr>
      </w:pPr>
    </w:p>
    <w:p>
      <w:pPr>
        <w:pStyle w:val="13"/>
        <w:rPr>
          <w:rFonts w:cs="Times New Roman"/>
          <w:sz w:val="72"/>
          <w:szCs w:val="72"/>
        </w:rPr>
      </w:pPr>
    </w:p>
    <w:p>
      <w:pPr>
        <w:pStyle w:val="13"/>
        <w:rPr>
          <w:rFonts w:cs="Times New Roman"/>
          <w:sz w:val="72"/>
          <w:szCs w:val="72"/>
        </w:rPr>
      </w:pPr>
    </w:p>
    <w:p>
      <w:pPr>
        <w:pStyle w:val="13"/>
        <w:jc w:val="center"/>
        <w:rPr>
          <w:rFonts w:cs="Times New Roman"/>
          <w:sz w:val="72"/>
          <w:szCs w:val="72"/>
        </w:rPr>
      </w:pPr>
    </w:p>
    <w:p>
      <w:pPr>
        <w:pStyle w:val="13"/>
        <w:jc w:val="center"/>
        <w:rPr>
          <w:rFonts w:cs="Times New Roman"/>
          <w:sz w:val="72"/>
          <w:szCs w:val="72"/>
        </w:rPr>
      </w:pPr>
    </w:p>
    <w:p>
      <w:pPr>
        <w:pStyle w:val="13"/>
        <w:jc w:val="center"/>
        <w:rPr>
          <w:rFonts w:cs="Times New Roman"/>
          <w:sz w:val="72"/>
          <w:szCs w:val="72"/>
        </w:rPr>
      </w:pPr>
    </w:p>
    <w:p>
      <w:pPr>
        <w:pStyle w:val="13"/>
        <w:jc w:val="center"/>
        <w:rPr>
          <w:rFonts w:cs="Times New Roman"/>
          <w:sz w:val="72"/>
          <w:szCs w:val="72"/>
        </w:rPr>
      </w:pPr>
      <w:r>
        <w:rPr>
          <w:rFonts w:hint="eastAsia"/>
          <w:sz w:val="72"/>
          <w:szCs w:val="72"/>
        </w:rPr>
        <w:t>第四部分</w:t>
      </w:r>
    </w:p>
    <w:p>
      <w:pPr>
        <w:jc w:val="center"/>
        <w:rPr>
          <w:rFonts w:ascii="黑体" w:eastAsia="黑体" w:cs="Times New Roman"/>
          <w:color w:val="000000"/>
          <w:kern w:val="0"/>
          <w:sz w:val="70"/>
          <w:szCs w:val="70"/>
        </w:rPr>
      </w:pPr>
    </w:p>
    <w:p>
      <w:pPr>
        <w:jc w:val="center"/>
        <w:rPr>
          <w:rFonts w:ascii="黑体" w:eastAsia="黑体" w:cs="Times New Roman"/>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Times New Roman"/>
          <w:color w:val="000000"/>
          <w:kern w:val="0"/>
          <w:sz w:val="70"/>
          <w:szCs w:val="70"/>
        </w:rPr>
      </w:pPr>
      <w:r>
        <w:rPr>
          <w:rFonts w:ascii="黑体" w:eastAsia="黑体" w:cs="Times New Roman"/>
          <w:color w:val="000000"/>
          <w:kern w:val="0"/>
          <w:sz w:val="70"/>
          <w:szCs w:val="70"/>
        </w:rPr>
        <w:br w:type="page"/>
      </w:r>
    </w:p>
    <w:p>
      <w:pPr>
        <w:ind w:firstLine="640" w:firstLineChars="200"/>
        <w:jc w:val="left"/>
        <w:rPr>
          <w:rFonts w:ascii="宋体" w:cs="Times New Roman"/>
          <w:color w:val="000000"/>
          <w:kern w:val="0"/>
          <w:sz w:val="32"/>
          <w:szCs w:val="32"/>
        </w:rPr>
      </w:pPr>
    </w:p>
    <w:p>
      <w:pPr>
        <w:widowControl/>
        <w:spacing w:after="2" w:line="336" w:lineRule="atLeast"/>
        <w:ind w:firstLine="643"/>
        <w:rPr>
          <w:rFonts w:ascii="仿宋" w:hAnsi="仿宋" w:eastAsia="仿宋" w:cs="Times New Roman"/>
          <w:kern w:val="0"/>
        </w:rPr>
      </w:pPr>
      <w:r>
        <w:rPr>
          <w:rFonts w:hint="eastAsia" w:ascii="宋体" w:hAnsi="宋体" w:cs="宋体"/>
          <w:b/>
          <w:bCs/>
          <w:color w:val="000000"/>
          <w:kern w:val="0"/>
          <w:sz w:val="32"/>
          <w:szCs w:val="32"/>
        </w:rPr>
        <w:t>一、“三公”经费</w:t>
      </w:r>
      <w:r>
        <w:rPr>
          <w:rFonts w:hint="eastAsia" w:ascii="宋体" w:hAnsi="宋体" w:cs="宋体"/>
          <w:color w:val="000000"/>
          <w:kern w:val="0"/>
          <w:sz w:val="32"/>
          <w:szCs w:val="32"/>
        </w:rPr>
        <w:t>：</w:t>
      </w:r>
      <w:r>
        <w:rPr>
          <w:rFonts w:hint="eastAsia" w:ascii="仿宋" w:hAnsi="仿宋" w:eastAsia="仿宋" w:cs="仿宋"/>
          <w:color w:val="000000"/>
          <w:kern w:val="0"/>
          <w:sz w:val="32"/>
          <w:szCs w:val="32"/>
        </w:rPr>
        <w:t>按照党中央、国务院有关文件及部门预算管理有关规定，“三公”经费包括因公出国（境）费、公务用车购置及运行费和公务接待费。（</w:t>
      </w:r>
      <w:r>
        <w:rPr>
          <w:rFonts w:ascii="仿宋" w:hAnsi="仿宋" w:eastAsia="仿宋" w:cs="仿宋"/>
          <w:color w:val="000000"/>
          <w:kern w:val="0"/>
          <w:sz w:val="32"/>
          <w:szCs w:val="32"/>
        </w:rPr>
        <w:t>1</w:t>
      </w:r>
      <w:r>
        <w:rPr>
          <w:rFonts w:hint="eastAsia" w:ascii="仿宋" w:hAnsi="仿宋" w:eastAsia="仿宋" w:cs="仿宋"/>
          <w:color w:val="000000"/>
          <w:kern w:val="0"/>
          <w:sz w:val="32"/>
          <w:szCs w:val="32"/>
        </w:rPr>
        <w:t>）因公出国（境）费，指单位工作人员公务出国（境）的住宿费、旅费、伙食补助费、杂费、培训费等支出。（</w:t>
      </w:r>
      <w:r>
        <w:rPr>
          <w:rFonts w:ascii="仿宋" w:hAnsi="仿宋" w:eastAsia="仿宋" w:cs="仿宋"/>
          <w:color w:val="000000"/>
          <w:kern w:val="0"/>
          <w:sz w:val="32"/>
          <w:szCs w:val="32"/>
        </w:rPr>
        <w:t>2</w:t>
      </w:r>
      <w:r>
        <w:rPr>
          <w:rFonts w:hint="eastAsia" w:ascii="仿宋" w:hAnsi="仿宋" w:eastAsia="仿宋" w:cs="仿宋"/>
          <w:color w:val="000000"/>
          <w:kern w:val="0"/>
          <w:sz w:val="32"/>
          <w:szCs w:val="32"/>
        </w:rPr>
        <w:t>）公务用车购置及运行费，指单位公务用车购置费（含车辆购置税）及租用费、燃料费、维修费、过路过桥费、保险费等支出。（</w:t>
      </w:r>
      <w:r>
        <w:rPr>
          <w:rFonts w:ascii="仿宋" w:hAnsi="仿宋" w:eastAsia="仿宋" w:cs="仿宋"/>
          <w:color w:val="000000"/>
          <w:kern w:val="0"/>
          <w:sz w:val="32"/>
          <w:szCs w:val="32"/>
        </w:rPr>
        <w:t>3</w:t>
      </w:r>
      <w:r>
        <w:rPr>
          <w:rFonts w:hint="eastAsia" w:ascii="仿宋" w:hAnsi="仿宋" w:eastAsia="仿宋" w:cs="仿宋"/>
          <w:color w:val="000000"/>
          <w:kern w:val="0"/>
          <w:sz w:val="32"/>
          <w:szCs w:val="32"/>
        </w:rPr>
        <w:t>）公务接待费，指单位按规定开支的各类公务接待（含外宾接待）支出。</w:t>
      </w:r>
    </w:p>
    <w:p>
      <w:pPr>
        <w:widowControl/>
        <w:spacing w:after="2" w:line="336" w:lineRule="atLeast"/>
        <w:ind w:firstLine="643"/>
        <w:rPr>
          <w:rFonts w:ascii="宋体" w:cs="Times New Roman"/>
          <w:color w:val="000000"/>
          <w:kern w:val="0"/>
          <w:sz w:val="32"/>
          <w:szCs w:val="32"/>
        </w:rPr>
      </w:pPr>
      <w:r>
        <w:rPr>
          <w:rFonts w:hint="eastAsia" w:ascii="宋体" w:hAnsi="宋体" w:cs="宋体"/>
          <w:b/>
          <w:bCs/>
          <w:color w:val="000000"/>
          <w:kern w:val="0"/>
          <w:sz w:val="32"/>
          <w:szCs w:val="32"/>
        </w:rPr>
        <w:t>二、机关运行经费</w:t>
      </w:r>
      <w:r>
        <w:rPr>
          <w:rFonts w:hint="eastAsia" w:ascii="宋体" w:hAnsi="宋体" w:cs="宋体"/>
          <w:color w:val="000000"/>
          <w:kern w:val="0"/>
          <w:sz w:val="32"/>
          <w:szCs w:val="32"/>
        </w:rPr>
        <w:t>：</w:t>
      </w:r>
      <w:r>
        <w:rPr>
          <w:rFonts w:hint="eastAsia" w:ascii="仿宋" w:hAnsi="仿宋" w:eastAsia="仿宋" w:cs="仿宋"/>
          <w:color w:val="000000"/>
          <w:kern w:val="0"/>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0000000000000000000"/>
    <w:charset w:val="86"/>
    <w:family w:val="auto"/>
    <w:pitch w:val="default"/>
    <w:sig w:usb0="00000000" w:usb1="00000000" w:usb2="00000010" w:usb3="00000000" w:csb0="000400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74C2B4"/>
    <w:multiLevelType w:val="singleLevel"/>
    <w:tmpl w:val="B074C2B4"/>
    <w:lvl w:ilvl="0" w:tentative="0">
      <w:start w:val="10"/>
      <w:numFmt w:val="chineseCounting"/>
      <w:suff w:val="nothing"/>
      <w:lvlText w:val="%1、"/>
      <w:lvlJc w:val="left"/>
      <w:rPr>
        <w:rFonts w:hint="eastAsia"/>
      </w:rPr>
    </w:lvl>
  </w:abstractNum>
  <w:abstractNum w:abstractNumId="1">
    <w:nsid w:val="B800463E"/>
    <w:multiLevelType w:val="singleLevel"/>
    <w:tmpl w:val="B800463E"/>
    <w:lvl w:ilvl="0" w:tentative="0">
      <w:start w:val="4"/>
      <w:numFmt w:val="decimal"/>
      <w:suff w:val="nothing"/>
      <w:lvlText w:val="%1、"/>
      <w:lvlJc w:val="left"/>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kwYTE0OTZiZTM0OGFjZDk3MmU1ZTI2YzAyZTQyN2U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B6913"/>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1500A"/>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5784E"/>
    <w:rsid w:val="0086638C"/>
    <w:rsid w:val="008A3E8D"/>
    <w:rsid w:val="0091713C"/>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EF6ED6"/>
    <w:rsid w:val="00F74360"/>
    <w:rsid w:val="00FB241B"/>
    <w:rsid w:val="00FB462F"/>
    <w:rsid w:val="00FE16FA"/>
    <w:rsid w:val="00FE328A"/>
    <w:rsid w:val="00FE6269"/>
    <w:rsid w:val="00FF5CD6"/>
    <w:rsid w:val="07D338E5"/>
    <w:rsid w:val="35B7639D"/>
    <w:rsid w:val="36904A26"/>
    <w:rsid w:val="458277FB"/>
    <w:rsid w:val="4AD472C0"/>
    <w:rsid w:val="4D4D1A62"/>
    <w:rsid w:val="565F66E5"/>
    <w:rsid w:val="59987F3E"/>
    <w:rsid w:val="5B3D1BAE"/>
    <w:rsid w:val="62475676"/>
    <w:rsid w:val="65874102"/>
    <w:rsid w:val="6B19231D"/>
    <w:rsid w:val="721D0945"/>
    <w:rsid w:val="74381A66"/>
    <w:rsid w:val="786E2ED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4"/>
    <w:basedOn w:val="1"/>
    <w:next w:val="1"/>
    <w:link w:val="9"/>
    <w:qFormat/>
    <w:uiPriority w:val="99"/>
    <w:pPr>
      <w:keepNext/>
      <w:keepLines/>
      <w:spacing w:before="280" w:after="290" w:line="376" w:lineRule="auto"/>
      <w:outlineLvl w:val="3"/>
    </w:pPr>
    <w:rPr>
      <w:rFonts w:ascii="Calibri Light" w:hAnsi="Calibri Light" w:cs="Calibri Light"/>
      <w:b/>
      <w:bCs/>
      <w:sz w:val="28"/>
      <w:szCs w:val="28"/>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NormalIndent"/>
    <w:basedOn w:val="1"/>
    <w:qFormat/>
    <w:uiPriority w:val="99"/>
    <w:pPr>
      <w:ind w:firstLine="567"/>
      <w:textAlignment w:val="baseline"/>
    </w:pPr>
  </w:style>
  <w:style w:type="paragraph" w:styleId="4">
    <w:name w:val="Balloon Text"/>
    <w:basedOn w:val="1"/>
    <w:link w:val="10"/>
    <w:semiHidden/>
    <w:qFormat/>
    <w:uiPriority w:val="99"/>
    <w:rPr>
      <w:sz w:val="18"/>
      <w:szCs w:val="18"/>
    </w:r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Heading 4 Char"/>
    <w:basedOn w:val="8"/>
    <w:link w:val="3"/>
    <w:semiHidden/>
    <w:qFormat/>
    <w:uiPriority w:val="9"/>
    <w:rPr>
      <w:rFonts w:asciiTheme="majorHAnsi" w:hAnsiTheme="majorHAnsi" w:eastAsiaTheme="majorEastAsia" w:cstheme="majorBidi"/>
      <w:b/>
      <w:bCs/>
      <w:sz w:val="28"/>
      <w:szCs w:val="28"/>
    </w:rPr>
  </w:style>
  <w:style w:type="character" w:customStyle="1" w:styleId="10">
    <w:name w:val="Balloon Text Char"/>
    <w:basedOn w:val="8"/>
    <w:link w:val="4"/>
    <w:semiHidden/>
    <w:qFormat/>
    <w:locked/>
    <w:uiPriority w:val="99"/>
    <w:rPr>
      <w:sz w:val="18"/>
      <w:szCs w:val="18"/>
    </w:rPr>
  </w:style>
  <w:style w:type="character" w:customStyle="1" w:styleId="11">
    <w:name w:val="Footer Char"/>
    <w:basedOn w:val="8"/>
    <w:link w:val="5"/>
    <w:qFormat/>
    <w:locked/>
    <w:uiPriority w:val="99"/>
    <w:rPr>
      <w:sz w:val="18"/>
      <w:szCs w:val="18"/>
    </w:rPr>
  </w:style>
  <w:style w:type="character" w:customStyle="1" w:styleId="12">
    <w:name w:val="Header Char"/>
    <w:basedOn w:val="8"/>
    <w:link w:val="6"/>
    <w:qFormat/>
    <w:locked/>
    <w:uiPriority w:val="99"/>
    <w:rPr>
      <w:sz w:val="18"/>
      <w:szCs w:val="18"/>
    </w:rPr>
  </w:style>
  <w:style w:type="paragraph" w:customStyle="1" w:styleId="13">
    <w:name w:val="Default"/>
    <w:qFormat/>
    <w:uiPriority w:val="99"/>
    <w:pPr>
      <w:widowControl w:val="0"/>
      <w:autoSpaceDE w:val="0"/>
      <w:autoSpaceDN w:val="0"/>
      <w:adjustRightInd w:val="0"/>
    </w:pPr>
    <w:rPr>
      <w:rFonts w:ascii="黑体" w:hAnsi="Calibri" w:eastAsia="黑体" w:cs="黑体"/>
      <w:color w:val="000000"/>
      <w:kern w:val="0"/>
      <w:sz w:val="24"/>
      <w:szCs w:val="24"/>
      <w:lang w:val="en-US" w:eastAsia="zh-CN" w:bidi="ar-SA"/>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30</Pages>
  <Words>8490</Words>
  <Characters>10083</Characters>
  <Lines>0</Lines>
  <Paragraphs>0</Paragraphs>
  <TotalTime>0</TotalTime>
  <ScaleCrop>false</ScaleCrop>
  <LinksUpToDate>false</LinksUpToDate>
  <CharactersWithSpaces>10816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2023-09-07T07:25:00Z</cp:lastPrinted>
  <dcterms:modified xsi:type="dcterms:W3CDTF">2023-09-28T06:22:51Z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31A0DB8E63FE40EB854E887D4FCDC616</vt:lpwstr>
  </property>
</Properties>
</file>