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一、部门概况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为副科级全额拨款事业单位，内设办公室、农村集体财务管理股、土地流转管理办公室、农村土地仲裁办公室、农村土地确权登记颁证信息中心等5个职能股室和1个正股级全额拨款的事业单位（道县农村土地承包经营纠纷仲裁委员会办公室），现实有在编人数15人，退休人员14人。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主要工作职能是：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（一）研究提出稳定和完善以家庭承包经营为基础、统分结合的双层经营体制的政策建议，经批准后组织实施。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（二）贯彻落实农村土地承包、农业承包合同的法律、法规、规章及相关政策，并监督检查；指导重大土地承包纠纷案件的调解与仲裁；研究提出农村土地承包经营权流转的政策建议。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（三）贯彻落实农村合作组织的法规、规章和相关政策，并组织实施；指导乡村集体经济组织的建设，指导其建立健全各项规章制度，搞好民主管理和各项服务。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贯彻落实减轻农民负担的法律、法规、规章和相关政策，并监督实施；指导、监督农村公益事业一事一议筹资筹劳和财政奖补工作；参与审核涉及农民负担的文件、项目和标准；查处涉及农民负担的案（事）件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研究起草农村集体资产管理的政策，并组织实施；指导农村集体资产所有权的界定、登记和产权变更审核；指导农村集体资产清产核资和集体债权、债务的清理工作；指导村集体经济组织审计和乡村集体经济组织财务会计工作；监督农村集体资产评估和产权交易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（六）完成县委、县政府交办的其他工作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使用情况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 2021年一般公共预算拨款收入1349.68万元，具体安排情况如下：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1、基本支出：174.88万元；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2、项目支出：1110万元；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3、机关运行经费：64.8万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具体情况：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</w:rPr>
        <w:t>：基本工资57.24万元、津贴补贴30.12、绩效工资28.96万元、养老保险15.54万元、医疗保险7.77万元、职业年金3.6万元、死亡抚恤10.14万元、住房公积金11.65万元；</w:t>
      </w:r>
    </w:p>
    <w:p>
      <w:pPr>
        <w:ind w:firstLine="640"/>
        <w:rPr>
          <w:rFonts w:ascii="宋体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</w:rPr>
        <w:t>：办公费1万元、印刷费1.5万元、手续费1.5万元、水费1.5万元、电费1万元、差旅费2万元、取暖费0.6万、维修（护）费0万元、会议费2.5万元、培训费2.5万元、公务接待费2.36万元、劳务费0万元、工会经费3.44万元、租赁费0万、福利费用0万元、公务用车运行维护费0万元、其他交通费用3.5万元、其他商品和服务支出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（二）2021年的三公经费实际支出为</w:t>
      </w:r>
      <w:r>
        <w:rPr>
          <w:rFonts w:hint="eastAsia" w:eastAsia="仿宋" w:cs="Times New Roman"/>
          <w:sz w:val="32"/>
          <w:szCs w:val="32"/>
        </w:rPr>
        <w:t>2.36</w:t>
      </w:r>
      <w:r>
        <w:rPr>
          <w:rFonts w:hint="eastAsia" w:eastAsia="仿宋_GB2312"/>
          <w:sz w:val="32"/>
          <w:szCs w:val="32"/>
        </w:rPr>
        <w:t>万元，其中：公务接待费</w:t>
      </w:r>
      <w:r>
        <w:rPr>
          <w:rFonts w:hint="eastAsia" w:eastAsia="仿宋" w:cs="Times New Roman"/>
          <w:sz w:val="32"/>
          <w:szCs w:val="32"/>
        </w:rPr>
        <w:t>2.36</w:t>
      </w:r>
      <w:r>
        <w:rPr>
          <w:rFonts w:hint="eastAsia" w:eastAsia="仿宋_GB2312"/>
          <w:sz w:val="32"/>
          <w:szCs w:val="32"/>
        </w:rPr>
        <w:t>万元。2020年的三公经费实际支出为2.26万元，其中：公务接待费2.26万元。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于上年度比较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年“三公”支出与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年“三公”增加了0.1万元，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原因响应增加了工作项目，相应增加了接待。</w:t>
      </w:r>
    </w:p>
    <w:p>
      <w:pPr>
        <w:pStyle w:val="6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asciiTheme="majorEastAsia" w:hAnsiTheme="majorEastAsia"/>
          <w:sz w:val="28"/>
          <w:szCs w:val="28"/>
        </w:rPr>
        <w:t>项目支出：项目支出</w:t>
      </w:r>
      <w:r>
        <w:rPr>
          <w:rFonts w:hint="eastAsia" w:ascii="仿宋" w:hAnsi="仿宋" w:eastAsia="仿宋" w:cs="仿宋"/>
          <w:sz w:val="32"/>
          <w:szCs w:val="32"/>
        </w:rPr>
        <w:t>1110万元，</w:t>
      </w:r>
      <w:r>
        <w:rPr>
          <w:rFonts w:asciiTheme="majorEastAsia" w:hAnsiTheme="majorEastAsia"/>
          <w:sz w:val="28"/>
          <w:szCs w:val="28"/>
        </w:rPr>
        <w:t>其中：</w:t>
      </w:r>
      <w:r>
        <w:rPr>
          <w:rFonts w:hint="eastAsia" w:asciiTheme="majorEastAsia" w:hAnsiTheme="majorEastAsia"/>
          <w:sz w:val="28"/>
          <w:szCs w:val="28"/>
        </w:rPr>
        <w:t>农业生产发展支出170万元，农村综合改革支</w:t>
      </w:r>
      <w:r>
        <w:rPr>
          <w:rFonts w:asciiTheme="majorEastAsia" w:hAnsiTheme="majorEastAsia"/>
          <w:sz w:val="28"/>
          <w:szCs w:val="28"/>
        </w:rPr>
        <w:t>出</w:t>
      </w:r>
      <w:r>
        <w:rPr>
          <w:rFonts w:hint="eastAsia" w:asciiTheme="majorEastAsia" w:hAnsiTheme="majorEastAsia" w:eastAsiaTheme="majorEastAsia"/>
          <w:sz w:val="28"/>
          <w:szCs w:val="28"/>
        </w:rPr>
        <w:t>440</w:t>
      </w:r>
      <w:r>
        <w:rPr>
          <w:rFonts w:asciiTheme="majorEastAsia" w:hAnsiTheme="majorEastAsia"/>
          <w:sz w:val="28"/>
          <w:szCs w:val="28"/>
        </w:rPr>
        <w:t>万元，</w:t>
      </w:r>
      <w:r>
        <w:rPr>
          <w:rFonts w:hint="eastAsia" w:asciiTheme="majorEastAsia" w:hAnsiTheme="majorEastAsia"/>
          <w:sz w:val="28"/>
          <w:szCs w:val="28"/>
        </w:rPr>
        <w:t>农村合作经济支出500万元</w:t>
      </w:r>
      <w:r>
        <w:rPr>
          <w:rFonts w:asciiTheme="majorEastAsia" w:hAnsiTheme="majorEastAsia"/>
          <w:sz w:val="28"/>
          <w:szCs w:val="28"/>
        </w:rPr>
        <w:t>。</w:t>
      </w:r>
    </w:p>
    <w:p>
      <w:pPr>
        <w:pStyle w:val="3"/>
        <w:widowControl/>
        <w:spacing w:beforeAutospacing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道县农村经营服务站2021年无政府性基金预算。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道县农村经营服务站2021年无国有资本经营预算支出。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eastAsia="黑体"/>
          <w:sz w:val="32"/>
          <w:szCs w:val="32"/>
        </w:rPr>
      </w:pPr>
      <w:r>
        <w:rPr>
          <w:rFonts w:hint="eastAsia"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</w:rPr>
        <w:t>农村经营服务站</w:t>
      </w:r>
      <w:r>
        <w:rPr>
          <w:rFonts w:ascii="宋体" w:hAnsi="宋体"/>
          <w:bCs/>
          <w:color w:val="010101"/>
          <w:sz w:val="30"/>
          <w:szCs w:val="30"/>
        </w:rPr>
        <w:t>202</w:t>
      </w:r>
      <w:r>
        <w:rPr>
          <w:rFonts w:hint="eastAsia" w:ascii="宋体" w:hAnsi="宋体"/>
          <w:bCs/>
          <w:color w:val="010101"/>
          <w:sz w:val="30"/>
          <w:szCs w:val="30"/>
        </w:rPr>
        <w:t>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　　六、部门整体支出</w:t>
      </w:r>
      <w:r>
        <w:rPr>
          <w:rFonts w:eastAsia="黑体"/>
          <w:sz w:val="32"/>
          <w:szCs w:val="32"/>
        </w:rPr>
        <w:t>绩效情况</w:t>
      </w:r>
    </w:p>
    <w:p>
      <w:pPr>
        <w:adjustRightInd w:val="0"/>
        <w:snapToGrid w:val="0"/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本单位财务管理严格依法依规，做到公开公平公正，严格执行各项有关法律法规、财经纪律、财务规章制度。</w:t>
      </w:r>
    </w:p>
    <w:p>
      <w:pPr>
        <w:pStyle w:val="2"/>
        <w:ind w:firstLine="0"/>
      </w:pPr>
    </w:p>
    <w:p>
      <w:pPr>
        <w:snapToGrid w:val="0"/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000000"/>
          <w:sz w:val="32"/>
          <w:szCs w:val="32"/>
        </w:rPr>
        <w:t>1、</w:t>
      </w: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开展</w:t>
      </w:r>
      <w:r>
        <w:rPr>
          <w:rFonts w:ascii="Times New Roman" w:hAnsi="Times New Roman" w:eastAsia="楷体_GB2312"/>
          <w:b/>
          <w:bCs/>
          <w:color w:val="000000"/>
          <w:sz w:val="32"/>
          <w:szCs w:val="32"/>
        </w:rPr>
        <w:t>土地确权</w:t>
      </w: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变更</w:t>
      </w:r>
      <w:r>
        <w:rPr>
          <w:rFonts w:ascii="Times New Roman" w:hAnsi="Times New Roman" w:eastAsia="楷体_GB2312"/>
          <w:b/>
          <w:bCs/>
          <w:color w:val="000000"/>
          <w:sz w:val="32"/>
          <w:szCs w:val="32"/>
        </w:rPr>
        <w:t>登记</w:t>
      </w: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试点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_GB2312" w:cs="仿宋"/>
          <w:sz w:val="32"/>
          <w:szCs w:val="32"/>
        </w:rPr>
        <w:t>在全面完成农村土地确权登记颁证工作后，由于种种原因，导致人口信息和土地承包信息还存在部分错误，按照省里，我县开展了变更登记试点，目前，已接受1180余户前来变更人口信息和地块信息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农村土地流转逐步规范。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我县农村土地流转总面积达102.55万亩，占全县农用地33.36%，今年新增农村土地流转面积0.31万亩，比去年同期增加0.28万亩。其中耕地流转面积45.65万亩，林地流转44.29万亩，养殖水面流转2.6万亩，其他农村用地流转11.01万亩。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zh-CN"/>
        </w:rPr>
        <w:t>特别是土地确权后，农户对土地流转的认识大大提高了，特别是通过实施蔬菜生产社会化服务试点，菜蔬种植面积增加近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1万亩，通过土地流转，我县共建成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zh-CN"/>
        </w:rPr>
        <w:t>千亩以上农业基地9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zh-CN"/>
        </w:rPr>
        <w:t>个、万亩以上农业基地l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zh-CN"/>
        </w:rPr>
        <w:t>个，引进和发展省市农业龙头企业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zh-CN"/>
        </w:rPr>
        <w:t>家，走在了全省发展规模特色农业的前面。</w:t>
      </w:r>
    </w:p>
    <w:p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新型经营农业主体快速增长。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大力培育发展专业大户、家庭农场、农民合作社、农业龙头企业等新型经营主体，新型农业经营主体参与农村土地流转面积达62余万亩。据统计，全县已注册各类农民专业合作社</w:t>
      </w:r>
      <w:r>
        <w:rPr>
          <w:rFonts w:hint="eastAsia" w:eastAsia="仿宋_GB2312"/>
          <w:spacing w:val="1"/>
          <w:sz w:val="32"/>
          <w:szCs w:val="32"/>
        </w:rPr>
        <w:t>906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个，今年新增农民专业合作社</w:t>
      </w:r>
      <w:r>
        <w:rPr>
          <w:rFonts w:hint="eastAsia" w:eastAsia="仿宋_GB2312"/>
          <w:spacing w:val="1"/>
          <w:sz w:val="32"/>
          <w:szCs w:val="32"/>
        </w:rPr>
        <w:t>3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5个，有国家级示范社</w:t>
      </w:r>
      <w:r>
        <w:rPr>
          <w:rFonts w:hint="eastAsia" w:eastAsia="仿宋_GB2312"/>
          <w:spacing w:val="1"/>
          <w:sz w:val="32"/>
          <w:szCs w:val="32"/>
        </w:rPr>
        <w:t>6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个、省级示范社2</w:t>
      </w:r>
      <w:r>
        <w:rPr>
          <w:rFonts w:hint="eastAsia" w:eastAsia="仿宋_GB2312"/>
          <w:spacing w:val="1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个、市级示范社</w:t>
      </w:r>
      <w:r>
        <w:rPr>
          <w:rFonts w:hint="eastAsia" w:eastAsia="仿宋_GB2312"/>
          <w:spacing w:val="1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个，农民成员总数442</w:t>
      </w:r>
      <w:r>
        <w:rPr>
          <w:rFonts w:hint="eastAsia" w:eastAsia="仿宋_GB2312"/>
          <w:spacing w:val="1"/>
          <w:sz w:val="32"/>
          <w:szCs w:val="32"/>
        </w:rPr>
        <w:t>86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户。带动农户310</w:t>
      </w:r>
      <w:r>
        <w:rPr>
          <w:rFonts w:hint="eastAsia" w:eastAsia="仿宋_GB2312"/>
          <w:spacing w:val="1"/>
          <w:sz w:val="32"/>
          <w:szCs w:val="32"/>
        </w:rPr>
        <w:t>65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户。认定家庭农场达14</w:t>
      </w:r>
      <w:r>
        <w:rPr>
          <w:rFonts w:hint="eastAsia" w:eastAsia="仿宋_GB2312"/>
          <w:spacing w:val="1"/>
          <w:sz w:val="32"/>
          <w:szCs w:val="32"/>
        </w:rPr>
        <w:t>55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家，今年新增</w:t>
      </w:r>
      <w:r>
        <w:rPr>
          <w:rFonts w:hint="eastAsia" w:eastAsia="仿宋_GB2312"/>
          <w:spacing w:val="1"/>
          <w:sz w:val="32"/>
          <w:szCs w:val="32"/>
        </w:rPr>
        <w:t>8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6家，全县拥有22家省市龙头企业，“三品一标”有效认证总数36个、绿色食品有效认证总数4个、无公害农产品有效认证总数32个。今年新增国家示范社1个、省级示范家庭农场</w:t>
      </w:r>
      <w:r>
        <w:rPr>
          <w:rFonts w:hint="eastAsia" w:eastAsia="仿宋_GB2312"/>
          <w:spacing w:val="1"/>
          <w:sz w:val="32"/>
          <w:szCs w:val="32"/>
        </w:rPr>
        <w:t>8</w:t>
      </w:r>
      <w:r>
        <w:rPr>
          <w:rFonts w:hint="eastAsia" w:ascii="Times New Roman" w:hAnsi="Times New Roman" w:eastAsia="仿宋_GB2312"/>
          <w:spacing w:val="1"/>
          <w:sz w:val="32"/>
          <w:szCs w:val="32"/>
        </w:rPr>
        <w:t>个、市级示范合作社6个、市级示范家庭农场16个，道县勤兴家庭农场被省里评为全省“百佳”家庭农场，道县农友红薯生态种植专业合作社被省里评为全省“百佳”合作社。</w:t>
      </w:r>
    </w:p>
    <w:p>
      <w:pPr>
        <w:autoSpaceDE w:val="0"/>
        <w:spacing w:line="52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</w:rPr>
        <w:t>4、粮食生产社会化服务试点工作稳步推进。</w:t>
      </w:r>
      <w:r>
        <w:rPr>
          <w:rFonts w:hint="eastAsia" w:eastAsia="仿宋_GB2312"/>
          <w:sz w:val="31"/>
        </w:rPr>
        <w:t>今年，我县被省里列入</w:t>
      </w:r>
      <w:r>
        <w:rPr>
          <w:rFonts w:hint="eastAsia" w:ascii="楷体" w:hAnsi="楷体" w:eastAsia="楷体" w:cs="楷体"/>
          <w:sz w:val="32"/>
        </w:rPr>
        <w:t>粮食</w:t>
      </w:r>
      <w:r>
        <w:rPr>
          <w:rFonts w:hint="eastAsia" w:eastAsia="仿宋_GB2312"/>
          <w:sz w:val="31"/>
        </w:rPr>
        <w:t>生产社会化服务试点县，按照要求，制定了工作了工作方案，成立高规格领导小组，争取省级经费500万元。</w:t>
      </w:r>
      <w:r>
        <w:rPr>
          <w:rFonts w:hint="eastAsia" w:ascii="仿宋_GB2312" w:hAnsi="仿宋" w:eastAsia="仿宋_GB2312"/>
          <w:sz w:val="32"/>
          <w:szCs w:val="32"/>
        </w:rPr>
        <w:t>采取竞争性谈判、政府招投标等方式，重点支持组织建设健全、服务设施齐备、服务能力强、辐射范围广的社会服务组织参与社会化服务。从全县369个村集体经济组织中，经过申报审批、实地调查、采购公告、主体陈述，专家质询、综合评审、公示结果7个阶段，共选出48个服务主体，并在政府网站上进行公示，与近万余户粮食种植户签订服务合同，服务面积达9.6万亩。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5、做好精准扶贫，加快脱贫步伐 </w:t>
      </w:r>
      <w:r>
        <w:rPr>
          <w:rFonts w:hint="eastAsia" w:ascii="华文仿宋" w:hAnsi="华文仿宋" w:eastAsia="华文仿宋" w:cs="华文仿宋"/>
          <w:sz w:val="32"/>
          <w:szCs w:val="32"/>
        </w:rPr>
        <w:t>。一是我局党支部在年初制定了工作制度，明确了分管领导、帮扶责任人，将帮扶工作纳入干部职工的考核等。二是强化领导表率，全面推动帮扶结对工作。在我局党支部书记何积忠同志的率领下，我局所有工作人员积极开展帮扶结对工作，每月至少入户结对帮扶一次以上。何积忠同志进村入户开展结对帮扶贫困户、看望慰问工作队共22次。三是倾力帮助井塘村发展产业和基础设施建设。2021年，我局在财力十分紧张的情况下，拨付了5万元帮扶资金；站支部书记、站长何积忠同志积极帮助井塘向县农业农村局、水利局、统战部等单位争取各项基础设施建设项目资金50余万元。为井塘村集体产业项目---小龙虾养殖基地建设，和水利设施、村道、文化广场等项目建设助力。为增加村集体经济收入、贫困户家庭收入、村基础设施建设作出了一定的贡献，为全面打赢脱贫攻坚战打下了坚实基础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七、存在的主要问题</w:t>
      </w:r>
    </w:p>
    <w:p>
      <w:pPr>
        <w:pStyle w:val="3"/>
        <w:widowControl/>
        <w:spacing w:line="560" w:lineRule="atLeast"/>
        <w:ind w:firstLine="56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1.管理制度不够完善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3"/>
        <w:widowControl/>
        <w:spacing w:line="560" w:lineRule="atLeast"/>
        <w:ind w:firstLine="56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2.</w:t>
      </w:r>
      <w:r>
        <w:rPr>
          <w:rFonts w:hint="eastAsia" w:ascii="仿宋" w:hAnsi="仿宋" w:eastAsia="仿宋" w:cs="仿宋"/>
          <w:bCs/>
          <w:sz w:val="32"/>
          <w:szCs w:val="32"/>
        </w:rPr>
        <w:t>单位各部门沟通不充分。</w:t>
      </w:r>
    </w:p>
    <w:p>
      <w:pPr>
        <w:pStyle w:val="6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3、缺乏财务专业人员，业务能力有待提高。由于部门人员少，配备的专业人才不足，一定程度上阻碍了绩效目标的实现。</w:t>
      </w:r>
    </w:p>
    <w:p>
      <w:pPr>
        <w:pStyle w:val="6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4、经费不足，一定程度上制约了活动的规模和影响力。</w:t>
      </w: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　　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pStyle w:val="3"/>
        <w:widowControl/>
        <w:spacing w:line="560" w:lineRule="atLeast"/>
        <w:ind w:firstLine="56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1、加强队伍建设，抓好绩效评价管理部门的队伍建设和业务指导，培养部门的绩效管理队伍。</w:t>
      </w:r>
    </w:p>
    <w:p>
      <w:pPr>
        <w:pStyle w:val="3"/>
        <w:widowControl/>
        <w:spacing w:line="560" w:lineRule="atLeast"/>
        <w:ind w:firstLine="5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2、建立绩效评价的长期机制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ind w:firstLine="480"/>
        <w:rPr>
          <w:rFonts w:asciiTheme="majorEastAsia" w:hAnsi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3</w:t>
      </w:r>
      <w:r>
        <w:rPr>
          <w:rFonts w:asciiTheme="majorEastAsia" w:hAnsiTheme="majorEastAsia"/>
          <w:sz w:val="28"/>
          <w:szCs w:val="28"/>
        </w:rPr>
        <w:t>、进一步建章立制，确保会计核算规范化。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九、绩效自评结果拟应用和公开情况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 xml:space="preserve">  根据2021年农村经营服务站部门整体支出绩效自评表打分，自评得分为9.8分。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B4D97"/>
    <w:multiLevelType w:val="singleLevel"/>
    <w:tmpl w:val="498B4D9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2NWIwYjFhMDQ0MmViZDRlYjYwZmFmMjQ1ZmYifQ=="/>
  </w:docVars>
  <w:rsids>
    <w:rsidRoot w:val="6D660581"/>
    <w:rsid w:val="6D6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2023-09-27T03:42:00Z</dcterms:created>
  <dc:creator>Administrator</dc:creator>
  <cp:lastModifiedBy>Administrator</cp:lastModifiedBy>
  <dcterms:modified xsi:type="dcterms:W3CDTF">2023-09-27T03:44:06Z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97AF10F602ED4C1B8ED95AF92C957869_11</vt:lpwstr>
  </property>
</Properties>
</file>