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仿宋" w:hAnsi="仿宋" w:eastAsia="仿宋" w:cs="仿宋"/>
          <w:b/>
          <w:bCs w:val="0"/>
          <w:sz w:val="44"/>
          <w:szCs w:val="44"/>
          <w:u w:val="none"/>
        </w:rPr>
      </w:pPr>
      <w:r>
        <w:rPr>
          <w:rFonts w:hint="eastAsia" w:ascii="仿宋" w:hAnsi="仿宋" w:eastAsia="仿宋" w:cs="仿宋"/>
          <w:b/>
          <w:bCs w:val="0"/>
          <w:sz w:val="44"/>
          <w:szCs w:val="44"/>
          <w:u w:val="none"/>
        </w:rPr>
        <w:t>道县全民健身服务中心</w:t>
      </w:r>
    </w:p>
    <w:p>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eastAsia="方正小标宋_GBK"/>
          <w:sz w:val="36"/>
          <w:szCs w:val="36"/>
        </w:rPr>
      </w:pPr>
      <w:r>
        <w:rPr>
          <w:rFonts w:hint="eastAsia" w:ascii="仿宋" w:hAnsi="仿宋" w:eastAsia="仿宋" w:cs="仿宋"/>
          <w:b/>
          <w:bCs w:val="0"/>
          <w:sz w:val="44"/>
          <w:szCs w:val="44"/>
          <w:u w:val="none"/>
        </w:rPr>
        <w:t>20</w:t>
      </w:r>
      <w:r>
        <w:rPr>
          <w:rFonts w:hint="eastAsia" w:ascii="仿宋" w:hAnsi="仿宋" w:eastAsia="仿宋" w:cs="仿宋"/>
          <w:b/>
          <w:bCs w:val="0"/>
          <w:sz w:val="44"/>
          <w:szCs w:val="44"/>
          <w:u w:val="none"/>
          <w:lang w:val="en-US" w:eastAsia="zh-CN"/>
        </w:rPr>
        <w:t>21</w:t>
      </w:r>
      <w:r>
        <w:rPr>
          <w:rFonts w:hint="eastAsia" w:ascii="仿宋" w:hAnsi="仿宋" w:eastAsia="仿宋" w:cs="仿宋"/>
          <w:b/>
          <w:bCs w:val="0"/>
          <w:sz w:val="44"/>
          <w:szCs w:val="44"/>
          <w:u w:val="none"/>
        </w:rPr>
        <w:t>年度部门</w:t>
      </w:r>
      <w:r>
        <w:rPr>
          <w:rFonts w:hint="eastAsia" w:ascii="仿宋" w:hAnsi="仿宋" w:eastAsia="仿宋" w:cs="仿宋"/>
          <w:b/>
          <w:bCs w:val="0"/>
          <w:sz w:val="44"/>
          <w:szCs w:val="44"/>
        </w:rPr>
        <w:t>整体支出绩效评价报告</w:t>
      </w:r>
    </w:p>
    <w:p>
      <w:pPr>
        <w:adjustRightInd w:val="0"/>
        <w:spacing w:line="600" w:lineRule="exact"/>
        <w:rPr>
          <w:rFonts w:eastAsia="仿宋_GB2312"/>
          <w:sz w:val="32"/>
          <w:szCs w:val="32"/>
        </w:rPr>
      </w:pPr>
    </w:p>
    <w:p>
      <w:pPr>
        <w:keepNext w:val="0"/>
        <w:keepLines w:val="0"/>
        <w:pageBreakBefore w:val="0"/>
        <w:widowControl w:val="0"/>
        <w:numPr>
          <w:ilvl w:val="0"/>
          <w:numId w:val="1"/>
        </w:numPr>
        <w:kinsoku/>
        <w:overflowPunct/>
        <w:topLinePunct w:val="0"/>
        <w:bidi w:val="0"/>
        <w:adjustRightInd w:val="0"/>
        <w:snapToGrid w:val="0"/>
        <w:spacing w:line="560" w:lineRule="atLeast"/>
        <w:ind w:firstLine="640" w:firstLineChars="200"/>
        <w:rPr>
          <w:rFonts w:hint="eastAsia" w:eastAsia="黑体"/>
          <w:sz w:val="32"/>
          <w:szCs w:val="32"/>
        </w:rPr>
      </w:pPr>
      <w:r>
        <w:rPr>
          <w:rFonts w:hint="eastAsia" w:eastAsia="黑体"/>
          <w:sz w:val="32"/>
          <w:szCs w:val="32"/>
        </w:rPr>
        <w:t>部门概况</w:t>
      </w:r>
    </w:p>
    <w:p>
      <w:pPr>
        <w:keepNext w:val="0"/>
        <w:keepLines w:val="0"/>
        <w:pageBreakBefore w:val="0"/>
        <w:widowControl w:val="0"/>
        <w:numPr>
          <w:ilvl w:val="0"/>
          <w:numId w:val="0"/>
        </w:numPr>
        <w:kinsoku/>
        <w:overflowPunct/>
        <w:topLinePunct w:val="0"/>
        <w:bidi w:val="0"/>
        <w:adjustRightInd w:val="0"/>
        <w:snapToGrid w:val="0"/>
        <w:spacing w:line="560" w:lineRule="atLeast"/>
        <w:rPr>
          <w:rFonts w:hint="default" w:eastAsia="黑体"/>
          <w:sz w:val="32"/>
          <w:szCs w:val="32"/>
          <w:lang w:val="en-US" w:eastAsia="zh-CN"/>
        </w:rPr>
      </w:pPr>
      <w:r>
        <w:rPr>
          <w:rFonts w:hint="eastAsia" w:eastAsia="黑体"/>
          <w:sz w:val="32"/>
          <w:szCs w:val="32"/>
          <w:lang w:val="en-US" w:eastAsia="zh-CN"/>
        </w:rPr>
        <w:t xml:space="preserve">   （一）、单位基本情况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xml:space="preserve">1.根据道编发（2016）17号（文件等）规定，本单位主要工作职责是： </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宣传、推广全民健身政策法规和科普知识。</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组织、策划各项群众体育赛事和全民健身活动，加强业余体校、群众体育竞赛和全民健身活动的管理指导和服务。</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管理、维护、开发利用所管理的体育场馆及健身场地设施，负责院内公共区域的园林绿化管理、卫生保洁、安全保卫，确保体育场馆正常运营。。</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组织开展各类健身运动项目的培训，承担全县体育行业的职业培训任务。</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承担县老年人体育协会的日常管理工作。</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负责体育彩票发行的日常事务性工作和体育彩票公益金的使用、管理工作。</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承办县委、县政府和县文体广电新闻出版局交办的其他工作。</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 w:eastAsia="仿宋_GB2312"/>
          <w:sz w:val="32"/>
          <w:szCs w:val="32"/>
          <w:shd w:val="clear" w:color="auto" w:fill="auto"/>
        </w:rPr>
      </w:pPr>
      <w:bookmarkStart w:id="0" w:name="_GoBack"/>
      <w:bookmarkEnd w:id="0"/>
      <w:r>
        <w:rPr>
          <w:rFonts w:hint="eastAsia" w:ascii="仿宋" w:hAnsi="仿宋" w:eastAsia="仿宋" w:cs="仿宋"/>
          <w:sz w:val="32"/>
          <w:szCs w:val="32"/>
          <w:shd w:val="clear" w:color="auto" w:fill="auto"/>
        </w:rPr>
        <w:t>2．机构情况，包括当年变动情况及原因。</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内设职能股室4个。</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3．人员情况，包括当年变动情况及原因。</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人员编制</w:t>
      </w:r>
      <w:r>
        <w:rPr>
          <w:rFonts w:hint="default" w:ascii="仿宋" w:hAnsi="仿宋" w:eastAsia="仿宋" w:cs="仿宋"/>
          <w:sz w:val="32"/>
          <w:szCs w:val="32"/>
          <w:shd w:val="clear" w:color="auto" w:fill="auto"/>
          <w:lang w:val="en-US"/>
        </w:rPr>
        <w:t>10</w:t>
      </w:r>
      <w:r>
        <w:rPr>
          <w:rFonts w:hint="eastAsia" w:ascii="仿宋" w:hAnsi="仿宋" w:eastAsia="仿宋" w:cs="仿宋"/>
          <w:sz w:val="32"/>
          <w:szCs w:val="32"/>
          <w:shd w:val="clear" w:color="auto" w:fill="auto"/>
        </w:rPr>
        <w:t>人，年末实有在职人员</w:t>
      </w:r>
      <w:r>
        <w:rPr>
          <w:rFonts w:hint="eastAsia" w:ascii="仿宋" w:hAnsi="仿宋" w:eastAsia="仿宋" w:cs="仿宋"/>
          <w:sz w:val="32"/>
          <w:szCs w:val="32"/>
          <w:shd w:val="clear" w:color="auto" w:fill="auto"/>
          <w:lang w:val="en-US" w:eastAsia="zh-CN"/>
        </w:rPr>
        <w:t>8</w:t>
      </w:r>
      <w:r>
        <w:rPr>
          <w:rFonts w:hint="eastAsia" w:ascii="仿宋" w:hAnsi="仿宋" w:eastAsia="仿宋" w:cs="仿宋"/>
          <w:sz w:val="32"/>
          <w:szCs w:val="32"/>
          <w:shd w:val="clear" w:color="auto" w:fill="auto"/>
        </w:rPr>
        <w:t>人。</w:t>
      </w:r>
    </w:p>
    <w:p>
      <w:pPr>
        <w:keepNext w:val="0"/>
        <w:keepLines w:val="0"/>
        <w:pageBreakBefore w:val="0"/>
        <w:widowControl w:val="0"/>
        <w:numPr>
          <w:ilvl w:val="0"/>
          <w:numId w:val="0"/>
        </w:numPr>
        <w:kinsoku/>
        <w:overflowPunct/>
        <w:topLinePunct w:val="0"/>
        <w:bidi w:val="0"/>
        <w:adjustRightInd w:val="0"/>
        <w:snapToGrid w:val="0"/>
        <w:spacing w:line="560" w:lineRule="atLeast"/>
        <w:ind w:firstLine="640" w:firstLineChars="200"/>
        <w:rPr>
          <w:rFonts w:hint="eastAsia" w:ascii="Times New Roman" w:hAnsi="Times New Roman" w:eastAsia="黑体" w:cs="Times New Roman"/>
          <w:sz w:val="32"/>
          <w:szCs w:val="32"/>
          <w:shd w:val="clear" w:color="auto" w:fill="auto"/>
          <w:lang w:val="en-US" w:eastAsia="zh-CN"/>
        </w:rPr>
      </w:pPr>
      <w:r>
        <w:rPr>
          <w:rFonts w:hint="eastAsia" w:ascii="Times New Roman" w:hAnsi="Times New Roman" w:eastAsia="黑体" w:cs="Times New Roman"/>
          <w:sz w:val="32"/>
          <w:szCs w:val="32"/>
          <w:shd w:val="clear" w:color="auto" w:fill="auto"/>
          <w:lang w:val="en-US" w:eastAsia="zh-CN"/>
        </w:rPr>
        <w:t>（二）部门（单位）年度整体支出绩效目标</w:t>
      </w:r>
    </w:p>
    <w:p>
      <w:pPr>
        <w:keepNext w:val="0"/>
        <w:keepLines w:val="0"/>
        <w:pageBreakBefore w:val="0"/>
        <w:widowControl w:val="0"/>
        <w:kinsoku/>
        <w:overflowPunct/>
        <w:topLinePunct w:val="0"/>
        <w:bidi w:val="0"/>
        <w:snapToGrid w:val="0"/>
        <w:spacing w:line="560" w:lineRule="atLeas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shd w:val="clear" w:color="auto" w:fill="auto"/>
          <w:lang w:val="en-US" w:eastAsia="zh-CN"/>
        </w:rPr>
        <w:t>2021年本单位资金极为有限，年</w:t>
      </w:r>
      <w:r>
        <w:rPr>
          <w:rFonts w:hint="eastAsia" w:ascii="仿宋" w:hAnsi="仿宋" w:eastAsia="仿宋" w:cs="仿宋"/>
          <w:sz w:val="32"/>
          <w:szCs w:val="32"/>
          <w:lang w:val="en-US" w:eastAsia="zh-CN"/>
        </w:rPr>
        <w:t>度整体支出绩效目标是维持机构运转和全民健身日常工作。</w:t>
      </w:r>
    </w:p>
    <w:p>
      <w:pPr>
        <w:keepNext w:val="0"/>
        <w:keepLines w:val="0"/>
        <w:pageBreakBefore w:val="0"/>
        <w:widowControl w:val="0"/>
        <w:kinsoku/>
        <w:overflowPunct/>
        <w:topLinePunct w:val="0"/>
        <w:bidi w:val="0"/>
        <w:adjustRightInd w:val="0"/>
        <w:snapToGrid w:val="0"/>
        <w:spacing w:line="560" w:lineRule="atLeast"/>
        <w:ind w:firstLine="640" w:firstLineChars="200"/>
        <w:rPr>
          <w:rFonts w:hint="eastAsia" w:eastAsia="黑体"/>
          <w:sz w:val="32"/>
          <w:szCs w:val="32"/>
        </w:rPr>
      </w:pPr>
      <w:r>
        <w:rPr>
          <w:rFonts w:hint="eastAsia" w:eastAsia="黑体"/>
          <w:sz w:val="32"/>
          <w:szCs w:val="32"/>
        </w:rPr>
        <w:t>二、</w:t>
      </w:r>
      <w:r>
        <w:rPr>
          <w:rFonts w:hint="eastAsia" w:eastAsia="黑体"/>
          <w:sz w:val="32"/>
          <w:szCs w:val="32"/>
          <w:lang w:eastAsia="zh-CN"/>
        </w:rPr>
        <w:t>一般公共预算</w:t>
      </w:r>
      <w:r>
        <w:rPr>
          <w:rFonts w:hint="eastAsia" w:eastAsia="黑体"/>
          <w:sz w:val="32"/>
          <w:szCs w:val="32"/>
        </w:rPr>
        <w:t>支出情况</w:t>
      </w:r>
    </w:p>
    <w:p>
      <w:pPr>
        <w:keepNext w:val="0"/>
        <w:keepLines w:val="0"/>
        <w:pageBreakBefore w:val="0"/>
        <w:widowControl w:val="0"/>
        <w:kinsoku/>
        <w:overflowPunct/>
        <w:topLinePunct w:val="0"/>
        <w:bidi w:val="0"/>
        <w:adjustRightInd w:val="0"/>
        <w:snapToGrid w:val="0"/>
        <w:spacing w:line="560" w:lineRule="atLeast"/>
        <w:ind w:firstLine="640" w:firstLineChars="200"/>
        <w:rPr>
          <w:rFonts w:hint="eastAsia" w:eastAsia="黑体"/>
          <w:sz w:val="32"/>
          <w:szCs w:val="32"/>
        </w:rPr>
      </w:pPr>
      <w:r>
        <w:rPr>
          <w:rFonts w:hint="eastAsia" w:eastAsia="黑体"/>
          <w:sz w:val="32"/>
          <w:szCs w:val="32"/>
        </w:rPr>
        <w:t>20</w:t>
      </w:r>
      <w:r>
        <w:rPr>
          <w:rFonts w:hint="eastAsia" w:eastAsia="黑体"/>
          <w:sz w:val="32"/>
          <w:szCs w:val="32"/>
          <w:lang w:val="en-US" w:eastAsia="zh-CN"/>
        </w:rPr>
        <w:t>21</w:t>
      </w:r>
      <w:r>
        <w:rPr>
          <w:rFonts w:hint="eastAsia" w:eastAsia="黑体"/>
          <w:sz w:val="32"/>
          <w:szCs w:val="32"/>
        </w:rPr>
        <w:t>年度</w:t>
      </w:r>
      <w:r>
        <w:rPr>
          <w:rFonts w:hint="eastAsia" w:eastAsia="黑体"/>
          <w:sz w:val="32"/>
          <w:szCs w:val="32"/>
          <w:lang w:eastAsia="zh-CN"/>
        </w:rPr>
        <w:t>一般公共预算</w:t>
      </w:r>
      <w:r>
        <w:rPr>
          <w:rFonts w:hint="eastAsia" w:eastAsia="黑体"/>
          <w:sz w:val="32"/>
          <w:szCs w:val="32"/>
        </w:rPr>
        <w:t>支出</w:t>
      </w:r>
      <w:r>
        <w:rPr>
          <w:rFonts w:hint="eastAsia" w:eastAsia="黑体"/>
          <w:sz w:val="32"/>
          <w:szCs w:val="32"/>
          <w:lang w:val="en-US" w:eastAsia="zh-CN"/>
        </w:rPr>
        <w:t>103.22万</w:t>
      </w:r>
      <w:r>
        <w:rPr>
          <w:rFonts w:hint="eastAsia" w:eastAsia="黑体"/>
          <w:sz w:val="32"/>
          <w:szCs w:val="32"/>
        </w:rPr>
        <w:t>元。</w:t>
      </w:r>
    </w:p>
    <w:p>
      <w:pPr>
        <w:keepNext w:val="0"/>
        <w:keepLines w:val="0"/>
        <w:pageBreakBefore w:val="0"/>
        <w:widowControl w:val="0"/>
        <w:kinsoku/>
        <w:overflowPunct/>
        <w:topLinePunct w:val="0"/>
        <w:bidi w:val="0"/>
        <w:adjustRightInd w:val="0"/>
        <w:snapToGrid w:val="0"/>
        <w:spacing w:line="560" w:lineRule="atLeast"/>
        <w:ind w:firstLine="643" w:firstLineChars="200"/>
        <w:rPr>
          <w:rFonts w:ascii="楷体_GB2312" w:eastAsia="楷体_GB2312"/>
          <w:b/>
          <w:sz w:val="32"/>
          <w:szCs w:val="32"/>
        </w:rPr>
      </w:pPr>
      <w:r>
        <w:rPr>
          <w:rFonts w:hint="eastAsia" w:ascii="楷体_GB2312" w:eastAsia="楷体_GB2312"/>
          <w:b/>
          <w:sz w:val="32"/>
          <w:szCs w:val="32"/>
        </w:rPr>
        <w:t>（一）基本支出</w:t>
      </w:r>
      <w:r>
        <w:rPr>
          <w:rFonts w:hint="eastAsia" w:ascii="楷体_GB2312" w:eastAsia="楷体_GB2312"/>
          <w:b/>
          <w:sz w:val="32"/>
          <w:szCs w:val="32"/>
          <w:lang w:val="en-US" w:eastAsia="zh-CN"/>
        </w:rPr>
        <w:t>103.22万</w:t>
      </w:r>
      <w:r>
        <w:rPr>
          <w:rFonts w:hint="eastAsia" w:ascii="楷体_GB2312" w:eastAsia="楷体_GB2312"/>
          <w:b/>
          <w:sz w:val="32"/>
          <w:szCs w:val="32"/>
        </w:rPr>
        <w:t>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1.人员经费75.35万元。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（1）工资及福利71.14万元，包括基本工资33.13万元、津贴补贴12.59万元、奖金4.83万元、绩效工资7.03万元、基本养老保险缴费9.02万元、职工基本医疗保险缴费4.54万元。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（2）对个人和家庭的补助支出4.21万元，是抚恤金支出。</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2.日常公用经费11.96万元。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商品和服务支出11.96万元，包括办公费1.56万元、印刷费2.56万元、水费0.10万元、电费0.86万元、邮电费0.25万元、差旅费2.01万元、培训费0.26万元、公务接待费2.27万元、工会经费1.18万元、其他商品和服务费0.92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(2)其它支出0.0万元。</w:t>
      </w:r>
    </w:p>
    <w:p>
      <w:pPr>
        <w:keepNext w:val="0"/>
        <w:keepLines w:val="0"/>
        <w:pageBreakBefore w:val="0"/>
        <w:widowControl w:val="0"/>
        <w:kinsoku/>
        <w:overflowPunct/>
        <w:topLinePunct w:val="0"/>
        <w:bidi w:val="0"/>
        <w:adjustRightInd w:val="0"/>
        <w:snapToGrid w:val="0"/>
        <w:spacing w:line="560" w:lineRule="atLeast"/>
        <w:ind w:firstLine="643" w:firstLineChars="200"/>
        <w:rPr>
          <w:rFonts w:hint="eastAsia" w:ascii="楷体_GB2312" w:eastAsia="楷体_GB2312"/>
          <w:b/>
          <w:sz w:val="32"/>
          <w:szCs w:val="32"/>
        </w:rPr>
      </w:pPr>
      <w:r>
        <w:rPr>
          <w:rFonts w:hint="eastAsia" w:ascii="楷体_GB2312" w:eastAsia="楷体_GB2312"/>
          <w:b/>
          <w:sz w:val="32"/>
          <w:szCs w:val="32"/>
        </w:rPr>
        <w:t>（二）项目支出</w:t>
      </w:r>
      <w:r>
        <w:rPr>
          <w:rFonts w:hint="eastAsia" w:ascii="楷体_GB2312" w:eastAsia="楷体_GB2312"/>
          <w:b/>
          <w:sz w:val="32"/>
          <w:szCs w:val="32"/>
          <w:lang w:val="en-US" w:eastAsia="zh-CN"/>
        </w:rPr>
        <w:t>0.0万</w:t>
      </w:r>
      <w:r>
        <w:rPr>
          <w:rFonts w:hint="eastAsia" w:ascii="楷体_GB2312" w:eastAsia="楷体_GB2312"/>
          <w:b/>
          <w:sz w:val="32"/>
          <w:szCs w:val="32"/>
        </w:rPr>
        <w:t>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经费支出说明：2021年度严格执行中央八项规定，进一步密切联系群众，廉洁从政，强化“三公经费”管理。“三公经费”全年实际支出2.27万元，其中公务用车运行维护费0万元、公务接待费2.27万元。“三公经费”实际支出比年初预算2.48万元节约0.21万元，其中公务用车运行维护费节支0万元、公务接待费节支0.21万元。</w:t>
      </w:r>
    </w:p>
    <w:p>
      <w:pPr>
        <w:keepNext w:val="0"/>
        <w:keepLines w:val="0"/>
        <w:pageBreakBefore w:val="0"/>
        <w:widowControl w:val="0"/>
        <w:kinsoku/>
        <w:overflowPunct/>
        <w:topLinePunct w:val="0"/>
        <w:bidi w:val="0"/>
        <w:adjustRightInd w:val="0"/>
        <w:snapToGrid w:val="0"/>
        <w:spacing w:line="560" w:lineRule="atLeas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三、政府性基金预算支出情况</w:t>
      </w:r>
    </w:p>
    <w:p>
      <w:pPr>
        <w:keepNext w:val="0"/>
        <w:keepLines w:val="0"/>
        <w:pageBreakBefore w:val="0"/>
        <w:widowControl w:val="0"/>
        <w:numPr>
          <w:ilvl w:val="0"/>
          <w:numId w:val="0"/>
        </w:numPr>
        <w:kinsoku/>
        <w:overflowPunct/>
        <w:topLinePunct w:val="0"/>
        <w:bidi w:val="0"/>
        <w:adjustRightInd w:val="0"/>
        <w:snapToGrid w:val="0"/>
        <w:spacing w:line="560" w:lineRule="atLeast"/>
        <w:rPr>
          <w:rFonts w:hint="eastAsia" w:eastAsia="仿宋_GB2312"/>
          <w:sz w:val="32"/>
          <w:szCs w:val="32"/>
          <w:lang w:val="en-US" w:eastAsia="zh-CN"/>
        </w:rPr>
      </w:pPr>
      <w:r>
        <w:rPr>
          <w:rFonts w:hint="eastAsia" w:eastAsia="仿宋_GB2312"/>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道县全民健身服务中心2021年无政府性基金预算支出。</w:t>
      </w:r>
    </w:p>
    <w:p>
      <w:pPr>
        <w:keepNext w:val="0"/>
        <w:keepLines w:val="0"/>
        <w:pageBreakBefore w:val="0"/>
        <w:widowControl w:val="0"/>
        <w:kinsoku/>
        <w:overflowPunct/>
        <w:topLinePunct w:val="0"/>
        <w:bidi w:val="0"/>
        <w:adjustRightInd w:val="0"/>
        <w:snapToGrid w:val="0"/>
        <w:spacing w:line="560" w:lineRule="atLeas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黑体" w:cs="Times New Roman"/>
          <w:sz w:val="32"/>
          <w:szCs w:val="32"/>
          <w:lang w:val="en-US" w:eastAsia="zh-CN"/>
        </w:rPr>
        <w:t>国有资本经营预算支出情况</w:t>
      </w:r>
    </w:p>
    <w:p>
      <w:pPr>
        <w:keepNext w:val="0"/>
        <w:keepLines w:val="0"/>
        <w:pageBreakBefore w:val="0"/>
        <w:widowControl w:val="0"/>
        <w:numPr>
          <w:ilvl w:val="0"/>
          <w:numId w:val="0"/>
        </w:numPr>
        <w:kinsoku/>
        <w:overflowPunct/>
        <w:topLinePunct w:val="0"/>
        <w:bidi w:val="0"/>
        <w:adjustRightInd w:val="0"/>
        <w:snapToGrid w:val="0"/>
        <w:spacing w:line="56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道县全民健身服务中心2021年无国有资本经营预算支出。</w:t>
      </w:r>
    </w:p>
    <w:p>
      <w:pPr>
        <w:keepNext w:val="0"/>
        <w:keepLines w:val="0"/>
        <w:pageBreakBefore w:val="0"/>
        <w:widowControl w:val="0"/>
        <w:numPr>
          <w:ilvl w:val="0"/>
          <w:numId w:val="0"/>
        </w:numPr>
        <w:kinsoku/>
        <w:overflowPunct/>
        <w:topLinePunct w:val="0"/>
        <w:bidi w:val="0"/>
        <w:adjustRightInd w:val="0"/>
        <w:snapToGrid w:val="0"/>
        <w:spacing w:line="560" w:lineRule="atLeast"/>
        <w:ind w:left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黑体" w:cs="Times New Roman"/>
          <w:sz w:val="32"/>
          <w:szCs w:val="32"/>
          <w:lang w:val="en-US" w:eastAsia="zh-CN"/>
        </w:rPr>
        <w:t>社会保险基金预算支出情况</w:t>
      </w:r>
    </w:p>
    <w:p>
      <w:pPr>
        <w:keepNext w:val="0"/>
        <w:keepLines w:val="0"/>
        <w:pageBreakBefore w:val="0"/>
        <w:widowControl w:val="0"/>
        <w:numPr>
          <w:ilvl w:val="0"/>
          <w:numId w:val="0"/>
        </w:numPr>
        <w:kinsoku/>
        <w:overflowPunct/>
        <w:topLinePunct w:val="0"/>
        <w:bidi w:val="0"/>
        <w:adjustRightInd w:val="0"/>
        <w:snapToGrid w:val="0"/>
        <w:spacing w:line="560" w:lineRule="atLeas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道县全民健身服务中心2021年无社会保险基金预算支出。</w:t>
      </w:r>
    </w:p>
    <w:p>
      <w:pPr>
        <w:keepNext w:val="0"/>
        <w:keepLines w:val="0"/>
        <w:pageBreakBefore w:val="0"/>
        <w:widowControl w:val="0"/>
        <w:kinsoku/>
        <w:overflowPunct/>
        <w:topLinePunct w:val="0"/>
        <w:bidi w:val="0"/>
        <w:spacing w:line="560" w:lineRule="atLeast"/>
        <w:ind w:firstLine="640" w:firstLineChars="200"/>
        <w:rPr>
          <w:rFonts w:hint="eastAsia" w:eastAsia="黑体"/>
          <w:sz w:val="32"/>
          <w:szCs w:val="32"/>
        </w:rPr>
      </w:pPr>
      <w:r>
        <w:rPr>
          <w:rFonts w:hint="eastAsia" w:eastAsia="黑体"/>
          <w:sz w:val="32"/>
          <w:szCs w:val="32"/>
          <w:lang w:val="en-US" w:eastAsia="zh-CN"/>
        </w:rPr>
        <w:t>六</w:t>
      </w:r>
      <w:r>
        <w:rPr>
          <w:rFonts w:hint="eastAsia" w:eastAsia="黑体"/>
          <w:sz w:val="32"/>
          <w:szCs w:val="32"/>
        </w:rPr>
        <w:t>、部门整体支出绩效情况</w:t>
      </w:r>
    </w:p>
    <w:p>
      <w:pPr>
        <w:keepNext w:val="0"/>
        <w:keepLines w:val="0"/>
        <w:pageBreakBefore w:val="0"/>
        <w:widowControl w:val="0"/>
        <w:kinsoku/>
        <w:wordWrap/>
        <w:overflowPunct/>
        <w:topLinePunct w:val="0"/>
        <w:autoSpaceDE w:val="0"/>
        <w:autoSpaceDN w:val="0"/>
        <w:bidi w:val="0"/>
        <w:adjustRightInd/>
        <w:snapToGrid/>
        <w:spacing w:before="0" w:line="560" w:lineRule="atLeas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道县全民健身服务中心在县委、县政府的正确领导下和上级部门的关心下，以党的十九大六中全会精神为指导，深入学习习近平新时代中国特色社会主义思想，以不断提高人民群众健康素质为目标，紧紧围绕县委、政府中心工作，认真贯彻落实《全民健身实施计划（2021—2026年）》，在全体干部职工共同努力下，各项工作有序开展，取得了较好成绩。</w:t>
      </w:r>
    </w:p>
    <w:p>
      <w:pPr>
        <w:pStyle w:val="2"/>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一</w:t>
      </w: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、常态化疫情防控措施落实扎实有效</w:t>
      </w:r>
    </w:p>
    <w:p>
      <w:pPr>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3" w:firstLineChars="200"/>
        <w:jc w:val="both"/>
        <w:textAlignment w:val="auto"/>
        <w:rPr>
          <w:rFonts w:hint="eastAsia" w:ascii="仿宋_GB2312" w:hAnsi="仿宋_GB2312" w:eastAsia="仿宋_GB2312" w:cs="仿宋_GB2312"/>
          <w:b/>
          <w:spacing w:val="0"/>
          <w:w w:val="100"/>
          <w:sz w:val="32"/>
          <w:szCs w:val="32"/>
        </w:rPr>
      </w:pPr>
      <w:r>
        <w:rPr>
          <w:rFonts w:hint="eastAsia" w:ascii="仿宋_GB2312" w:hAnsi="仿宋_GB2312" w:eastAsia="仿宋_GB2312" w:cs="仿宋_GB2312"/>
          <w:b/>
          <w:spacing w:val="0"/>
          <w:w w:val="100"/>
          <w:sz w:val="32"/>
          <w:szCs w:val="32"/>
          <w:lang w:val="en-US" w:eastAsia="zh-CN"/>
        </w:rPr>
        <w:t>1.</w:t>
      </w:r>
      <w:r>
        <w:rPr>
          <w:rFonts w:hint="eastAsia" w:ascii="仿宋_GB2312" w:hAnsi="仿宋_GB2312" w:eastAsia="仿宋_GB2312" w:cs="仿宋_GB2312"/>
          <w:b/>
          <w:spacing w:val="0"/>
          <w:w w:val="100"/>
          <w:sz w:val="32"/>
          <w:szCs w:val="32"/>
        </w:rPr>
        <w:t>线上线下“云运会”，强身健体抗疫情</w:t>
      </w:r>
    </w:p>
    <w:p>
      <w:pPr>
        <w:keepNext w:val="0"/>
        <w:keepLines w:val="0"/>
        <w:pageBreakBefore w:val="0"/>
        <w:widowControl w:val="0"/>
        <w:kinsoku/>
        <w:wordWrap/>
        <w:overflowPunct/>
        <w:topLinePunct w:val="0"/>
        <w:autoSpaceDE w:val="0"/>
        <w:autoSpaceDN w:val="0"/>
        <w:bidi w:val="0"/>
        <w:adjustRightInd/>
        <w:snapToGrid/>
        <w:spacing w:before="0" w:line="560" w:lineRule="atLeas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疫情防控常态化背景下创新体育赛事活动模式，指导开展“强身健体、共抗疫情”线上“云运会”。动员、组织我县16支龙队、10个体育单项协会、中小学校等参加线上舞龙、广场舞、广播体操、工间操云比赛，32支队伍、1000多名运动员隔空挑战，尽情展示运动才能。</w:t>
      </w:r>
    </w:p>
    <w:p>
      <w:pPr>
        <w:pStyle w:val="2"/>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rPr>
        <w:t>疫情防控抓落实，体彩管理促销量</w:t>
      </w:r>
    </w:p>
    <w:p>
      <w:pPr>
        <w:keepNext w:val="0"/>
        <w:keepLines w:val="0"/>
        <w:pageBreakBefore w:val="0"/>
        <w:widowControl w:val="0"/>
        <w:kinsoku/>
        <w:wordWrap/>
        <w:overflowPunct/>
        <w:topLinePunct w:val="0"/>
        <w:autoSpaceDE w:val="0"/>
        <w:autoSpaceDN w:val="0"/>
        <w:bidi w:val="0"/>
        <w:adjustRightInd/>
        <w:snapToGrid/>
        <w:spacing w:before="0" w:line="560" w:lineRule="atLeas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积极推进体彩市场加速复苏，确保各项工作不断档、不松劲，全力推动我县体育彩票高质量发展。截止目前，我县体彩销量稳步提升，全县42家销售网店完成销售量1070.49万元，超额完成既定销售任务。</w:t>
      </w:r>
    </w:p>
    <w:p>
      <w:pPr>
        <w:keepNext w:val="0"/>
        <w:keepLines w:val="0"/>
        <w:pageBreakBefore w:val="0"/>
        <w:widowControl w:val="0"/>
        <w:kinsoku/>
        <w:overflowPunct/>
        <w:topLinePunct w:val="0"/>
        <w:bidi w:val="0"/>
        <w:spacing w:line="560" w:lineRule="atLeast"/>
        <w:jc w:val="left"/>
        <w:rPr>
          <w:rFonts w:hint="eastAsia"/>
        </w:rPr>
      </w:pPr>
    </w:p>
    <w:p>
      <w:pPr>
        <w:keepNext w:val="0"/>
        <w:keepLines w:val="0"/>
        <w:pageBreakBefore w:val="0"/>
        <w:widowControl w:val="0"/>
        <w:kinsoku/>
        <w:overflowPunct/>
        <w:topLinePunct w:val="0"/>
        <w:bidi w:val="0"/>
        <w:spacing w:line="560" w:lineRule="atLeast"/>
        <w:ind w:firstLine="314" w:firstLineChars="0"/>
        <w:jc w:val="left"/>
        <w:rPr>
          <w:rFonts w:hint="eastAsia" w:eastAsia="仿宋_GB2312"/>
          <w:b/>
          <w:bCs/>
          <w:sz w:val="32"/>
          <w:szCs w:val="32"/>
          <w:lang w:val="en-US" w:eastAsia="zh-CN"/>
        </w:rPr>
      </w:pPr>
      <w:r>
        <w:rPr>
          <w:rFonts w:hint="eastAsia" w:eastAsia="仿宋_GB2312"/>
          <w:sz w:val="32"/>
          <w:szCs w:val="32"/>
          <w:lang w:val="en-US" w:eastAsia="zh-CN"/>
        </w:rPr>
        <w:t xml:space="preserve">  3.</w:t>
      </w:r>
      <w:r>
        <w:rPr>
          <w:rFonts w:hint="eastAsia" w:ascii="仿宋_GB2312" w:hAnsi="仿宋_GB2312" w:eastAsia="仿宋_GB2312" w:cs="仿宋_GB2312"/>
          <w:b/>
          <w:bCs/>
          <w:spacing w:val="0"/>
          <w:w w:val="100"/>
          <w:sz w:val="32"/>
          <w:szCs w:val="32"/>
        </w:rPr>
        <w:t>社区入户多宣传，接种疫苗保健康</w:t>
      </w:r>
    </w:p>
    <w:p>
      <w:pPr>
        <w:pStyle w:val="3"/>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 w:hAnsi="仿宋" w:eastAsia="仿宋" w:cs="仿宋"/>
          <w:kern w:val="2"/>
          <w:sz w:val="32"/>
          <w:szCs w:val="32"/>
          <w:lang w:val="en-US" w:eastAsia="zh-CN" w:bidi="ar-SA"/>
        </w:rPr>
        <w:t>抽调2名同志下沉大坪子社区，开展“敲门行动”，逐门逐户做好宣传动员，以面对面方式为居民讲解接种新冠疫苗好处，号召大家积极参加疫苗接种，筑牢免疫屏障。</w:t>
      </w:r>
    </w:p>
    <w:p>
      <w:pPr>
        <w:pStyle w:val="2"/>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二</w:t>
      </w: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、决战脱贫攻坚、助力乡村振兴</w:t>
      </w:r>
    </w:p>
    <w:p>
      <w:pPr>
        <w:pStyle w:val="3"/>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及时选派1名思想过硬的同志驻东江源村任第一支书，确保乡村振兴工作“三到位”。二是为迎接国家脱贫攻坚后对我县的评估考核，积极配合乡村振兴局做好53个脱贫村117项资产确权证书工作。三是单位全体干部职工用情走访、务实监测，对东江源村18户脱贫监测户开展入户走访工作。四是结合党史学习教育，以“我为群众办实事”助力乡村振兴工作，积极向省市争取农民健身工程6套、全民健身路径19套，筹资64万元支持16个行政村建设体育场地设施，切实解决村民多年无健身器材的难题。</w:t>
      </w:r>
    </w:p>
    <w:p>
      <w:pPr>
        <w:pStyle w:val="2"/>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三</w:t>
      </w: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、积极备战省运会，努力提高竞技水平</w:t>
      </w:r>
    </w:p>
    <w:p>
      <w:pPr>
        <w:keepNext w:val="0"/>
        <w:keepLines w:val="0"/>
        <w:pageBreakBefore w:val="0"/>
        <w:widowControl w:val="0"/>
        <w:kinsoku/>
        <w:wordWrap/>
        <w:overflowPunct/>
        <w:topLinePunct w:val="0"/>
        <w:autoSpaceDE w:val="0"/>
        <w:autoSpaceDN w:val="0"/>
        <w:bidi w:val="0"/>
        <w:adjustRightInd/>
        <w:snapToGrid/>
        <w:spacing w:before="0" w:line="560" w:lineRule="atLeast"/>
        <w:ind w:left="2534" w:leftChars="442" w:right="0" w:hanging="1606" w:hangingChars="500"/>
        <w:jc w:val="both"/>
        <w:textAlignment w:val="auto"/>
        <w:rPr>
          <w:rFonts w:hint="eastAsia" w:ascii="仿宋_GB2312" w:hAnsi="仿宋_GB2312" w:eastAsia="仿宋_GB2312" w:cs="仿宋_GB2312"/>
          <w:b/>
          <w:spacing w:val="0"/>
          <w:w w:val="100"/>
          <w:sz w:val="32"/>
          <w:szCs w:val="32"/>
          <w:lang w:eastAsia="zh-CN"/>
        </w:rPr>
      </w:pPr>
      <w:r>
        <w:rPr>
          <w:rFonts w:hint="eastAsia" w:ascii="仿宋_GB2312" w:hAnsi="仿宋_GB2312" w:eastAsia="仿宋_GB2312" w:cs="仿宋_GB2312"/>
          <w:b/>
          <w:spacing w:val="0"/>
          <w:w w:val="100"/>
          <w:sz w:val="32"/>
          <w:szCs w:val="32"/>
          <w:lang w:val="en-US" w:eastAsia="zh-CN"/>
        </w:rPr>
        <w:t>1.</w:t>
      </w:r>
      <w:r>
        <w:rPr>
          <w:rFonts w:hint="eastAsia" w:ascii="仿宋_GB2312" w:hAnsi="仿宋_GB2312" w:eastAsia="仿宋_GB2312" w:cs="仿宋_GB2312"/>
          <w:b/>
          <w:spacing w:val="0"/>
          <w:w w:val="100"/>
          <w:sz w:val="32"/>
          <w:szCs w:val="32"/>
        </w:rPr>
        <w:t>贯彻实施《奥运争光计划》，抓好运动员竞训</w:t>
      </w:r>
      <w:r>
        <w:rPr>
          <w:rFonts w:hint="eastAsia" w:ascii="仿宋_GB2312" w:hAnsi="仿宋_GB2312" w:eastAsia="仿宋_GB2312" w:cs="仿宋_GB2312"/>
          <w:b/>
          <w:spacing w:val="0"/>
          <w:w w:val="100"/>
          <w:sz w:val="32"/>
          <w:szCs w:val="32"/>
          <w:lang w:eastAsia="zh-CN"/>
        </w:rPr>
        <w:t>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建立我县运动员数据库管理，把准运动动向，掌握业培</w:t>
      </w:r>
    </w:p>
    <w:p>
      <w:pPr>
        <w:pStyle w:val="3"/>
        <w:keepNext w:val="0"/>
        <w:keepLines w:val="0"/>
        <w:pageBreakBefore w:val="0"/>
        <w:widowControl w:val="0"/>
        <w:kinsoku/>
        <w:wordWrap/>
        <w:overflowPunct/>
        <w:topLinePunct w:val="0"/>
        <w:autoSpaceDE w:val="0"/>
        <w:autoSpaceDN w:val="0"/>
        <w:bidi w:val="0"/>
        <w:adjustRightInd/>
        <w:snapToGrid/>
        <w:spacing w:before="0" w:line="560" w:lineRule="atLeast"/>
        <w:ind w:left="0" w:leftChars="0" w:right="0" w:firstLine="0" w:firstLineChars="0"/>
        <w:jc w:val="both"/>
        <w:textAlignment w:val="auto"/>
        <w:rPr>
          <w:rFonts w:hint="eastAsia" w:ascii="仿宋_GB2312" w:hAnsi="仿宋_GB2312" w:eastAsia="仿宋_GB2312" w:cs="仿宋_GB2312"/>
          <w:spacing w:val="0"/>
          <w:w w:val="100"/>
          <w:sz w:val="32"/>
          <w:szCs w:val="32"/>
          <w:lang w:val="en-US" w:eastAsia="zh-CN"/>
        </w:rPr>
      </w:pPr>
      <w:r>
        <w:rPr>
          <w:rFonts w:hint="eastAsia" w:ascii="仿宋" w:hAnsi="仿宋" w:eastAsia="仿宋" w:cs="仿宋"/>
          <w:kern w:val="2"/>
          <w:sz w:val="32"/>
          <w:szCs w:val="32"/>
          <w:lang w:val="en-US" w:eastAsia="zh-CN" w:bidi="ar-SA"/>
        </w:rPr>
        <w:t>水平，落实经费保障。目前，省、市常年在训道县籍运动员57名，省专业队运动员2名。今年参加市举重、田径、游泳、跳水比赛获金牌7枚，代表湖南省参加2021年全国第十四届运动会分获水球团体第四名和跳水个人第六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3" w:firstLineChars="200"/>
        <w:jc w:val="left"/>
        <w:textAlignment w:val="auto"/>
        <w:rPr>
          <w:rFonts w:hint="eastAsia" w:ascii="仿宋_GB2312" w:hAnsi="仿宋_GB2312" w:eastAsia="仿宋_GB2312" w:cs="仿宋_GB2312"/>
          <w:b/>
          <w:bCs/>
          <w:spacing w:val="0"/>
          <w:w w:val="100"/>
          <w:sz w:val="32"/>
          <w:szCs w:val="32"/>
          <w:lang w:eastAsia="zh-CN"/>
        </w:rPr>
      </w:pPr>
      <w:r>
        <w:rPr>
          <w:rFonts w:hint="eastAsia" w:ascii="仿宋_GB2312" w:hAnsi="仿宋_GB2312" w:eastAsia="仿宋_GB2312" w:cs="仿宋_GB2312"/>
          <w:b/>
          <w:bCs/>
          <w:spacing w:val="0"/>
          <w:w w:val="100"/>
          <w:sz w:val="32"/>
          <w:szCs w:val="32"/>
          <w:lang w:val="en-US" w:eastAsia="zh-CN"/>
        </w:rPr>
        <w:t>2.</w:t>
      </w:r>
      <w:r>
        <w:rPr>
          <w:rFonts w:hint="eastAsia" w:ascii="仿宋_GB2312" w:hAnsi="仿宋_GB2312" w:eastAsia="仿宋_GB2312" w:cs="仿宋_GB2312"/>
          <w:b/>
          <w:bCs/>
          <w:spacing w:val="0"/>
          <w:w w:val="100"/>
          <w:sz w:val="32"/>
          <w:szCs w:val="32"/>
        </w:rPr>
        <w:t>备战</w:t>
      </w:r>
      <w:r>
        <w:rPr>
          <w:rFonts w:hint="eastAsia" w:ascii="仿宋_GB2312" w:hAnsi="仿宋_GB2312" w:eastAsia="仿宋_GB2312" w:cs="仿宋_GB2312"/>
          <w:b/>
          <w:bCs/>
          <w:spacing w:val="0"/>
          <w:w w:val="100"/>
          <w:sz w:val="32"/>
          <w:szCs w:val="32"/>
          <w:lang w:eastAsia="zh-CN"/>
        </w:rPr>
        <w:t>湖南省</w:t>
      </w:r>
      <w:r>
        <w:rPr>
          <w:rFonts w:hint="eastAsia" w:ascii="仿宋_GB2312" w:hAnsi="仿宋_GB2312" w:eastAsia="仿宋_GB2312" w:cs="仿宋_GB2312"/>
          <w:b/>
          <w:bCs/>
          <w:spacing w:val="0"/>
          <w:w w:val="100"/>
          <w:sz w:val="32"/>
          <w:szCs w:val="32"/>
        </w:rPr>
        <w:t>第十四届运动会，抓好体育后备人才队伍</w:t>
      </w:r>
      <w:r>
        <w:rPr>
          <w:rFonts w:hint="eastAsia" w:ascii="仿宋_GB2312" w:hAnsi="仿宋_GB2312" w:eastAsia="仿宋_GB2312" w:cs="仿宋_GB2312"/>
          <w:b/>
          <w:bCs/>
          <w:spacing w:val="0"/>
          <w:w w:val="100"/>
          <w:sz w:val="32"/>
          <w:szCs w:val="32"/>
          <w:lang w:eastAsia="zh-CN"/>
        </w:rPr>
        <w:t>建设</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rPr>
      </w:pPr>
      <w:r>
        <w:rPr>
          <w:rFonts w:hint="eastAsia" w:ascii="仿宋" w:hAnsi="仿宋" w:eastAsia="仿宋" w:cs="仿宋"/>
          <w:b w:val="0"/>
          <w:bCs/>
          <w:spacing w:val="0"/>
          <w:w w:val="100"/>
          <w:sz w:val="32"/>
          <w:szCs w:val="32"/>
          <w:lang w:eastAsia="zh-CN"/>
        </w:rPr>
        <w:t>组织教练员</w:t>
      </w:r>
      <w:r>
        <w:rPr>
          <w:rFonts w:hint="eastAsia" w:ascii="仿宋" w:hAnsi="仿宋" w:eastAsia="仿宋" w:cs="仿宋"/>
          <w:b w:val="0"/>
          <w:bCs/>
          <w:spacing w:val="0"/>
          <w:w w:val="100"/>
          <w:sz w:val="32"/>
          <w:szCs w:val="32"/>
        </w:rPr>
        <w:t>深入</w:t>
      </w:r>
      <w:r>
        <w:rPr>
          <w:rFonts w:hint="eastAsia" w:ascii="仿宋" w:hAnsi="仿宋" w:eastAsia="仿宋" w:cs="仿宋"/>
          <w:b w:val="0"/>
          <w:bCs/>
          <w:spacing w:val="0"/>
          <w:w w:val="100"/>
          <w:sz w:val="32"/>
          <w:szCs w:val="32"/>
          <w:lang w:eastAsia="zh-CN"/>
        </w:rPr>
        <w:t>各</w:t>
      </w:r>
      <w:r>
        <w:rPr>
          <w:rFonts w:hint="eastAsia" w:ascii="仿宋" w:hAnsi="仿宋" w:eastAsia="仿宋" w:cs="仿宋"/>
          <w:b w:val="0"/>
          <w:bCs/>
          <w:spacing w:val="0"/>
          <w:w w:val="100"/>
          <w:sz w:val="32"/>
          <w:szCs w:val="32"/>
        </w:rPr>
        <w:t>中小</w:t>
      </w:r>
      <w:r>
        <w:rPr>
          <w:rFonts w:hint="eastAsia" w:ascii="仿宋" w:hAnsi="仿宋" w:eastAsia="仿宋" w:cs="仿宋"/>
          <w:b w:val="0"/>
          <w:bCs/>
          <w:color w:val="181818"/>
          <w:spacing w:val="0"/>
          <w:w w:val="100"/>
          <w:sz w:val="32"/>
          <w:szCs w:val="32"/>
        </w:rPr>
        <w:t>学校，</w:t>
      </w:r>
      <w:r>
        <w:rPr>
          <w:rFonts w:hint="eastAsia" w:ascii="仿宋" w:hAnsi="仿宋" w:eastAsia="仿宋" w:cs="仿宋"/>
          <w:b w:val="0"/>
          <w:bCs/>
          <w:color w:val="373535"/>
          <w:spacing w:val="0"/>
          <w:w w:val="100"/>
          <w:sz w:val="32"/>
          <w:szCs w:val="32"/>
        </w:rPr>
        <w:t>选拔优秀运动苗子输送到市体校，壮大我市</w:t>
      </w:r>
      <w:r>
        <w:rPr>
          <w:rFonts w:hint="eastAsia" w:ascii="仿宋" w:hAnsi="仿宋" w:eastAsia="仿宋" w:cs="仿宋"/>
          <w:b w:val="0"/>
          <w:bCs/>
          <w:color w:val="181818"/>
          <w:spacing w:val="0"/>
          <w:w w:val="100"/>
          <w:sz w:val="32"/>
          <w:szCs w:val="32"/>
        </w:rPr>
        <w:t>竞技体育后备人才队伍</w:t>
      </w:r>
      <w:r>
        <w:rPr>
          <w:rFonts w:hint="eastAsia" w:ascii="仿宋" w:hAnsi="仿宋" w:eastAsia="仿宋" w:cs="仿宋"/>
          <w:b w:val="0"/>
          <w:bCs/>
          <w:color w:val="181818"/>
          <w:spacing w:val="0"/>
          <w:w w:val="100"/>
          <w:sz w:val="32"/>
          <w:szCs w:val="32"/>
          <w:lang w:eastAsia="zh-CN"/>
        </w:rPr>
        <w:t>，</w:t>
      </w:r>
      <w:r>
        <w:rPr>
          <w:rFonts w:hint="eastAsia" w:ascii="仿宋" w:hAnsi="仿宋" w:eastAsia="仿宋" w:cs="仿宋"/>
          <w:b w:val="0"/>
          <w:bCs/>
          <w:color w:val="181818"/>
          <w:spacing w:val="0"/>
          <w:w w:val="100"/>
          <w:sz w:val="32"/>
          <w:szCs w:val="32"/>
        </w:rPr>
        <w:t>同时，为我县体校恢复奠定坚实人才基础。</w:t>
      </w:r>
    </w:p>
    <w:p>
      <w:pPr>
        <w:pStyle w:val="2"/>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四</w:t>
      </w: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、群体活动多样化，开展健身促健康</w:t>
      </w:r>
    </w:p>
    <w:p>
      <w:pPr>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964" w:firstLineChars="300"/>
        <w:jc w:val="both"/>
        <w:textAlignment w:val="auto"/>
        <w:rPr>
          <w:rFonts w:hint="eastAsia" w:ascii="仿宋_GB2312" w:hAnsi="仿宋_GB2312" w:eastAsia="仿宋_GB2312" w:cs="仿宋_GB2312"/>
          <w:b/>
          <w:spacing w:val="0"/>
          <w:w w:val="100"/>
          <w:sz w:val="32"/>
          <w:szCs w:val="32"/>
        </w:rPr>
      </w:pPr>
      <w:r>
        <w:rPr>
          <w:rFonts w:hint="eastAsia" w:ascii="仿宋_GB2312" w:hAnsi="仿宋_GB2312" w:eastAsia="仿宋_GB2312" w:cs="仿宋_GB2312"/>
          <w:b/>
          <w:spacing w:val="0"/>
          <w:w w:val="100"/>
          <w:sz w:val="32"/>
          <w:szCs w:val="32"/>
          <w:lang w:val="en-US" w:eastAsia="zh-CN"/>
        </w:rPr>
        <w:t>1.</w:t>
      </w:r>
      <w:r>
        <w:rPr>
          <w:rFonts w:hint="eastAsia" w:ascii="仿宋_GB2312" w:hAnsi="仿宋_GB2312" w:eastAsia="仿宋_GB2312" w:cs="仿宋_GB2312"/>
          <w:b/>
          <w:spacing w:val="0"/>
          <w:w w:val="100"/>
          <w:sz w:val="32"/>
          <w:szCs w:val="32"/>
        </w:rPr>
        <w:t>以“体育搭台，全民健身”为基准，大力开展丰富多彩群众体育赛事，引导更多群众加入健身行列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eastAsia="zh-CN"/>
        </w:rPr>
        <w:t>根据国家体育总局下发的《关于统筹推进新冠肺炎疫情防控与有序恢复体育赛事活动的指导意见》文件精神，经请示我县新冠肺炎疫情防控领导小组办公室、县驻宣纪检组同意，组织开展群众喜闻乐见的群体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eastAsia="zh-CN"/>
        </w:rPr>
        <w:t>（</w:t>
      </w:r>
      <w:r>
        <w:rPr>
          <w:rFonts w:hint="eastAsia" w:ascii="仿宋" w:hAnsi="仿宋" w:eastAsia="仿宋" w:cs="仿宋"/>
          <w:b w:val="0"/>
          <w:bCs/>
          <w:spacing w:val="0"/>
          <w:w w:val="100"/>
          <w:sz w:val="32"/>
          <w:szCs w:val="32"/>
          <w:lang w:val="en-US" w:eastAsia="zh-CN"/>
        </w:rPr>
        <w:t>1</w:t>
      </w:r>
      <w:r>
        <w:rPr>
          <w:rFonts w:hint="eastAsia" w:ascii="仿宋" w:hAnsi="仿宋" w:eastAsia="仿宋" w:cs="仿宋"/>
          <w:b w:val="0"/>
          <w:bCs/>
          <w:spacing w:val="0"/>
          <w:w w:val="100"/>
          <w:sz w:val="32"/>
          <w:szCs w:val="32"/>
          <w:lang w:eastAsia="zh-CN"/>
        </w:rPr>
        <w:t>）4月16至18日，联合县总工会举办道县2021年第二届职工乒乓球大赛，全县71支队伍、350 余名队员参赛。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eastAsia="zh-CN"/>
        </w:rPr>
        <w:t>（</w:t>
      </w:r>
      <w:r>
        <w:rPr>
          <w:rFonts w:hint="eastAsia" w:ascii="仿宋" w:hAnsi="仿宋" w:eastAsia="仿宋" w:cs="仿宋"/>
          <w:b w:val="0"/>
          <w:bCs/>
          <w:spacing w:val="0"/>
          <w:w w:val="100"/>
          <w:sz w:val="32"/>
          <w:szCs w:val="32"/>
          <w:lang w:val="en-US" w:eastAsia="zh-CN"/>
        </w:rPr>
        <w:t>2</w:t>
      </w:r>
      <w:r>
        <w:rPr>
          <w:rFonts w:hint="eastAsia" w:ascii="仿宋" w:hAnsi="仿宋" w:eastAsia="仿宋" w:cs="仿宋"/>
          <w:b w:val="0"/>
          <w:bCs/>
          <w:spacing w:val="0"/>
          <w:w w:val="100"/>
          <w:sz w:val="32"/>
          <w:szCs w:val="32"/>
          <w:lang w:eastAsia="zh-CN"/>
        </w:rPr>
        <w:t>）5月22日，以“建党百年铸辉煌，全民健康享健康”为主题，组织举办“我要上全运”暨道县2021年第二届“体彩杯”社区趣味比赛。来自11个社区、200余名居民参加“竞速挑担”、“车轮滚滚”、“沙包投筐”、“趣味拖球”、“摸石头过河”5个项目的比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eastAsia="zh-CN"/>
        </w:rPr>
        <w:t>（</w:t>
      </w:r>
      <w:r>
        <w:rPr>
          <w:rFonts w:hint="eastAsia" w:ascii="仿宋" w:hAnsi="仿宋" w:eastAsia="仿宋" w:cs="仿宋"/>
          <w:b w:val="0"/>
          <w:bCs/>
          <w:spacing w:val="0"/>
          <w:w w:val="100"/>
          <w:sz w:val="32"/>
          <w:szCs w:val="32"/>
          <w:lang w:val="en-US" w:eastAsia="zh-CN"/>
        </w:rPr>
        <w:t>3</w:t>
      </w:r>
      <w:r>
        <w:rPr>
          <w:rFonts w:hint="eastAsia" w:ascii="仿宋" w:hAnsi="仿宋" w:eastAsia="仿宋" w:cs="仿宋"/>
          <w:b w:val="0"/>
          <w:bCs/>
          <w:spacing w:val="0"/>
          <w:w w:val="100"/>
          <w:sz w:val="32"/>
          <w:szCs w:val="32"/>
          <w:lang w:eastAsia="zh-CN"/>
        </w:rPr>
        <w:t>）5月23日，以“巾帼展英姿、庆党100华诞”为主题，组织举办瑜伽展演暨道县2021年“体彩杯”瑜伽比赛，来自各行各业、近200名女性参赛。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eastAsia="zh-CN"/>
        </w:rPr>
        <w:t>（</w:t>
      </w:r>
      <w:r>
        <w:rPr>
          <w:rFonts w:hint="eastAsia" w:ascii="仿宋" w:hAnsi="仿宋" w:eastAsia="仿宋" w:cs="仿宋"/>
          <w:b w:val="0"/>
          <w:bCs/>
          <w:spacing w:val="0"/>
          <w:w w:val="100"/>
          <w:sz w:val="32"/>
          <w:szCs w:val="32"/>
          <w:lang w:val="en-US" w:eastAsia="zh-CN"/>
        </w:rPr>
        <w:t>4</w:t>
      </w:r>
      <w:r>
        <w:rPr>
          <w:rFonts w:hint="eastAsia" w:ascii="仿宋" w:hAnsi="仿宋" w:eastAsia="仿宋" w:cs="仿宋"/>
          <w:b w:val="0"/>
          <w:bCs/>
          <w:spacing w:val="0"/>
          <w:w w:val="100"/>
          <w:sz w:val="32"/>
          <w:szCs w:val="32"/>
          <w:lang w:eastAsia="zh-CN"/>
        </w:rPr>
        <w:t>）5月14日至17日，组织2支队伍代表道县参加2021年永州市庆祝建党100周年“敏捷杯”气排球比赛，经过4天激烈鏖战，男子组获比赛三等奖，女子组获比赛优胜奖。</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eastAsia="zh-CN"/>
        </w:rPr>
        <w:t>（</w:t>
      </w:r>
      <w:r>
        <w:rPr>
          <w:rFonts w:hint="eastAsia" w:ascii="仿宋" w:hAnsi="仿宋" w:eastAsia="仿宋" w:cs="仿宋"/>
          <w:b w:val="0"/>
          <w:bCs/>
          <w:spacing w:val="0"/>
          <w:w w:val="100"/>
          <w:sz w:val="32"/>
          <w:szCs w:val="32"/>
          <w:lang w:val="en-US" w:eastAsia="zh-CN"/>
        </w:rPr>
        <w:t>5</w:t>
      </w:r>
      <w:r>
        <w:rPr>
          <w:rFonts w:hint="eastAsia" w:ascii="仿宋" w:hAnsi="仿宋" w:eastAsia="仿宋" w:cs="仿宋"/>
          <w:b w:val="0"/>
          <w:bCs/>
          <w:spacing w:val="0"/>
          <w:w w:val="100"/>
          <w:sz w:val="32"/>
          <w:szCs w:val="32"/>
          <w:lang w:eastAsia="zh-CN"/>
        </w:rPr>
        <w:t>）以“奋斗百年路、启航新征程”为主题，与县总工会联合举办道县第三届“禁毒杯”职工篮球赛，共有</w:t>
      </w:r>
      <w:r>
        <w:rPr>
          <w:rFonts w:hint="eastAsia" w:ascii="仿宋" w:hAnsi="仿宋" w:eastAsia="仿宋" w:cs="仿宋"/>
          <w:b w:val="0"/>
          <w:bCs/>
          <w:spacing w:val="0"/>
          <w:w w:val="100"/>
          <w:sz w:val="32"/>
          <w:szCs w:val="32"/>
          <w:lang w:val="en-US" w:eastAsia="zh-CN"/>
        </w:rPr>
        <w:t>50支队伍、</w:t>
      </w:r>
      <w:r>
        <w:rPr>
          <w:rFonts w:hint="eastAsia" w:ascii="仿宋" w:hAnsi="仿宋" w:eastAsia="仿宋" w:cs="仿宋"/>
          <w:b w:val="0"/>
          <w:bCs/>
          <w:spacing w:val="0"/>
          <w:w w:val="100"/>
          <w:sz w:val="32"/>
          <w:szCs w:val="32"/>
          <w:lang w:eastAsia="zh-CN"/>
        </w:rPr>
        <w:t>600余名运动员参赛。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val="en-US" w:eastAsia="zh-CN"/>
        </w:rPr>
        <w:t>(6)</w:t>
      </w:r>
      <w:r>
        <w:rPr>
          <w:rFonts w:hint="eastAsia" w:ascii="仿宋" w:hAnsi="仿宋" w:eastAsia="仿宋" w:cs="仿宋"/>
          <w:b w:val="0"/>
          <w:bCs/>
          <w:spacing w:val="0"/>
          <w:w w:val="100"/>
          <w:sz w:val="32"/>
          <w:szCs w:val="32"/>
          <w:lang w:eastAsia="zh-CN"/>
        </w:rPr>
        <w:t>组织举办“健康中国我行动”道县2021年“体彩杯”广播体操工间操云比赛，共有20支队伍、500余名运动员参赛。并精心挑选15支队伍视频参加湖南省首届云运会线上比赛。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val="en-US" w:eastAsia="zh-CN"/>
        </w:rPr>
        <w:t>(7)</w:t>
      </w:r>
      <w:r>
        <w:rPr>
          <w:rFonts w:hint="eastAsia" w:ascii="仿宋" w:hAnsi="仿宋" w:eastAsia="仿宋" w:cs="仿宋"/>
          <w:b w:val="0"/>
          <w:bCs/>
          <w:spacing w:val="0"/>
          <w:w w:val="100"/>
          <w:sz w:val="32"/>
          <w:szCs w:val="32"/>
          <w:lang w:eastAsia="zh-CN"/>
        </w:rPr>
        <w:t>组织举办道县</w:t>
      </w:r>
      <w:r>
        <w:rPr>
          <w:rFonts w:hint="eastAsia" w:ascii="仿宋" w:hAnsi="仿宋" w:eastAsia="仿宋" w:cs="仿宋"/>
          <w:b w:val="0"/>
          <w:bCs/>
          <w:spacing w:val="0"/>
          <w:w w:val="100"/>
          <w:sz w:val="32"/>
          <w:szCs w:val="32"/>
          <w:lang w:val="en-US" w:eastAsia="zh-CN"/>
        </w:rPr>
        <w:t>2021年“欢乐杯”乒乓球团体赛，共有120余名运动员参赛。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val="en-US" w:eastAsia="zh-CN"/>
        </w:rPr>
        <w:t>(8)</w:t>
      </w:r>
      <w:r>
        <w:rPr>
          <w:rFonts w:hint="eastAsia" w:ascii="仿宋" w:hAnsi="仿宋" w:eastAsia="仿宋" w:cs="仿宋"/>
          <w:b w:val="0"/>
          <w:bCs/>
          <w:spacing w:val="0"/>
          <w:w w:val="100"/>
          <w:sz w:val="32"/>
          <w:szCs w:val="32"/>
          <w:lang w:eastAsia="zh-CN"/>
        </w:rPr>
        <w:t>以“珍爱生命、远离溺水”为主题，举办道县</w:t>
      </w:r>
      <w:r>
        <w:rPr>
          <w:rFonts w:hint="eastAsia" w:ascii="仿宋" w:hAnsi="仿宋" w:eastAsia="仿宋" w:cs="仿宋"/>
          <w:b w:val="0"/>
          <w:bCs/>
          <w:spacing w:val="0"/>
          <w:w w:val="100"/>
          <w:sz w:val="32"/>
          <w:szCs w:val="32"/>
          <w:lang w:val="en-US" w:eastAsia="zh-CN"/>
        </w:rPr>
        <w:t>2021年“体彩杯”青少年游泳比赛，共有200余名运动员参赛。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val="en-US" w:eastAsia="zh-CN"/>
        </w:rPr>
        <w:t>(9)9月16至18日做为执行单位与道县农业农村局、道县乡村振兴局组织举办2021年湖南省第二届“美丽乡村健康跑”活动，共有1000名运动员参加。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val="en-US" w:eastAsia="zh-CN"/>
        </w:rPr>
        <w:t>(10)</w:t>
      </w:r>
      <w:r>
        <w:rPr>
          <w:rFonts w:hint="eastAsia" w:ascii="仿宋" w:hAnsi="仿宋" w:eastAsia="仿宋" w:cs="仿宋"/>
          <w:b w:val="0"/>
          <w:bCs/>
          <w:spacing w:val="0"/>
          <w:w w:val="100"/>
          <w:sz w:val="32"/>
          <w:szCs w:val="32"/>
          <w:lang w:eastAsia="zh-CN"/>
        </w:rPr>
        <w:t>参加永州市</w:t>
      </w:r>
      <w:r>
        <w:rPr>
          <w:rFonts w:hint="eastAsia" w:ascii="仿宋" w:hAnsi="仿宋" w:eastAsia="仿宋" w:cs="仿宋"/>
          <w:b w:val="0"/>
          <w:bCs/>
          <w:spacing w:val="0"/>
          <w:w w:val="100"/>
          <w:sz w:val="32"/>
          <w:szCs w:val="32"/>
          <w:lang w:val="en-US" w:eastAsia="zh-CN"/>
        </w:rPr>
        <w:t>2021年气排球赛暨江永县气排球邀请赛获青年组第三名。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val="en-US" w:eastAsia="zh-CN"/>
        </w:rPr>
        <w:t>(11)组织培训太极拳、柔力球项目三级社会体育指导员258名。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0"/>
          <w:w w:val="100"/>
          <w:sz w:val="32"/>
          <w:szCs w:val="32"/>
          <w:lang w:val="en-US" w:eastAsia="zh-CN"/>
        </w:rPr>
        <w:t>(12)组织参加市柔力球、广场舞等项目二级社会体育指导员培训12名。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b w:val="0"/>
          <w:bCs/>
          <w:spacing w:val="0"/>
          <w:w w:val="100"/>
          <w:sz w:val="32"/>
          <w:szCs w:val="32"/>
          <w:lang w:val="en-US" w:eastAsia="zh-CN"/>
        </w:rPr>
        <w:t>2.</w:t>
      </w:r>
      <w:r>
        <w:rPr>
          <w:rFonts w:hint="eastAsia" w:ascii="仿宋" w:hAnsi="仿宋" w:eastAsia="仿宋" w:cs="仿宋"/>
          <w:b w:val="0"/>
          <w:bCs/>
          <w:spacing w:val="0"/>
          <w:w w:val="100"/>
          <w:sz w:val="32"/>
          <w:szCs w:val="32"/>
          <w:lang w:eastAsia="zh-CN"/>
        </w:rPr>
        <w:t>围绕体育为青少年儿童</w:t>
      </w:r>
      <w:r>
        <w:rPr>
          <w:rFonts w:hint="eastAsia" w:ascii="仿宋" w:hAnsi="仿宋" w:eastAsia="仿宋" w:cs="仿宋"/>
          <w:spacing w:val="0"/>
          <w:w w:val="100"/>
          <w:sz w:val="32"/>
          <w:szCs w:val="32"/>
        </w:rPr>
        <w:t>服务开展活动，不断提高身体素质和体育意识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left"/>
        <w:textAlignment w:val="auto"/>
        <w:rPr>
          <w:rFonts w:hint="eastAsia" w:ascii="仿宋" w:hAnsi="仿宋" w:eastAsia="仿宋" w:cs="仿宋"/>
          <w:b w:val="0"/>
          <w:bCs w:val="0"/>
          <w:spacing w:val="0"/>
          <w:w w:val="100"/>
          <w:sz w:val="32"/>
          <w:szCs w:val="32"/>
        </w:rPr>
      </w:pPr>
      <w:r>
        <w:rPr>
          <w:rFonts w:hint="eastAsia" w:ascii="仿宋" w:hAnsi="仿宋" w:eastAsia="仿宋" w:cs="仿宋"/>
          <w:b w:val="0"/>
          <w:bCs w:val="0"/>
          <w:spacing w:val="0"/>
          <w:w w:val="100"/>
          <w:sz w:val="32"/>
          <w:szCs w:val="32"/>
        </w:rPr>
        <w:t>以提高青少年儿童身体素质和培养学生终身体育意识为目标，拟定详细工作方案，制作精美PPT</w:t>
      </w:r>
      <w:r>
        <w:rPr>
          <w:rFonts w:hint="eastAsia" w:ascii="仿宋" w:hAnsi="仿宋" w:eastAsia="仿宋" w:cs="仿宋"/>
          <w:b w:val="0"/>
          <w:bCs w:val="0"/>
          <w:spacing w:val="0"/>
          <w:w w:val="100"/>
          <w:sz w:val="32"/>
          <w:szCs w:val="32"/>
          <w:lang w:eastAsia="zh-CN"/>
        </w:rPr>
        <w:t>，</w:t>
      </w:r>
      <w:r>
        <w:rPr>
          <w:rFonts w:hint="eastAsia" w:ascii="仿宋" w:hAnsi="仿宋" w:eastAsia="仿宋" w:cs="仿宋"/>
          <w:b w:val="0"/>
          <w:bCs w:val="0"/>
          <w:spacing w:val="0"/>
          <w:w w:val="100"/>
          <w:sz w:val="32"/>
          <w:szCs w:val="32"/>
        </w:rPr>
        <w:t>开展“</w:t>
      </w:r>
      <w:r>
        <w:rPr>
          <w:rFonts w:hint="eastAsia" w:ascii="仿宋" w:hAnsi="仿宋" w:eastAsia="仿宋" w:cs="仿宋"/>
          <w:b w:val="0"/>
          <w:bCs w:val="0"/>
          <w:spacing w:val="0"/>
          <w:w w:val="100"/>
          <w:sz w:val="32"/>
          <w:szCs w:val="32"/>
          <w:lang w:eastAsia="zh-CN"/>
        </w:rPr>
        <w:t>珍爱生命、预防溺水</w:t>
      </w:r>
      <w:r>
        <w:rPr>
          <w:rFonts w:hint="eastAsia" w:ascii="仿宋" w:hAnsi="仿宋" w:eastAsia="仿宋" w:cs="仿宋"/>
          <w:b w:val="0"/>
          <w:bCs w:val="0"/>
          <w:spacing w:val="0"/>
          <w:w w:val="100"/>
          <w:sz w:val="32"/>
          <w:szCs w:val="32"/>
        </w:rPr>
        <w:t>”</w:t>
      </w:r>
      <w:r>
        <w:rPr>
          <w:rFonts w:hint="eastAsia" w:ascii="仿宋" w:hAnsi="仿宋" w:eastAsia="仿宋" w:cs="仿宋"/>
          <w:b w:val="0"/>
          <w:bCs w:val="0"/>
          <w:spacing w:val="0"/>
          <w:w w:val="100"/>
          <w:sz w:val="32"/>
          <w:szCs w:val="32"/>
          <w:lang w:eastAsia="zh-CN"/>
        </w:rPr>
        <w:t>知识</w:t>
      </w:r>
      <w:r>
        <w:rPr>
          <w:rFonts w:hint="eastAsia" w:ascii="仿宋" w:hAnsi="仿宋" w:eastAsia="仿宋" w:cs="仿宋"/>
          <w:b w:val="0"/>
          <w:bCs w:val="0"/>
          <w:spacing w:val="0"/>
          <w:w w:val="100"/>
          <w:sz w:val="32"/>
          <w:szCs w:val="32"/>
        </w:rPr>
        <w:t>宣传。县体校教练既是专职教练，又是社会体育指导员，他们依托游泳传统项目，结合“安全游泳、防止溺水”宣传主题，持之以恒广泛推广“游泳进校园”活动，传授学生一技之长，培养游泳技能。</w:t>
      </w:r>
    </w:p>
    <w:p>
      <w:pPr>
        <w:pStyle w:val="2"/>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扶持单项体育协会，壮大体育指导员队伍，打造服务全民健身“精兵强将”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jc w:val="both"/>
        <w:textAlignment w:val="auto"/>
        <w:rPr>
          <w:rFonts w:hint="eastAsia" w:ascii="仿宋_GB2312" w:hAnsi="仿宋_GB2312" w:eastAsia="仿宋_GB2312" w:cs="仿宋_GB2312"/>
          <w:b w:val="0"/>
          <w:bCs w:val="0"/>
          <w:spacing w:val="0"/>
          <w:w w:val="100"/>
          <w:sz w:val="32"/>
          <w:szCs w:val="32"/>
        </w:rPr>
      </w:pPr>
      <w:r>
        <w:rPr>
          <w:rFonts w:hint="eastAsia" w:ascii="仿宋" w:hAnsi="仿宋" w:eastAsia="仿宋" w:cs="仿宋"/>
          <w:b w:val="0"/>
          <w:bCs/>
          <w:spacing w:val="0"/>
          <w:w w:val="100"/>
          <w:kern w:val="2"/>
          <w:sz w:val="32"/>
          <w:szCs w:val="32"/>
          <w:lang w:val="en-US" w:eastAsia="zh-CN" w:bidi="ar-SA"/>
        </w:rPr>
        <w:t>我县已成立龙船、跆拳道、足球、乒乓球、柔力球、冬泳、太极拳、钓鱼、瑜伽、汽摩等10个单项体育协会，全年扶持各单项体育协会15万元用于开展群体活动。目前，1000多名具有一定体育专业技能的社会指导员通过省市县培训考核持证上岗，其中国家级5名、一级53名、二级287名、三级802名。</w:t>
      </w:r>
    </w:p>
    <w:p>
      <w:pPr>
        <w:pStyle w:val="2"/>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五</w:t>
      </w: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、完善体育健身设施，助力文明城市创建</w:t>
      </w:r>
    </w:p>
    <w:p>
      <w:pPr>
        <w:keepNext w:val="0"/>
        <w:keepLines w:val="0"/>
        <w:pageBreakBefore w:val="0"/>
        <w:widowControl w:val="0"/>
        <w:kinsoku/>
        <w:overflowPunct/>
        <w:topLinePunct w:val="0"/>
        <w:bidi w:val="0"/>
        <w:snapToGrid/>
        <w:spacing w:before="0" w:beforeAutospacing="0" w:after="0" w:afterAutospacing="0" w:line="560" w:lineRule="atLeast"/>
        <w:ind w:firstLine="640" w:firstLineChars="200"/>
        <w:jc w:val="both"/>
        <w:textAlignment w:val="baseline"/>
        <w:rPr>
          <w:rFonts w:hint="eastAsia" w:ascii="仿宋" w:hAnsi="仿宋" w:eastAsia="仿宋" w:cs="仿宋"/>
          <w:b w:val="0"/>
          <w:bCs/>
          <w:spacing w:val="0"/>
          <w:w w:val="100"/>
          <w:kern w:val="2"/>
          <w:sz w:val="32"/>
          <w:szCs w:val="32"/>
          <w:lang w:val="en-US" w:eastAsia="zh-CN" w:bidi="ar-SA"/>
        </w:rPr>
      </w:pPr>
      <w:r>
        <w:rPr>
          <w:rFonts w:hint="eastAsia" w:ascii="仿宋" w:hAnsi="仿宋" w:eastAsia="仿宋" w:cs="仿宋"/>
          <w:b w:val="0"/>
          <w:bCs/>
          <w:spacing w:val="0"/>
          <w:w w:val="100"/>
          <w:kern w:val="2"/>
          <w:sz w:val="32"/>
          <w:szCs w:val="32"/>
          <w:lang w:val="en-US" w:eastAsia="zh-CN" w:bidi="ar-SA"/>
        </w:rPr>
        <w:t>以“我为群众办实事”为契机，助力我县文明城市创建工作。目前，城区33个社区体育健身器材覆盖率达到100%，指导新建“晨晚练体育活动点”，补充完善健身管理制度，配套相关文明创建工作宣传牌。组织“最美体育人”志愿服务队深入社区、村、边远山区检修、更换、新建体育器材350余件，做到及时发现、及时处理，消除隐患，安全健身。</w:t>
      </w:r>
    </w:p>
    <w:p>
      <w:pPr>
        <w:pStyle w:val="2"/>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六</w:t>
      </w: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、以“乡村振兴”为契机，办好体育惠民实事</w:t>
      </w:r>
    </w:p>
    <w:p>
      <w:pPr>
        <w:keepNext w:val="0"/>
        <w:keepLines w:val="0"/>
        <w:pageBreakBefore w:val="0"/>
        <w:widowControl w:val="0"/>
        <w:kinsoku/>
        <w:overflowPunct/>
        <w:topLinePunct w:val="0"/>
        <w:bidi w:val="0"/>
        <w:snapToGrid/>
        <w:spacing w:before="0" w:beforeAutospacing="0" w:after="0" w:afterAutospacing="0" w:line="560" w:lineRule="atLeast"/>
        <w:ind w:firstLine="640" w:firstLineChars="200"/>
        <w:jc w:val="both"/>
        <w:textAlignment w:val="baseline"/>
        <w:rPr>
          <w:rFonts w:hint="eastAsia" w:ascii="仿宋" w:hAnsi="仿宋" w:eastAsia="仿宋" w:cs="仿宋"/>
          <w:b w:val="0"/>
          <w:bCs/>
          <w:spacing w:val="0"/>
          <w:w w:val="100"/>
          <w:kern w:val="2"/>
          <w:sz w:val="32"/>
          <w:szCs w:val="32"/>
          <w:lang w:val="en-US" w:eastAsia="zh-CN" w:bidi="ar-SA"/>
        </w:rPr>
      </w:pPr>
      <w:r>
        <w:rPr>
          <w:rFonts w:hint="eastAsia" w:ascii="仿宋" w:hAnsi="仿宋" w:eastAsia="仿宋" w:cs="仿宋"/>
          <w:b w:val="0"/>
          <w:bCs/>
          <w:spacing w:val="0"/>
          <w:w w:val="100"/>
          <w:kern w:val="2"/>
          <w:sz w:val="32"/>
          <w:szCs w:val="32"/>
          <w:lang w:val="en-US" w:eastAsia="zh-CN" w:bidi="ar-SA"/>
        </w:rPr>
        <w:t>一是以“最美体育人”志愿活动为契机，开展“体育惠民”工程。为10个行政村规、画篮球场、羽毛球场等，真正做到以“一技之长，服务于民”。</w:t>
      </w:r>
    </w:p>
    <w:p>
      <w:pPr>
        <w:keepNext w:val="0"/>
        <w:keepLines w:val="0"/>
        <w:pageBreakBefore w:val="0"/>
        <w:widowControl w:val="0"/>
        <w:kinsoku/>
        <w:overflowPunct/>
        <w:topLinePunct w:val="0"/>
        <w:bidi w:val="0"/>
        <w:snapToGrid/>
        <w:spacing w:before="0" w:beforeAutospacing="0" w:after="0" w:afterAutospacing="0" w:line="560" w:lineRule="atLeast"/>
        <w:ind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 w:hAnsi="仿宋" w:eastAsia="仿宋" w:cs="仿宋"/>
          <w:b w:val="0"/>
          <w:bCs/>
          <w:spacing w:val="0"/>
          <w:w w:val="100"/>
          <w:kern w:val="2"/>
          <w:sz w:val="32"/>
          <w:szCs w:val="32"/>
          <w:lang w:val="en-US" w:eastAsia="zh-CN" w:bidi="ar-SA"/>
        </w:rPr>
        <w:t>二是积极向省、市体育部门争资争项争资金。为6个行政村争取农民健身工程6个，合计人民币约12万元；为19个行政村争取全民健身路径19套、133件，合计人民币约38万元。今年以来，加大向上争项目力度，已列入计划器材下发村15个。在建设过程中，注重整合资源，优先规划场地，做好配套服务，让“体育惠民”工程真正成为村民致富道路上强身健体和“乡村振兴”康庄大道上一道靓丽的风景线。</w:t>
      </w:r>
    </w:p>
    <w:p>
      <w:pPr>
        <w:pStyle w:val="3"/>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黑体" w:hAnsi="黑体" w:eastAsia="黑体" w:cs="黑体"/>
          <w:b w:val="0"/>
          <w:bCs w:val="0"/>
          <w:spacing w:val="0"/>
          <w:w w:val="100"/>
          <w:sz w:val="32"/>
          <w:szCs w:val="32"/>
          <w:lang w:val="en-US" w:eastAsia="zh-CN" w:bidi="ar-SA"/>
        </w:rPr>
      </w:pPr>
      <w:r>
        <w:rPr>
          <w:rFonts w:hint="eastAsia" w:ascii="黑体" w:hAnsi="黑体" w:eastAsia="黑体" w:cs="黑体"/>
          <w:b w:val="0"/>
          <w:bCs w:val="0"/>
          <w:spacing w:val="0"/>
          <w:w w:val="100"/>
          <w:sz w:val="32"/>
          <w:szCs w:val="32"/>
          <w:lang w:val="en-US" w:eastAsia="zh-CN" w:bidi="ar-SA"/>
        </w:rPr>
        <w:t>(七)、攻坚克难，全力抓好文体公园（中心）项目建设</w:t>
      </w:r>
    </w:p>
    <w:p>
      <w:pPr>
        <w:keepNext w:val="0"/>
        <w:keepLines w:val="0"/>
        <w:pageBreakBefore w:val="0"/>
        <w:widowControl w:val="0"/>
        <w:kinsoku/>
        <w:overflowPunct/>
        <w:topLinePunct w:val="0"/>
        <w:bidi w:val="0"/>
        <w:snapToGrid/>
        <w:spacing w:before="0" w:beforeAutospacing="0" w:after="0" w:afterAutospacing="0" w:line="560" w:lineRule="atLeast"/>
        <w:ind w:firstLine="640" w:firstLineChars="200"/>
        <w:jc w:val="both"/>
        <w:textAlignment w:val="baseline"/>
        <w:rPr>
          <w:rFonts w:hint="eastAsia" w:ascii="仿宋" w:hAnsi="仿宋" w:eastAsia="仿宋" w:cs="仿宋"/>
          <w:b w:val="0"/>
          <w:bCs/>
          <w:spacing w:val="0"/>
          <w:w w:val="100"/>
          <w:kern w:val="2"/>
          <w:sz w:val="32"/>
          <w:szCs w:val="32"/>
          <w:lang w:val="en-US" w:eastAsia="zh-CN" w:bidi="ar-SA"/>
        </w:rPr>
      </w:pPr>
      <w:r>
        <w:rPr>
          <w:rFonts w:hint="eastAsia" w:ascii="仿宋" w:hAnsi="仿宋" w:eastAsia="仿宋" w:cs="仿宋"/>
          <w:b w:val="0"/>
          <w:bCs/>
          <w:spacing w:val="0"/>
          <w:w w:val="100"/>
          <w:kern w:val="2"/>
          <w:sz w:val="32"/>
          <w:szCs w:val="32"/>
          <w:lang w:val="en-US" w:eastAsia="zh-CN" w:bidi="ar-SA"/>
        </w:rPr>
        <w:t>做好工程资金保障，克服困难，全力抓好工程建设，加快工程建设步伐，确保工程早日投入使用。截止目前，该项目训练馆、体育馆、游泳馆和室外运动场主体工程已完成，正筹措资金进行室内二次装饰。</w:t>
      </w:r>
    </w:p>
    <w:p>
      <w:pPr>
        <w:pStyle w:val="2"/>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八</w:t>
      </w: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、“五项举措”推进党史学习教育</w:t>
      </w:r>
      <w:r>
        <w:rPr>
          <w:rFonts w:hint="eastAsia" w:ascii="黑体" w:hAnsi="黑体" w:eastAsia="黑体" w:cs="黑体"/>
          <w:b w:val="0"/>
          <w:bCs w:val="0"/>
          <w:spacing w:val="0"/>
          <w:w w:val="100"/>
          <w:sz w:val="32"/>
          <w:szCs w:val="32"/>
          <w:lang w:eastAsia="zh-CN"/>
        </w:rPr>
        <w:t>学深、学实</w:t>
      </w:r>
    </w:p>
    <w:p>
      <w:pPr>
        <w:pStyle w:val="3"/>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一是工作机制规范化。</w:t>
      </w:r>
      <w:r>
        <w:rPr>
          <w:rFonts w:hint="eastAsia" w:ascii="仿宋_GB2312" w:hAnsi="仿宋_GB2312" w:eastAsia="仿宋_GB2312" w:cs="仿宋_GB2312"/>
          <w:spacing w:val="0"/>
          <w:w w:val="100"/>
          <w:sz w:val="32"/>
          <w:szCs w:val="32"/>
        </w:rPr>
        <w:t>成立道县全民健身服务中心党史学习教育领导小组，支部书记任组长，抽调3名同志任领导小组办公室成员。印发《道县全民健身服务中心党史学习教育实施方案》，制定《道县全民健身服务中心党史学习教育工作清单》，明确工作职责和目标任务，按照“一套班子、一套方案、一个计划”要求，切实压实责任，按质按时落实到位。</w:t>
      </w:r>
    </w:p>
    <w:p>
      <w:pPr>
        <w:pStyle w:val="3"/>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二是学习教育全员化。</w:t>
      </w:r>
      <w:r>
        <w:rPr>
          <w:rFonts w:hint="eastAsia" w:ascii="仿宋_GB2312" w:hAnsi="仿宋_GB2312" w:eastAsia="仿宋_GB2312" w:cs="仿宋_GB2312"/>
          <w:spacing w:val="0"/>
          <w:w w:val="100"/>
          <w:sz w:val="32"/>
          <w:szCs w:val="32"/>
        </w:rPr>
        <w:t>以“三一课”、“主题党日”为载体，深入开展专题研讨交流6次，集中学习8次，理论测试2次，主题党日活动</w:t>
      </w:r>
      <w:r>
        <w:rPr>
          <w:rFonts w:hint="eastAsia" w:ascii="仿宋_GB2312" w:hAnsi="仿宋_GB2312" w:eastAsia="仿宋_GB2312" w:cs="仿宋_GB2312"/>
          <w:spacing w:val="0"/>
          <w:w w:val="100"/>
          <w:sz w:val="32"/>
          <w:szCs w:val="32"/>
          <w:lang w:val="en-US" w:eastAsia="zh-CN"/>
        </w:rPr>
        <w:t>7</w:t>
      </w:r>
      <w:r>
        <w:rPr>
          <w:rFonts w:hint="eastAsia" w:ascii="仿宋_GB2312" w:hAnsi="仿宋_GB2312" w:eastAsia="仿宋_GB2312" w:cs="仿宋_GB2312"/>
          <w:spacing w:val="0"/>
          <w:w w:val="100"/>
          <w:sz w:val="32"/>
          <w:szCs w:val="32"/>
        </w:rPr>
        <w:t>次，4名党员全部征订指定学习书目，并对退休党员送书上门、送学到家，做到支部党员学习教育全覆盖，确保每名党员真正做到知史爱党、知史爱国。</w:t>
      </w:r>
    </w:p>
    <w:p>
      <w:pPr>
        <w:pStyle w:val="3"/>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三是红色教育特色化。</w:t>
      </w:r>
      <w:r>
        <w:rPr>
          <w:rFonts w:hint="eastAsia" w:ascii="仿宋_GB2312" w:hAnsi="仿宋_GB2312" w:eastAsia="仿宋_GB2312" w:cs="仿宋_GB2312"/>
          <w:spacing w:val="0"/>
          <w:w w:val="100"/>
          <w:sz w:val="32"/>
          <w:szCs w:val="32"/>
        </w:rPr>
        <w:t>组织开展“学党史、记党恩、跟党走”主题活动，通过瞻仰参观革命遗址遗迹、观看红色优秀影视作品等方式，重温光荣历史，感悟革命精神。</w:t>
      </w:r>
    </w:p>
    <w:p>
      <w:pPr>
        <w:pStyle w:val="3"/>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四是创新载体多元化。</w:t>
      </w:r>
      <w:r>
        <w:rPr>
          <w:rFonts w:hint="eastAsia" w:ascii="仿宋_GB2312" w:hAnsi="仿宋_GB2312" w:eastAsia="仿宋_GB2312" w:cs="仿宋_GB2312"/>
          <w:spacing w:val="0"/>
          <w:w w:val="100"/>
          <w:sz w:val="32"/>
          <w:szCs w:val="32"/>
        </w:rPr>
        <w:t>鼓励支部党员积极参与建党100周年征文、党史知识竞赛、演讲比赛等系列活动，并围绕党史教育积极创新开展主题研讨、党史知识挑战赛等党史学习教育活动，着力在单位掀起党史学习教育热潮。</w:t>
      </w:r>
    </w:p>
    <w:p>
      <w:pPr>
        <w:pStyle w:val="3"/>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五是为民服务精细化。</w:t>
      </w:r>
      <w:r>
        <w:rPr>
          <w:rFonts w:hint="eastAsia" w:ascii="仿宋_GB2312" w:hAnsi="仿宋_GB2312" w:eastAsia="仿宋_GB2312" w:cs="仿宋_GB2312"/>
          <w:spacing w:val="0"/>
          <w:w w:val="100"/>
          <w:sz w:val="32"/>
          <w:szCs w:val="32"/>
        </w:rPr>
        <w:t>全体干部职工在党员的带领下组成“好体育人”志愿者，走进公共体育场所、走到群众身边，陆续对33个社区、偏远山区的室外公共体育健身器材开展免费检修、义务维护的活动，共新建和更换健身设施350余件，拆除和维修健身设施410件。在“好体育人”志愿服务活动中，党员们力求接地气、重坚持、讲实效。</w:t>
      </w:r>
    </w:p>
    <w:p>
      <w:pPr>
        <w:pStyle w:val="2"/>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九</w:t>
      </w: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、认真履行落实党风廉政建设责任制工作</w:t>
      </w:r>
    </w:p>
    <w:p>
      <w:pPr>
        <w:keepNext w:val="0"/>
        <w:keepLines w:val="0"/>
        <w:pageBreakBefore w:val="0"/>
        <w:widowControl w:val="0"/>
        <w:kinsoku/>
        <w:overflowPunct/>
        <w:topLinePunct w:val="0"/>
        <w:bidi w:val="0"/>
        <w:spacing w:line="560" w:lineRule="atLeast"/>
        <w:ind w:firstLine="560"/>
        <w:rPr>
          <w:rFonts w:ascii="仿宋_GB2312" w:hAnsi="仿宋_GB2312" w:eastAsia="仿宋_GB2312" w:cs="仿宋_GB2312"/>
          <w:sz w:val="32"/>
          <w:szCs w:val="32"/>
        </w:rPr>
      </w:pPr>
      <w:r>
        <w:rPr>
          <w:rFonts w:hint="eastAsia" w:ascii="仿宋_GB2312" w:hAnsi="仿宋_GB2312" w:eastAsia="仿宋_GB2312" w:cs="仿宋_GB2312"/>
          <w:b w:val="0"/>
          <w:bCs w:val="0"/>
          <w:spacing w:val="0"/>
          <w:w w:val="100"/>
          <w:sz w:val="32"/>
          <w:szCs w:val="32"/>
        </w:rPr>
        <w:t>把党风廉政建设责任制摆上重要工作日程，严格制定《道县全民健身服务中心政府采购管理内部控制制度》，成立采购小组和验收小组， 按照“党委统一领导，党政齐抓共管，纪检组织协调，股室各负其责”的工作机制，形成了单位“一把手”负总责、一级抓一级，层层抓落实的良好工作格局。在工作中，单位机关监督委员会严格履职，按时开好监督月例会。认真贯彻执行中央“八项规定”、省市委有关规定，开展自查自纠整改工作，扎紧制度的笼子，健全严管长效机制，将反腐倡廉工作任务逐项分解，抓好党风廉政建设、作风建设，使单位全体干部职工廉洁奉公，恪尽职守，团结一致，凝心聚力谋发展，风清气正干事业。</w:t>
      </w:r>
    </w:p>
    <w:p>
      <w:pPr>
        <w:keepNext w:val="0"/>
        <w:keepLines w:val="0"/>
        <w:pageBreakBefore w:val="0"/>
        <w:widowControl w:val="0"/>
        <w:kinsoku/>
        <w:overflowPunct/>
        <w:topLinePunct w:val="0"/>
        <w:bidi w:val="0"/>
        <w:adjustRightInd w:val="0"/>
        <w:snapToGrid w:val="0"/>
        <w:spacing w:line="560" w:lineRule="atLeast"/>
        <w:ind w:firstLine="640" w:firstLineChars="200"/>
        <w:rPr>
          <w:rFonts w:ascii="黑体" w:eastAsia="黑体"/>
          <w:sz w:val="32"/>
          <w:szCs w:val="32"/>
        </w:rPr>
      </w:pPr>
      <w:r>
        <w:rPr>
          <w:rFonts w:hint="eastAsia" w:ascii="黑体" w:eastAsia="黑体"/>
          <w:sz w:val="32"/>
          <w:szCs w:val="32"/>
          <w:lang w:val="en-US" w:eastAsia="zh-CN"/>
        </w:rPr>
        <w:t>七</w:t>
      </w:r>
      <w:r>
        <w:rPr>
          <w:rFonts w:hint="eastAsia" w:ascii="黑体" w:eastAsia="黑体"/>
          <w:sz w:val="32"/>
          <w:szCs w:val="32"/>
        </w:rPr>
        <w:t>、存在的主要问题</w:t>
      </w:r>
    </w:p>
    <w:p>
      <w:pPr>
        <w:keepNext w:val="0"/>
        <w:keepLines w:val="0"/>
        <w:pageBreakBefore w:val="0"/>
        <w:widowControl w:val="0"/>
        <w:kinsoku/>
        <w:overflowPunct/>
        <w:topLinePunct w:val="0"/>
        <w:bidi w:val="0"/>
        <w:adjustRightInd w:val="0"/>
        <w:snapToGrid w:val="0"/>
        <w:spacing w:line="560" w:lineRule="atLeast"/>
        <w:ind w:firstLine="640" w:firstLineChars="200"/>
        <w:rPr>
          <w:rFonts w:ascii="黑体" w:eastAsia="黑体"/>
          <w:sz w:val="32"/>
          <w:szCs w:val="32"/>
        </w:rPr>
      </w:pPr>
      <w:r>
        <w:rPr>
          <w:rFonts w:hint="eastAsia" w:eastAsia="仿宋_GB2312"/>
          <w:sz w:val="32"/>
          <w:szCs w:val="32"/>
        </w:rPr>
        <w:t>存在的问题是我县财力不足，体育健身场馆设施严重缺乏（</w:t>
      </w:r>
      <w:r>
        <w:rPr>
          <w:rFonts w:hint="eastAsia" w:eastAsia="仿宋_GB2312"/>
          <w:sz w:val="32"/>
          <w:szCs w:val="32"/>
          <w:lang w:eastAsia="zh-CN"/>
        </w:rPr>
        <w:t>乡</w:t>
      </w:r>
      <w:r>
        <w:rPr>
          <w:rFonts w:hint="eastAsia" w:eastAsia="仿宋_GB2312"/>
          <w:sz w:val="32"/>
          <w:szCs w:val="32"/>
        </w:rPr>
        <w:t>镇、</w:t>
      </w:r>
      <w:r>
        <w:rPr>
          <w:rFonts w:hint="eastAsia" w:eastAsia="仿宋_GB2312"/>
          <w:sz w:val="32"/>
          <w:szCs w:val="32"/>
          <w:lang w:eastAsia="zh-CN"/>
        </w:rPr>
        <w:t>村尤其</w:t>
      </w:r>
      <w:r>
        <w:rPr>
          <w:rFonts w:hint="eastAsia" w:eastAsia="仿宋_GB2312"/>
          <w:sz w:val="32"/>
          <w:szCs w:val="32"/>
        </w:rPr>
        <w:t>如此），体育师资力量不强。</w:t>
      </w:r>
    </w:p>
    <w:p>
      <w:pPr>
        <w:keepNext w:val="0"/>
        <w:keepLines w:val="0"/>
        <w:pageBreakBefore w:val="0"/>
        <w:widowControl w:val="0"/>
        <w:kinsoku/>
        <w:overflowPunct/>
        <w:topLinePunct w:val="0"/>
        <w:bidi w:val="0"/>
        <w:adjustRightInd w:val="0"/>
        <w:snapToGrid w:val="0"/>
        <w:spacing w:line="560" w:lineRule="atLeast"/>
        <w:ind w:firstLine="640" w:firstLineChars="200"/>
        <w:rPr>
          <w:rFonts w:eastAsia="黑体"/>
          <w:sz w:val="32"/>
          <w:szCs w:val="32"/>
        </w:rPr>
      </w:pPr>
      <w:r>
        <w:rPr>
          <w:rFonts w:hint="eastAsia" w:eastAsia="黑体"/>
          <w:sz w:val="32"/>
          <w:szCs w:val="32"/>
          <w:lang w:val="en-US" w:eastAsia="zh-CN"/>
        </w:rPr>
        <w:t>八</w:t>
      </w:r>
      <w:r>
        <w:rPr>
          <w:rFonts w:hint="eastAsia" w:eastAsia="黑体"/>
          <w:sz w:val="32"/>
          <w:szCs w:val="32"/>
        </w:rPr>
        <w:t>、改进措施和有关建议</w:t>
      </w:r>
    </w:p>
    <w:p>
      <w:pPr>
        <w:keepNext w:val="0"/>
        <w:keepLines w:val="0"/>
        <w:pageBreakBefore w:val="0"/>
        <w:widowControl w:val="0"/>
        <w:kinsoku/>
        <w:overflowPunct/>
        <w:topLinePunct w:val="0"/>
        <w:bidi w:val="0"/>
        <w:adjustRightInd w:val="0"/>
        <w:snapToGrid w:val="0"/>
        <w:spacing w:line="560" w:lineRule="atLeast"/>
        <w:ind w:firstLine="640" w:firstLineChars="200"/>
        <w:rPr>
          <w:rFonts w:hint="eastAsia" w:eastAsia="仿宋_GB2312"/>
          <w:sz w:val="32"/>
          <w:szCs w:val="32"/>
        </w:rPr>
      </w:pPr>
      <w:r>
        <w:rPr>
          <w:rFonts w:hint="eastAsia" w:eastAsia="仿宋_GB2312"/>
          <w:sz w:val="32"/>
          <w:szCs w:val="32"/>
        </w:rPr>
        <w:t>毛主席教导我们：发展体育运动，增强人民体质。好的身体是革命的本钱，必须加强领导，广泛动员，增加政府和社会人力物力投入，发展体育事业，建设体育强国,为</w:t>
      </w:r>
      <w:r>
        <w:rPr>
          <w:rFonts w:hint="eastAsia" w:eastAsia="仿宋_GB2312"/>
          <w:sz w:val="32"/>
          <w:szCs w:val="32"/>
          <w:lang w:eastAsia="zh-CN"/>
        </w:rPr>
        <w:t>道县人民强身键体</w:t>
      </w:r>
      <w:r>
        <w:rPr>
          <w:rFonts w:hint="eastAsia" w:eastAsia="仿宋_GB2312"/>
          <w:sz w:val="32"/>
          <w:szCs w:val="32"/>
        </w:rPr>
        <w:t>作出更大的贡献。</w:t>
      </w:r>
    </w:p>
    <w:p>
      <w:pPr>
        <w:keepNext w:val="0"/>
        <w:keepLines w:val="0"/>
        <w:pageBreakBefore w:val="0"/>
        <w:widowControl w:val="0"/>
        <w:kinsoku/>
        <w:overflowPunct/>
        <w:topLinePunct w:val="0"/>
        <w:bidi w:val="0"/>
        <w:adjustRightInd w:val="0"/>
        <w:snapToGrid w:val="0"/>
        <w:spacing w:line="560" w:lineRule="atLeas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九</w:t>
      </w:r>
      <w:r>
        <w:rPr>
          <w:rFonts w:hint="eastAsia" w:ascii="Times New Roman" w:hAnsi="Times New Roman" w:eastAsia="黑体" w:cs="Times New Roman"/>
          <w:sz w:val="32"/>
          <w:szCs w:val="32"/>
          <w:lang w:eastAsia="zh-CN"/>
        </w:rPr>
        <w:t>、绩效自评结果拟应用和公开情况</w:t>
      </w:r>
    </w:p>
    <w:p>
      <w:pPr>
        <w:keepNext w:val="0"/>
        <w:keepLines w:val="0"/>
        <w:pageBreakBefore w:val="0"/>
        <w:widowControl w:val="0"/>
        <w:kinsoku/>
        <w:overflowPunct/>
        <w:topLinePunct w:val="0"/>
        <w:bidi w:val="0"/>
        <w:adjustRightInd w:val="0"/>
        <w:snapToGrid w:val="0"/>
        <w:spacing w:line="560" w:lineRule="atLeast"/>
        <w:ind w:firstLine="640" w:firstLineChars="200"/>
        <w:rPr>
          <w:rFonts w:hint="eastAsia" w:eastAsia="仿宋_GB2312"/>
          <w:sz w:val="32"/>
          <w:szCs w:val="32"/>
        </w:rPr>
      </w:pPr>
      <w:r>
        <w:rPr>
          <w:rFonts w:hint="eastAsia" w:eastAsia="仿宋_GB2312"/>
          <w:sz w:val="32"/>
          <w:szCs w:val="32"/>
        </w:rPr>
        <w:t>根据《部门整体支出绩效评价指标表》评分，得</w:t>
      </w:r>
      <w:r>
        <w:rPr>
          <w:rFonts w:hint="eastAsia" w:eastAsia="仿宋_GB2312"/>
          <w:sz w:val="32"/>
          <w:szCs w:val="32"/>
          <w:lang w:val="en-US" w:eastAsia="zh-CN"/>
        </w:rPr>
        <w:t>88</w:t>
      </w:r>
      <w:r>
        <w:rPr>
          <w:rFonts w:hint="eastAsia" w:eastAsia="仿宋_GB2312"/>
          <w:sz w:val="32"/>
          <w:szCs w:val="32"/>
        </w:rPr>
        <w:t>分，财政预算绩效为“</w:t>
      </w:r>
      <w:r>
        <w:rPr>
          <w:rFonts w:hint="eastAsia" w:eastAsia="仿宋_GB2312"/>
          <w:sz w:val="32"/>
          <w:szCs w:val="32"/>
          <w:lang w:eastAsia="zh-CN"/>
        </w:rPr>
        <w:t>良</w:t>
      </w:r>
      <w:r>
        <w:rPr>
          <w:rFonts w:hint="eastAsia" w:eastAsia="仿宋_GB2312"/>
          <w:sz w:val="32"/>
          <w:szCs w:val="32"/>
        </w:rPr>
        <w:t>”。</w:t>
      </w:r>
      <w:r>
        <w:rPr>
          <w:rFonts w:hint="eastAsia" w:eastAsia="仿宋_GB2312"/>
          <w:sz w:val="32"/>
          <w:szCs w:val="32"/>
          <w:lang w:eastAsia="zh-CN"/>
        </w:rPr>
        <w:t>本绩效评价报告拟交由县财政部门统一公开。</w:t>
      </w:r>
    </w:p>
    <w:p>
      <w:pPr>
        <w:keepNext w:val="0"/>
        <w:keepLines w:val="0"/>
        <w:pageBreakBefore w:val="0"/>
        <w:widowControl w:val="0"/>
        <w:kinsoku/>
        <w:overflowPunct/>
        <w:topLinePunct w:val="0"/>
        <w:bidi w:val="0"/>
        <w:adjustRightInd w:val="0"/>
        <w:snapToGrid w:val="0"/>
        <w:spacing w:line="560" w:lineRule="atLeast"/>
        <w:ind w:firstLine="640" w:firstLineChars="200"/>
        <w:rPr>
          <w:rFonts w:eastAsia="仿宋_GB2312"/>
          <w:sz w:val="32"/>
          <w:szCs w:val="32"/>
        </w:rPr>
      </w:pPr>
    </w:p>
    <w:p>
      <w:pPr>
        <w:keepNext w:val="0"/>
        <w:keepLines w:val="0"/>
        <w:pageBreakBefore w:val="0"/>
        <w:widowControl w:val="0"/>
        <w:kinsoku/>
        <w:overflowPunct/>
        <w:topLinePunct w:val="0"/>
        <w:bidi w:val="0"/>
        <w:adjustRightInd w:val="0"/>
        <w:snapToGrid w:val="0"/>
        <w:spacing w:line="560" w:lineRule="atLeast"/>
        <w:ind w:right="160" w:firstLine="640" w:firstLineChars="200"/>
        <w:jc w:val="righ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道县全民健身服务中心（盖章）</w:t>
      </w:r>
    </w:p>
    <w:p>
      <w:pPr>
        <w:keepNext w:val="0"/>
        <w:keepLines w:val="0"/>
        <w:pageBreakBefore w:val="0"/>
        <w:widowControl w:val="0"/>
        <w:kinsoku/>
        <w:wordWrap w:val="0"/>
        <w:overflowPunct/>
        <w:topLinePunct w:val="0"/>
        <w:bidi w:val="0"/>
        <w:adjustRightInd w:val="0"/>
        <w:snapToGrid w:val="0"/>
        <w:spacing w:line="560" w:lineRule="atLeast"/>
        <w:ind w:firstLine="640" w:firstLineChars="200"/>
        <w:jc w:val="center"/>
        <w:rPr>
          <w:rFonts w:ascii="仿宋_GB2312"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20</w:t>
      </w:r>
      <w:r>
        <w:rPr>
          <w:rFonts w:hint="eastAsia" w:eastAsia="仿宋_GB2312"/>
          <w:sz w:val="32"/>
          <w:szCs w:val="32"/>
          <w:lang w:val="en-US" w:eastAsia="zh-CN"/>
        </w:rPr>
        <w:t>22</w:t>
      </w:r>
      <w:r>
        <w:rPr>
          <w:rFonts w:hint="eastAsia" w:eastAsia="仿宋_GB2312"/>
          <w:sz w:val="32"/>
          <w:szCs w:val="32"/>
        </w:rPr>
        <w:t>年</w:t>
      </w:r>
      <w:r>
        <w:rPr>
          <w:rFonts w:hint="eastAsia" w:eastAsia="仿宋_GB2312"/>
          <w:sz w:val="32"/>
          <w:szCs w:val="32"/>
          <w:lang w:val="en-US" w:eastAsia="zh-CN"/>
        </w:rPr>
        <w:t>3</w:t>
      </w:r>
      <w:r>
        <w:rPr>
          <w:rFonts w:eastAsia="仿宋_GB2312"/>
          <w:sz w:val="32"/>
          <w:szCs w:val="32"/>
        </w:rPr>
        <w:t xml:space="preserve"> </w:t>
      </w:r>
      <w:r>
        <w:rPr>
          <w:rFonts w:hint="eastAsia" w:eastAsia="仿宋_GB2312"/>
          <w:sz w:val="32"/>
          <w:szCs w:val="32"/>
        </w:rPr>
        <w:t>月2</w:t>
      </w:r>
      <w:r>
        <w:rPr>
          <w:rFonts w:hint="eastAsia" w:eastAsia="仿宋_GB2312"/>
          <w:sz w:val="32"/>
          <w:szCs w:val="32"/>
          <w:lang w:val="en-US" w:eastAsia="zh-CN"/>
        </w:rPr>
        <w:t>1</w:t>
      </w:r>
      <w:r>
        <w:rPr>
          <w:rFonts w:eastAsia="仿宋_GB2312"/>
          <w:sz w:val="32"/>
          <w:szCs w:val="32"/>
        </w:rPr>
        <w:t xml:space="preserve"> </w:t>
      </w:r>
      <w:r>
        <w:rPr>
          <w:rFonts w:hint="eastAsia" w:eastAsia="仿宋_GB2312"/>
          <w:sz w:val="32"/>
          <w:szCs w:val="32"/>
        </w:rPr>
        <w:t>日</w:t>
      </w:r>
    </w:p>
    <w:sectPr>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835C5"/>
    <w:multiLevelType w:val="singleLevel"/>
    <w:tmpl w:val="655835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jgyYjgyYjlkMzNiMDY1OGVkNzBlMTA4OTQ5OTUifQ=="/>
  </w:docVars>
  <w:rsids>
    <w:rsidRoot w:val="00E023F5"/>
    <w:rsid w:val="00017E70"/>
    <w:rsid w:val="00035C4B"/>
    <w:rsid w:val="00037B95"/>
    <w:rsid w:val="00057B04"/>
    <w:rsid w:val="00081167"/>
    <w:rsid w:val="000816F7"/>
    <w:rsid w:val="000841E4"/>
    <w:rsid w:val="000C1238"/>
    <w:rsid w:val="000C5A36"/>
    <w:rsid w:val="00107CF9"/>
    <w:rsid w:val="0013325E"/>
    <w:rsid w:val="0014244E"/>
    <w:rsid w:val="00151E32"/>
    <w:rsid w:val="00151FB2"/>
    <w:rsid w:val="001551D9"/>
    <w:rsid w:val="0017128D"/>
    <w:rsid w:val="001733FC"/>
    <w:rsid w:val="001C4C06"/>
    <w:rsid w:val="001D40FD"/>
    <w:rsid w:val="00200BD8"/>
    <w:rsid w:val="00246C74"/>
    <w:rsid w:val="00273308"/>
    <w:rsid w:val="0027689E"/>
    <w:rsid w:val="00280B91"/>
    <w:rsid w:val="00281F8F"/>
    <w:rsid w:val="002A087C"/>
    <w:rsid w:val="002A30D9"/>
    <w:rsid w:val="002B20EF"/>
    <w:rsid w:val="002D78F7"/>
    <w:rsid w:val="002E451E"/>
    <w:rsid w:val="002F391A"/>
    <w:rsid w:val="00300175"/>
    <w:rsid w:val="003078C7"/>
    <w:rsid w:val="00373988"/>
    <w:rsid w:val="003A43D4"/>
    <w:rsid w:val="003D31BD"/>
    <w:rsid w:val="004153AB"/>
    <w:rsid w:val="00436374"/>
    <w:rsid w:val="004668A0"/>
    <w:rsid w:val="00473592"/>
    <w:rsid w:val="00480B00"/>
    <w:rsid w:val="00491393"/>
    <w:rsid w:val="004960B7"/>
    <w:rsid w:val="004A139B"/>
    <w:rsid w:val="004B7414"/>
    <w:rsid w:val="004C01D7"/>
    <w:rsid w:val="004C3BBB"/>
    <w:rsid w:val="004E1E92"/>
    <w:rsid w:val="004E23C7"/>
    <w:rsid w:val="004F197E"/>
    <w:rsid w:val="004F3C73"/>
    <w:rsid w:val="00510B4A"/>
    <w:rsid w:val="005174D3"/>
    <w:rsid w:val="005404C4"/>
    <w:rsid w:val="00540BE6"/>
    <w:rsid w:val="00541B5C"/>
    <w:rsid w:val="005A30F2"/>
    <w:rsid w:val="005A35D4"/>
    <w:rsid w:val="005B2827"/>
    <w:rsid w:val="005C18F9"/>
    <w:rsid w:val="006117C5"/>
    <w:rsid w:val="0061728F"/>
    <w:rsid w:val="0063154E"/>
    <w:rsid w:val="0063359A"/>
    <w:rsid w:val="00676FA0"/>
    <w:rsid w:val="006C1EBC"/>
    <w:rsid w:val="006C786D"/>
    <w:rsid w:val="0073431B"/>
    <w:rsid w:val="0074537C"/>
    <w:rsid w:val="00762D52"/>
    <w:rsid w:val="00777842"/>
    <w:rsid w:val="00783181"/>
    <w:rsid w:val="007B1F15"/>
    <w:rsid w:val="007B3E77"/>
    <w:rsid w:val="007C3A6B"/>
    <w:rsid w:val="00826A23"/>
    <w:rsid w:val="00836368"/>
    <w:rsid w:val="00866104"/>
    <w:rsid w:val="008737EA"/>
    <w:rsid w:val="00877BA1"/>
    <w:rsid w:val="00882C1B"/>
    <w:rsid w:val="00892A0D"/>
    <w:rsid w:val="00892FE9"/>
    <w:rsid w:val="008A1C69"/>
    <w:rsid w:val="008D33EB"/>
    <w:rsid w:val="008F6803"/>
    <w:rsid w:val="009027A7"/>
    <w:rsid w:val="00907459"/>
    <w:rsid w:val="009659E2"/>
    <w:rsid w:val="00982EBC"/>
    <w:rsid w:val="009A2B93"/>
    <w:rsid w:val="009A52DA"/>
    <w:rsid w:val="00A14B58"/>
    <w:rsid w:val="00A23BBB"/>
    <w:rsid w:val="00A35119"/>
    <w:rsid w:val="00A361A5"/>
    <w:rsid w:val="00A76448"/>
    <w:rsid w:val="00AC37F9"/>
    <w:rsid w:val="00B30C5E"/>
    <w:rsid w:val="00B365B4"/>
    <w:rsid w:val="00B4764A"/>
    <w:rsid w:val="00B668BC"/>
    <w:rsid w:val="00B74A87"/>
    <w:rsid w:val="00B92607"/>
    <w:rsid w:val="00B96E2C"/>
    <w:rsid w:val="00BD53DE"/>
    <w:rsid w:val="00C0446C"/>
    <w:rsid w:val="00C05727"/>
    <w:rsid w:val="00C25252"/>
    <w:rsid w:val="00C271F1"/>
    <w:rsid w:val="00C50E4E"/>
    <w:rsid w:val="00C521D0"/>
    <w:rsid w:val="00C93160"/>
    <w:rsid w:val="00C97B60"/>
    <w:rsid w:val="00CC245E"/>
    <w:rsid w:val="00CE0BD6"/>
    <w:rsid w:val="00D007C7"/>
    <w:rsid w:val="00D116AF"/>
    <w:rsid w:val="00D16E48"/>
    <w:rsid w:val="00D1790A"/>
    <w:rsid w:val="00D23DE6"/>
    <w:rsid w:val="00D4099D"/>
    <w:rsid w:val="00D51598"/>
    <w:rsid w:val="00D56872"/>
    <w:rsid w:val="00D869D4"/>
    <w:rsid w:val="00D90AB0"/>
    <w:rsid w:val="00DA024D"/>
    <w:rsid w:val="00DC2E93"/>
    <w:rsid w:val="00DF468F"/>
    <w:rsid w:val="00DF4A37"/>
    <w:rsid w:val="00DF6D89"/>
    <w:rsid w:val="00E023F5"/>
    <w:rsid w:val="00E17FA0"/>
    <w:rsid w:val="00E42489"/>
    <w:rsid w:val="00E455EA"/>
    <w:rsid w:val="00E641CA"/>
    <w:rsid w:val="00E8061D"/>
    <w:rsid w:val="00E96CA1"/>
    <w:rsid w:val="00EA1F7D"/>
    <w:rsid w:val="00EA5D5F"/>
    <w:rsid w:val="00F16E04"/>
    <w:rsid w:val="00F71B21"/>
    <w:rsid w:val="00F94903"/>
    <w:rsid w:val="00FA3230"/>
    <w:rsid w:val="00FC7DEA"/>
    <w:rsid w:val="00FD376C"/>
    <w:rsid w:val="00FD4DC2"/>
    <w:rsid w:val="04B84180"/>
    <w:rsid w:val="06FE7F20"/>
    <w:rsid w:val="0A4E5C18"/>
    <w:rsid w:val="0CF87658"/>
    <w:rsid w:val="0EAB79E4"/>
    <w:rsid w:val="186B418A"/>
    <w:rsid w:val="1BC42BF5"/>
    <w:rsid w:val="23B62426"/>
    <w:rsid w:val="23DD0F38"/>
    <w:rsid w:val="27D002BF"/>
    <w:rsid w:val="29286B3A"/>
    <w:rsid w:val="2A7B1569"/>
    <w:rsid w:val="2CE34922"/>
    <w:rsid w:val="33AE37BC"/>
    <w:rsid w:val="38E42265"/>
    <w:rsid w:val="3C727B51"/>
    <w:rsid w:val="3F1B26B5"/>
    <w:rsid w:val="3FEB1913"/>
    <w:rsid w:val="449561F9"/>
    <w:rsid w:val="47876C1E"/>
    <w:rsid w:val="49207A1A"/>
    <w:rsid w:val="499B7C49"/>
    <w:rsid w:val="4B9E0BD7"/>
    <w:rsid w:val="51480EEC"/>
    <w:rsid w:val="52A35D78"/>
    <w:rsid w:val="56170651"/>
    <w:rsid w:val="589F3F7B"/>
    <w:rsid w:val="5EB0330B"/>
    <w:rsid w:val="619F2CC8"/>
    <w:rsid w:val="62DF7914"/>
    <w:rsid w:val="6452582A"/>
    <w:rsid w:val="6454375E"/>
    <w:rsid w:val="696B2B35"/>
    <w:rsid w:val="6B857C4B"/>
    <w:rsid w:val="6F2F74F9"/>
    <w:rsid w:val="6F7F0470"/>
    <w:rsid w:val="6FDE36A2"/>
    <w:rsid w:val="752A73C7"/>
    <w:rsid w:val="78F70D83"/>
    <w:rsid w:val="79306B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1"/>
    <w:pPr>
      <w:spacing w:before="39"/>
      <w:ind w:left="760"/>
      <w:outlineLvl w:val="0"/>
    </w:pPr>
    <w:rPr>
      <w:rFonts w:ascii="仿宋" w:hAnsi="仿宋" w:eastAsia="仿宋" w:cs="仿宋"/>
      <w:b/>
      <w:bCs/>
      <w:sz w:val="30"/>
      <w:szCs w:val="30"/>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Body Text"/>
    <w:basedOn w:val="1"/>
    <w:qFormat/>
    <w:uiPriority w:val="1"/>
    <w:pPr>
      <w:spacing w:before="240"/>
      <w:ind w:left="160"/>
    </w:pPr>
    <w:rPr>
      <w:rFonts w:ascii="仿宋" w:hAnsi="仿宋" w:eastAsia="仿宋" w:cs="仿宋"/>
      <w:sz w:val="30"/>
      <w:szCs w:val="30"/>
      <w:lang w:val="en-US" w:eastAsia="zh-CN" w:bidi="ar-SA"/>
    </w:rPr>
  </w:style>
  <w:style w:type="paragraph" w:styleId="4">
    <w:name w:val="Balloon Text"/>
    <w:basedOn w:val="1"/>
    <w:link w:val="13"/>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character" w:styleId="11">
    <w:name w:val="FollowedHyperlink"/>
    <w:basedOn w:val="9"/>
    <w:uiPriority w:val="99"/>
    <w:rPr>
      <w:rFonts w:cs="Times New Roman"/>
      <w:color w:val="800080"/>
      <w:u w:val="single"/>
    </w:rPr>
  </w:style>
  <w:style w:type="character" w:styleId="12">
    <w:name w:val="Hyperlink"/>
    <w:basedOn w:val="9"/>
    <w:uiPriority w:val="99"/>
    <w:rPr>
      <w:rFonts w:cs="Times New Roman"/>
      <w:color w:val="0000FF"/>
      <w:u w:val="single"/>
    </w:rPr>
  </w:style>
  <w:style w:type="character" w:customStyle="1" w:styleId="13">
    <w:name w:val="批注框文本 Char"/>
    <w:basedOn w:val="9"/>
    <w:link w:val="4"/>
    <w:locked/>
    <w:uiPriority w:val="99"/>
    <w:rPr>
      <w:rFonts w:cs="Times New Roman"/>
      <w:kern w:val="2"/>
      <w:sz w:val="18"/>
      <w:szCs w:val="18"/>
    </w:rPr>
  </w:style>
  <w:style w:type="character" w:customStyle="1" w:styleId="14">
    <w:name w:val="页脚 Char"/>
    <w:basedOn w:val="9"/>
    <w:link w:val="5"/>
    <w:locked/>
    <w:uiPriority w:val="99"/>
    <w:rPr>
      <w:rFonts w:cs="Times New Roman"/>
      <w:kern w:val="2"/>
      <w:sz w:val="18"/>
      <w:szCs w:val="18"/>
    </w:rPr>
  </w:style>
  <w:style w:type="character" w:customStyle="1" w:styleId="15">
    <w:name w:val="页眉 Char"/>
    <w:basedOn w:val="9"/>
    <w:link w:val="6"/>
    <w:locked/>
    <w:uiPriority w:val="99"/>
    <w:rPr>
      <w:rFonts w:cs="Times New Roman"/>
      <w:kern w:val="2"/>
      <w:sz w:val="18"/>
      <w:szCs w:val="18"/>
    </w:rPr>
  </w:style>
  <w:style w:type="paragraph" w:styleId="16">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5014</Words>
  <Characters>5304</Characters>
  <Lines>40</Lines>
  <Paragraphs>11</Paragraphs>
  <TotalTime>3</TotalTime>
  <ScaleCrop>false</ScaleCrop>
  <LinksUpToDate>false</LinksUpToDate>
  <CharactersWithSpaces>5337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2020-07-18T04:10:00Z</dcterms:created>
  <dc:creator>Lenovo User</dc:creator>
  <cp:lastModifiedBy>MR</cp:lastModifiedBy>
  <cp:lastPrinted>2022-07-11T07:51:34Z</cp:lastPrinted>
  <dcterms:modified xsi:type="dcterms:W3CDTF">2023-09-26T03:32:17Z</dcterms:modified>
  <dc:title>2016年度道县全民健身服务中心部门整体支出绩效评价报告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2D01EC0356DE45D0865F70F49A97E959_13</vt:lpwstr>
  </property>
</Properties>
</file>