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rFonts w:hint="eastAsia"/>
          <w:sz w:val="84"/>
          <w:szCs w:val="84"/>
        </w:rPr>
      </w:pPr>
      <w:r>
        <w:rPr>
          <w:rFonts w:hint="eastAsia"/>
          <w:sz w:val="84"/>
          <w:szCs w:val="84"/>
        </w:rPr>
        <w:t>道县退役军人事务局</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both"/>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道县退役军人事务局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道县退役军人事务局的主要职责是：贯彻落实党和国家有关退役军人事务管理方针政策和法律法规，拟订本级退役军人思想政治、管理保障等规范性文件并组织实施；褒扬彰显退役军人为党、国家和人民牺牲奉献的精神风范和价值导向；负责军人转业干部、复员干部、退休干部、退役士兵的移交安置工作和自主择业退役军人服务管理、待遇保障工作；组织开展退役军人教育培训、优待抚恤等，指导全县拥军优属工作；负责烈士及退役军人荣誉奖励、军人公墓维护以及纪念活动等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宋体" w:hAnsi="宋体" w:eastAsia="宋体" w:cs="宋体"/>
          <w:sz w:val="24"/>
          <w:szCs w:val="24"/>
        </w:rPr>
      </w:pPr>
      <w:r>
        <w:rPr>
          <w:rFonts w:hint="eastAsia" w:cs="黑体" w:asciiTheme="minorEastAsia" w:hAnsiTheme="minorEastAsia" w:eastAsiaTheme="minorEastAsia"/>
          <w:color w:val="000000"/>
          <w:kern w:val="0"/>
          <w:sz w:val="32"/>
          <w:szCs w:val="32"/>
          <w:lang w:val="en-US" w:eastAsia="zh-CN" w:bidi="ar-SA"/>
        </w:rPr>
        <w:t>（一）内设机构设置。本单位为正科级政府工作部门，局机关内设有办公室（政工股）、规划财务股、思想政治和权益维护股、移交安置和就业创业股、拥军优抚股、工会等。退役军人事务局下属事业单位有：道县军干所、道县退 役军人服务中心、道县光荣院；现有在职人员25人。</w:t>
      </w:r>
      <w:r>
        <w:rPr>
          <w:rFonts w:ascii="宋体" w:hAnsi="宋体" w:eastAsia="宋体" w:cs="宋体"/>
          <w:sz w:val="24"/>
          <w:szCs w:val="24"/>
        </w:rPr>
        <w:t xml:space="preserve"> </w:t>
      </w:r>
    </w:p>
    <w:p>
      <w:pPr>
        <w:widowControl/>
        <w:spacing w:line="60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（二）决算单位构成。道县退役军人事务局2021年部门决算汇总公开单位构成包括：道县退役军人事务局本级。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道县退役军人事务局</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6,829.14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6,484.56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344.58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6,829.14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6,829.14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6,829.14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6,829.14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2091"/>
        <w:gridCol w:w="152"/>
        <w:gridCol w:w="1734"/>
        <w:gridCol w:w="1543"/>
        <w:gridCol w:w="1543"/>
        <w:gridCol w:w="1543"/>
        <w:gridCol w:w="1543"/>
        <w:gridCol w:w="1543"/>
        <w:gridCol w:w="1543"/>
        <w:gridCol w:w="2193"/>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97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color w:val="000000"/>
                <w:kern w:val="0"/>
                <w:sz w:val="20"/>
                <w:szCs w:val="20"/>
                <w:lang w:eastAsia="zh-CN"/>
              </w:rPr>
              <w:t>道县退役军人事务局</w:t>
            </w:r>
            <w:r>
              <w:rPr>
                <w:rFonts w:ascii="宋体" w:hAnsi="宋体" w:eastAsia="宋体" w:cs="宋体"/>
                <w:color w:val="000000"/>
                <w:kern w:val="0"/>
                <w:sz w:val="20"/>
                <w:szCs w:val="20"/>
              </w:rPr>
              <w:t xml:space="preserve"> </w:t>
            </w:r>
            <w:r>
              <w:rPr>
                <w:rFonts w:hint="eastAsia"/>
                <w:lang w:eastAsia="zh-CN"/>
              </w:rPr>
              <w:tab/>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24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73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6,829.14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6,829.14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6,484.56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6,484.56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27.21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27.21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26.90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26.90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2080506</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0.32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0.32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5,648.19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5,648.19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67.18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67.18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2080803</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在乡复员、退伍军人生活补助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1,867.89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1,867.89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2080804</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优抚事业单位支出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299.94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299.94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655.00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655.00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2,758.19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2,758.19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退役安置</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532.18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532.18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225.95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225.95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2080904</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退役士兵管理教育</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47.18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47.18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117.00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117.00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2080999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142.05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142.05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20826</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132.00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132.00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2082699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132.00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132.00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144.98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144.98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144.98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144.98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344.58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344.58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12.34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12.34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12.34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12.34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21012</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7.94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2101299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财政对其他基本医疗保险基金的补助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7.94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21014</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优抚对象医疗</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324.30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324.30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2101401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324.30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324.30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道县退役军人事务局</w:t>
            </w:r>
            <w:r>
              <w:rPr>
                <w:rFonts w:ascii="宋体" w:hAnsi="宋体" w:eastAsia="宋体" w:cs="宋体"/>
                <w:color w:val="000000"/>
                <w:kern w:val="0"/>
                <w:sz w:val="20"/>
                <w:szCs w:val="20"/>
              </w:rPr>
              <w:t xml:space="preserve"> </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6,829.14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6,829.14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6,484.56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6,484.56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26.90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5,648.19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5,648.19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在乡复员、退伍军人生活补助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1,867.89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1,867.89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优抚事业单位支出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299.94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299.94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655.00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2,758.19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2,758.19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退役安置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532.18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532.18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225.95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225.95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退役士兵管理教育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117.00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142.05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142.05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2082699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退役军人管理事务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144.98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144.98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144.98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144.98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344.58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344.58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12.34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12.34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12.34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12.34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财政对其他基本医疗保险基金的补助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优抚对象医疗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2101401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道县退役军人事务局</w:t>
            </w:r>
            <w:r>
              <w:rPr>
                <w:rFonts w:ascii="宋体" w:hAnsi="宋体" w:eastAsia="宋体" w:cs="宋体"/>
                <w:color w:val="000000"/>
                <w:kern w:val="0"/>
                <w:sz w:val="20"/>
                <w:szCs w:val="20"/>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6,829.14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6,484.56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6,484.56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344.58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344.58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6,829.14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6,829.14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6,829.14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6,829.14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6,829.14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6,829.14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道县退役军人事务局</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7"/>
        <w:gridCol w:w="3289"/>
        <w:gridCol w:w="2846"/>
        <w:gridCol w:w="3299"/>
        <w:gridCol w:w="2792"/>
      </w:tblGrid>
      <w:tr>
        <w:tblPrEx>
          <w:tblCellMar>
            <w:top w:w="0" w:type="dxa"/>
            <w:left w:w="108" w:type="dxa"/>
            <w:bottom w:w="0" w:type="dxa"/>
            <w:right w:w="108" w:type="dxa"/>
          </w:tblCellMar>
        </w:tblPrEx>
        <w:trPr>
          <w:trHeight w:val="405" w:hRule="atLeast"/>
          <w:jc w:val="center"/>
        </w:trPr>
        <w:tc>
          <w:tcPr>
            <w:tcW w:w="5282"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7"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3"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9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9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9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79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8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6,829.14</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6,829.14</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6,484.56</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6,484.56</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27.21</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27.21</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26.90</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26.90</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0.32</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0.32</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5,648.19</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5,648.19</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67.18</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67.18</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2080803</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在乡复员、退伍军人生活补助</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1,867.89</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1,867.89</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2080804</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优抚事业单位支出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299.94</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299.94</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2080805</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655.00</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655.00</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2,758.19</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2,758.19</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退役安置</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532.18</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532.18</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2080901</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225.95</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225.95</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2080904</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退役士兵管理教育</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47.18</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47.18</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2080905</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117.00</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117.00</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2080999</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142.05</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142.05</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132.00</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132.00</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2082699</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财政对其他基本养老保险基金的补助</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132.00</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132.00</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退役军人管理事务</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144.98</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144.98</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2082801</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144.98</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144.98</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344.58</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344.58</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12.34</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12.34</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12.34</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12.34</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21012</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7.94</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7.94</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2101299</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财政对其他基本医疗保险基金的补助</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7.94</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7.94</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21014</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优抚对象医疗</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324.30</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324.30</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2101401</w:t>
            </w:r>
          </w:p>
        </w:tc>
        <w:tc>
          <w:tcPr>
            <w:tcW w:w="42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2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324.30</w:t>
            </w:r>
          </w:p>
        </w:tc>
        <w:tc>
          <w:tcPr>
            <w:tcW w:w="32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324.30</w:t>
            </w:r>
          </w:p>
        </w:tc>
        <w:tc>
          <w:tcPr>
            <w:tcW w:w="279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720" w:type="dxa"/>
        <w:tblInd w:w="0" w:type="dxa"/>
        <w:tblLayout w:type="fixed"/>
        <w:tblCellMar>
          <w:top w:w="0" w:type="dxa"/>
          <w:left w:w="108" w:type="dxa"/>
          <w:bottom w:w="0" w:type="dxa"/>
          <w:right w:w="108" w:type="dxa"/>
        </w:tblCellMar>
      </w:tblPr>
      <w:tblGrid>
        <w:gridCol w:w="1300"/>
        <w:gridCol w:w="3262"/>
        <w:gridCol w:w="1318"/>
        <w:gridCol w:w="938"/>
        <w:gridCol w:w="2247"/>
        <w:gridCol w:w="715"/>
        <w:gridCol w:w="1130"/>
        <w:gridCol w:w="4075"/>
        <w:gridCol w:w="735"/>
      </w:tblGrid>
      <w:tr>
        <w:tblPrEx>
          <w:tblCellMar>
            <w:top w:w="0" w:type="dxa"/>
            <w:left w:w="108" w:type="dxa"/>
            <w:bottom w:w="0" w:type="dxa"/>
            <w:right w:w="108" w:type="dxa"/>
          </w:tblCellMar>
        </w:tblPrEx>
        <w:trPr>
          <w:trHeight w:val="113" w:hRule="atLeast"/>
        </w:trPr>
        <w:tc>
          <w:tcPr>
            <w:tcW w:w="1572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道县退役军人事务局</w:t>
            </w:r>
            <w:r>
              <w:rPr>
                <w:rFonts w:ascii="宋体" w:hAnsi="宋体" w:eastAsia="宋体" w:cs="宋体"/>
                <w:color w:val="000000"/>
                <w:kern w:val="0"/>
                <w:sz w:val="20"/>
                <w:szCs w:val="20"/>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177.45</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7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7.09</w:t>
            </w: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65.30</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48.43</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2.18</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21.99</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26.90</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0.32</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12.34</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6,644.60</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2.42</w:t>
            </w: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2.06</w:t>
            </w: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1.61</w:t>
            </w: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1,272.29</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3,581.09</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335.15</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60.00</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0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30.42</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7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1,365.65</w:t>
            </w: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7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0"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26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13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7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3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6,822.05</w:t>
            </w:r>
          </w:p>
        </w:tc>
        <w:tc>
          <w:tcPr>
            <w:tcW w:w="910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7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7.09</w:t>
            </w:r>
          </w:p>
        </w:tc>
      </w:tr>
      <w:tr>
        <w:tblPrEx>
          <w:tblCellMar>
            <w:top w:w="0" w:type="dxa"/>
            <w:left w:w="108" w:type="dxa"/>
            <w:bottom w:w="0" w:type="dxa"/>
            <w:right w:w="108" w:type="dxa"/>
          </w:tblCellMar>
        </w:tblPrEx>
        <w:trPr>
          <w:trHeight w:val="284" w:hRule="exact"/>
        </w:trPr>
        <w:tc>
          <w:tcPr>
            <w:tcW w:w="15720"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道县退役军人事务局</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道县退役军人事务局</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p>
        </w:tc>
        <w:tc>
          <w:tcPr>
            <w:tcW w:w="132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r>
    </w:tbl>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注：本表反映部门本年度政府性基金预算财政拨款收入、支出及结转和结余情况</w:t>
      </w:r>
      <w:r>
        <w:rPr>
          <w:rFonts w:hint="eastAsia" w:ascii="Times New Roman" w:hAnsi="Times New Roman" w:eastAsia="仿宋_GB2312" w:cs="Times New Roman"/>
          <w:kern w:val="0"/>
          <w:szCs w:val="21"/>
          <w:lang w:eastAsia="zh-CN"/>
        </w:rPr>
        <w:t>。道县退役军人事务局无</w:t>
      </w:r>
      <w:r>
        <w:rPr>
          <w:rFonts w:hint="eastAsia" w:ascii="Times New Roman" w:hAnsi="Times New Roman" w:eastAsia="仿宋_GB2312" w:cs="Times New Roman"/>
          <w:kern w:val="0"/>
          <w:szCs w:val="21"/>
        </w:rPr>
        <w:t>政府性基金收入，也没有</w:t>
      </w:r>
      <w:r>
        <w:rPr>
          <w:rFonts w:hint="eastAsia" w:ascii="Times New Roman" w:hAnsi="Times New Roman" w:eastAsia="仿宋_GB2312" w:cs="Times New Roman"/>
          <w:kern w:val="0"/>
          <w:szCs w:val="21"/>
          <w:lang w:eastAsia="zh-CN"/>
        </w:rPr>
        <w:t>安排</w:t>
      </w:r>
      <w:r>
        <w:rPr>
          <w:rFonts w:hint="eastAsia" w:ascii="Times New Roman" w:hAnsi="Times New Roman" w:eastAsia="仿宋_GB2312" w:cs="Times New Roman"/>
          <w:kern w:val="0"/>
          <w:szCs w:val="21"/>
        </w:rPr>
        <w:t>政府性基金支出，故本表无数据</w:t>
      </w:r>
      <w:r>
        <w:rPr>
          <w:rFonts w:hint="eastAsia" w:ascii="Times New Roman" w:hAnsi="Times New Roman" w:eastAsia="仿宋_GB2312" w:cs="Times New Roman"/>
          <w:kern w:val="0"/>
          <w:szCs w:val="21"/>
          <w:lang w:eastAsia="zh-CN"/>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道县退役军人事务局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r>
              <w:rPr>
                <w:rFonts w:hint="eastAsia" w:ascii="宋体" w:hAnsi="宋体" w:eastAsia="宋体" w:cs="宋体"/>
                <w:kern w:val="0"/>
                <w:sz w:val="24"/>
                <w:szCs w:val="24"/>
                <w:lang w:eastAsia="zh-CN"/>
              </w:rPr>
              <w:t>道县退役军人事务局</w:t>
            </w:r>
            <w:r>
              <w:rPr>
                <w:rFonts w:hint="eastAsia" w:ascii="宋体" w:hAnsi="宋体" w:eastAsia="宋体" w:cs="宋体"/>
                <w:kern w:val="0"/>
                <w:sz w:val="24"/>
                <w:szCs w:val="24"/>
              </w:rPr>
              <w:t>没有国有资本经营预算财政拨款收入，也没有使用国有资本经营预算财政拨款安排的支出，故本表无数据。</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6829.14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175.2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部分退役士兵补缴养老保险项目增加，从而增加社保接续专项资金的收入与支出。</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6829.14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6829.14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6829.14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6829.14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6829.14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175.2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部分退役士兵补缴养老保险项目增加，从而增加社保接续专项资金的收入与支出。</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6829.14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175.2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部分退役士兵补缴养老保险项目增加，从而增加社保接续专项资金的收入与支出。</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6829.14</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社会保障和就业支出（类）</w:t>
      </w:r>
      <w:r>
        <w:rPr>
          <w:rFonts w:hint="eastAsia" w:asciiTheme="minorEastAsia" w:hAnsiTheme="minorEastAsia" w:eastAsiaTheme="minorEastAsia"/>
          <w:sz w:val="32"/>
          <w:szCs w:val="32"/>
          <w:lang w:val="en-US" w:eastAsia="zh-CN"/>
        </w:rPr>
        <w:t>6484.56万元，占比94.95%；卫生健康支出（类）344.58万元，占比5.05%。</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2727.33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6829.14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250.4</w:t>
      </w:r>
      <w:r>
        <w:rPr>
          <w:rFonts w:hint="eastAsia" w:asciiTheme="minorEastAsia" w:hAnsiTheme="minorEastAsia" w:eastAsiaTheme="minorEastAsia"/>
          <w:sz w:val="32"/>
          <w:szCs w:val="32"/>
        </w:rPr>
        <w:t>%，其中：</w:t>
      </w:r>
    </w:p>
    <w:p>
      <w:pPr>
        <w:pStyle w:val="11"/>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机关事业单位养老支出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年初预算为</w:t>
      </w:r>
      <w:r>
        <w:rPr>
          <w:rFonts w:hint="eastAsia" w:asciiTheme="minorEastAsia" w:hAnsiTheme="minorEastAsia" w:eastAsiaTheme="minorEastAsia"/>
          <w:sz w:val="32"/>
          <w:szCs w:val="32"/>
          <w:lang w:val="en-US" w:eastAsia="zh-CN"/>
        </w:rPr>
        <w:t>26.9万元，支出决算为26.9万元，完成年初预算的100%。</w:t>
      </w:r>
    </w:p>
    <w:p>
      <w:pPr>
        <w:pStyle w:val="11"/>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机关事业单位养老支出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机关事业单位职业年金缴费支出</w:t>
      </w:r>
      <w:r>
        <w:rPr>
          <w:rFonts w:hint="eastAsia" w:asciiTheme="minorEastAsia" w:hAnsiTheme="minorEastAsia" w:eastAsiaTheme="minorEastAsia"/>
          <w:sz w:val="32"/>
          <w:szCs w:val="32"/>
        </w:rPr>
        <w:t>（项）。</w:t>
      </w:r>
    </w:p>
    <w:p>
      <w:pPr>
        <w:pStyle w:val="11"/>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年初预算为</w:t>
      </w:r>
      <w:r>
        <w:rPr>
          <w:rFonts w:hint="eastAsia" w:asciiTheme="minorEastAsia" w:hAnsiTheme="minorEastAsia" w:eastAsiaTheme="minorEastAsia"/>
          <w:sz w:val="32"/>
          <w:szCs w:val="32"/>
          <w:lang w:val="en-US" w:eastAsia="zh-CN"/>
        </w:rPr>
        <w:t>0.32万元，支出决算为0.32万元，完成年初预算的100%。</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死亡抚恤</w:t>
      </w:r>
      <w:r>
        <w:rPr>
          <w:rFonts w:hint="eastAsia" w:asciiTheme="minorEastAsia" w:hAnsiTheme="minorEastAsia" w:eastAsiaTheme="minorEastAsia"/>
          <w:sz w:val="32"/>
          <w:szCs w:val="32"/>
        </w:rPr>
        <w:t>（项）。</w:t>
      </w:r>
    </w:p>
    <w:p>
      <w:pPr>
        <w:pStyle w:val="11"/>
        <w:ind w:left="1117" w:leftChars="456" w:hanging="160" w:hangingChars="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67.18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67.18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在乡复员、退伍军人生活补助</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552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1867.89</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eastAsia="zh-CN"/>
        </w:rPr>
        <w:t>的</w:t>
      </w:r>
      <w:r>
        <w:rPr>
          <w:rFonts w:hint="eastAsia" w:asciiTheme="minorEastAsia" w:hAnsiTheme="minorEastAsia" w:eastAsiaTheme="minorEastAsia"/>
          <w:sz w:val="32"/>
          <w:szCs w:val="32"/>
          <w:lang w:val="en-US" w:eastAsia="zh-CN"/>
        </w:rPr>
        <w:t>338.39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，决算数大于年初预算数的主要原因是：上级下拨优抚抚恤专项资金的增加，所以决算数也增加。</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优抚事业单位支出</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299.94</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上级下拨优抚事业单位专项资金的增加，所以决算数也增加。</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义务兵优待</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年初预算为</w:t>
      </w:r>
      <w:r>
        <w:rPr>
          <w:rFonts w:hint="eastAsia" w:asciiTheme="minorEastAsia" w:hAnsiTheme="minorEastAsia" w:eastAsiaTheme="minorEastAsia"/>
          <w:sz w:val="32"/>
          <w:szCs w:val="32"/>
          <w:lang w:val="en-US" w:eastAsia="zh-CN"/>
        </w:rPr>
        <w:t>420万元，支出决算为655万元，完成年初预算的155.95%,决算数大于年初预算数的主要原因是：上级下拨义务兵优待金专项资金，增加了支出决算数。</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其他优抚支出</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545.6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2758.19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505.53%，</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上级下拨其他优抚抚恤专项资金的增加，所以决算数也增加。</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退役安置</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退役士兵安置</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年初预算为410万元，支出决算为225.95万元，完成年初预算的55.11%，决算数小于年初预算数的主要原因是:来办理领取自主就业退役士兵一次性经济补助的退役士兵没有预计的多，因此支出决算数减少。</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退役安置</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退役士兵管理教育</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年初预算为0万元，支出决算为47.18万元，决算数大于年初预算数的主要原因是:上级下拨退役士兵教育和技能培训专项资金，因此支出决算数增加。</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退役安置</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军队转业干部安置</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120万元，支出决算为117万元，完成年初预算数的97.5%，决算数小于年初预算数的主要原因是:按照提标文件发放企业军转干部和退役士兵的生活困难补助，实际只支出了117万元，所以决算支出小于年初预算数。</w:t>
      </w:r>
    </w:p>
    <w:p>
      <w:pPr>
        <w:pStyle w:val="11"/>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退役安置</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其他退役安置支出</w:t>
      </w:r>
      <w:r>
        <w:rPr>
          <w:rFonts w:hint="eastAsia" w:asciiTheme="minorEastAsia" w:hAnsiTheme="minorEastAsia" w:eastAsiaTheme="minorEastAsia"/>
          <w:sz w:val="32"/>
          <w:szCs w:val="32"/>
        </w:rPr>
        <w:t>（项）。</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年初预算为74万元，支出决算为142.04万元，完成年初预算数的191.95%，决算数大于年初预算数的主要原因是：增拨了县级乡镇（街道）公益性岗位补贴97万元，所以支出决算数增加。</w:t>
      </w:r>
    </w:p>
    <w:p>
      <w:pPr>
        <w:pStyle w:val="11"/>
        <w:numPr>
          <w:ilvl w:val="0"/>
          <w:numId w:val="3"/>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财政对基本养老保险基金的补助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财政对其他基本养老保险基金的补助</w:t>
      </w:r>
      <w:r>
        <w:rPr>
          <w:rFonts w:hint="eastAsia" w:asciiTheme="minorEastAsia" w:hAnsiTheme="minorEastAsia" w:eastAsiaTheme="minorEastAsia"/>
          <w:sz w:val="32"/>
          <w:szCs w:val="32"/>
        </w:rPr>
        <w:t>（项）。</w:t>
      </w:r>
    </w:p>
    <w:p>
      <w:pPr>
        <w:pStyle w:val="11"/>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年初预算为140万元，支出决算为132万元，完成年初预算数的94.29%，决算数小于年初预算数的主要原因是：按照最新文件标准发放，实际只支出了132万元，所以支出决算数减少。</w:t>
      </w:r>
    </w:p>
    <w:p>
      <w:pPr>
        <w:pStyle w:val="11"/>
        <w:numPr>
          <w:ilvl w:val="0"/>
          <w:numId w:val="3"/>
        </w:numPr>
        <w:ind w:left="0" w:leftChars="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退役军人管理事务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1"/>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165.99</w:t>
      </w:r>
      <w:r>
        <w:rPr>
          <w:rFonts w:hint="eastAsia" w:asciiTheme="minorEastAsia" w:hAnsiTheme="minorEastAsia" w:eastAsiaTheme="minorEastAsia"/>
          <w:sz w:val="32"/>
          <w:szCs w:val="32"/>
          <w:lang w:val="en-US" w:eastAsia="zh-CN"/>
        </w:rPr>
        <w:t>万元，支出决算为144.98万元，完成年初预算数的87.34%，支出决算小于年初预算数的主要原因是：财政压缩了单位公用经费，所以支出决算数减少。</w:t>
      </w:r>
    </w:p>
    <w:p>
      <w:pPr>
        <w:pStyle w:val="11"/>
        <w:numPr>
          <w:ilvl w:val="0"/>
          <w:numId w:val="3"/>
        </w:numPr>
        <w:ind w:left="0" w:leftChars="0"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卫生健康支出（类）行政事业单位医疗（款）行政单位医疗（项）。</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年初预算为12.34万元，支出决算为12.34万元，完成年初预算数的100%。</w:t>
      </w:r>
    </w:p>
    <w:p>
      <w:pPr>
        <w:pStyle w:val="11"/>
        <w:numPr>
          <w:ilvl w:val="0"/>
          <w:numId w:val="3"/>
        </w:numPr>
        <w:ind w:left="0" w:leftChars="0"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卫生健康支出（类）财政对基本医疗保险基金的补助（款）财政对其他基本医疗保险基金的补助（项）。</w:t>
      </w:r>
    </w:p>
    <w:p>
      <w:pPr>
        <w:pStyle w:val="11"/>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年初预算为13万元，支出决算为7.93万元，完成年初预算数的61.08%，支出决算小于年初预算数的主要原因是：按照自主择业军转干部医疗保险单位部分实际只缴纳7.94万元的保险，所以支出决算数减少。</w:t>
      </w:r>
    </w:p>
    <w:p>
      <w:pPr>
        <w:pStyle w:val="11"/>
        <w:numPr>
          <w:ilvl w:val="0"/>
          <w:numId w:val="0"/>
        </w:numPr>
        <w:ind w:leftChars="200" w:firstLine="320" w:firstLineChars="1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16、卫生健康支出（类）优抚对象医疗（款）优抚对象医疗补助（项）。</w:t>
      </w:r>
    </w:p>
    <w:p>
      <w:pPr>
        <w:pStyle w:val="11"/>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年初预算为180万元，支出决算为324.3万元，完成年初预算的180.17%，决算数大于年初预算数的主要原因是：上级下拨了优抚对象医疗补助专项资金，增加了支出决算数。</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6829.14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6822.05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99.9</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、机关事业单位基本养老保险缴费、职业年金缴费、职工基本医疗保险缴费、其他社会保险缴费、住房公积金、退休费、抚恤金、生活补助、救济费、奖励金、其他对个人和家庭的补助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7.09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、水费、电费、邮电费、物业管理费、差旅费、会议费、培训费、公务接待费、劳务费、委托业务费、工会经费、福利费、公务用车运行维护费、其他商品和服务支出</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80.5</w:t>
      </w:r>
      <w:r>
        <w:rPr>
          <w:rFonts w:hint="eastAsia" w:asciiTheme="minorEastAsia" w:hAnsiTheme="minorEastAsia" w:eastAsiaTheme="minorEastAsia"/>
          <w:sz w:val="32"/>
          <w:szCs w:val="32"/>
        </w:rPr>
        <w:t>%，其中：</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与上年相比减少</w:t>
      </w:r>
      <w:r>
        <w:rPr>
          <w:rFonts w:hint="eastAsia" w:asciiTheme="minorEastAsia" w:hAnsiTheme="minorEastAsia" w:eastAsiaTheme="minorEastAsia"/>
          <w:sz w:val="32"/>
          <w:szCs w:val="32"/>
          <w:lang w:val="en-US" w:eastAsia="zh-CN"/>
        </w:rPr>
        <w:t>0.31万元，减少16.14%，主要是单位厉行节约。</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11"/>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w:t>
      </w:r>
      <w:r>
        <w:rPr>
          <w:rFonts w:hint="eastAsia" w:asciiTheme="minorEastAsia" w:hAnsiTheme="minorEastAsia" w:eastAsiaTheme="minorEastAsia"/>
          <w:b/>
          <w:sz w:val="32"/>
          <w:szCs w:val="32"/>
          <w:lang w:eastAsia="zh-CN"/>
        </w:rPr>
        <w:t>总</w:t>
      </w:r>
      <w:r>
        <w:rPr>
          <w:rFonts w:hint="eastAsia" w:asciiTheme="minorEastAsia" w:hAnsiTheme="minorEastAsia" w:eastAsiaTheme="minorEastAsia"/>
          <w:b/>
          <w:sz w:val="32"/>
          <w:szCs w:val="32"/>
        </w:rPr>
        <w:t>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80.5</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keepNext w:val="0"/>
        <w:keepLines w:val="0"/>
        <w:pageBreakBefore w:val="0"/>
        <w:widowControl w:val="0"/>
        <w:kinsoku/>
        <w:wordWrap/>
        <w:overflowPunct/>
        <w:topLinePunct w:val="0"/>
        <w:bidi w:val="0"/>
        <w:snapToGrid/>
        <w:ind w:firstLine="640" w:firstLineChars="200"/>
        <w:textAlignment w:val="auto"/>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2021年度我单位未开展因公出国（境）活动。</w:t>
      </w:r>
    </w:p>
    <w:p>
      <w:pPr>
        <w:pStyle w:val="11"/>
        <w:keepNext w:val="0"/>
        <w:keepLines w:val="0"/>
        <w:pageBreakBefore w:val="0"/>
        <w:widowControl w:val="0"/>
        <w:kinsoku/>
        <w:wordWrap/>
        <w:overflowPunct/>
        <w:topLinePunct w:val="0"/>
        <w:bidi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1.61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278</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社保接续和优抚业务工作交流，县区之间</w:t>
      </w:r>
      <w:r>
        <w:rPr>
          <w:rFonts w:hint="eastAsia" w:asciiTheme="minorEastAsia" w:hAnsiTheme="minorEastAsia" w:eastAsiaTheme="minorEastAsia"/>
          <w:sz w:val="32"/>
          <w:szCs w:val="32"/>
        </w:rPr>
        <w:t>发生的接待支出。</w:t>
      </w:r>
    </w:p>
    <w:p>
      <w:pPr>
        <w:keepNext w:val="0"/>
        <w:keepLines w:val="0"/>
        <w:pageBreakBefore w:val="0"/>
        <w:widowControl w:val="0"/>
        <w:kinsoku/>
        <w:wordWrap/>
        <w:overflowPunct/>
        <w:topLinePunct w:val="0"/>
        <w:bidi w:val="0"/>
        <w:snapToGrid/>
        <w:ind w:firstLine="640" w:firstLineChars="200"/>
        <w:textAlignment w:val="auto"/>
        <w:rPr>
          <w:rFonts w:hint="default"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,其中：公务用车购置费0万元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公务用车购置0辆。公务用车运行维护费0万元，截止2021年12月31日，我单位开支财政拨款的公务用车保有量为0辆。</w:t>
      </w: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144.98</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5.19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3.58</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人员的增加，所以人员经费等增加。</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2.42</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社保接续和优抚工作业务推进</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123</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社保接续和优抚工作业务推进会议</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2.06</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社保接续和优抚工作</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150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社保接续和优抚工作</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本</w:t>
      </w:r>
      <w:r>
        <w:rPr>
          <w:rFonts w:hint="eastAsia" w:asciiTheme="minorEastAsia" w:hAnsiTheme="minorEastAsia" w:eastAsiaTheme="minorEastAsia"/>
          <w:sz w:val="32"/>
          <w:szCs w:val="32"/>
        </w:rPr>
        <w:t>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8</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6877.19</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优抚抚恤补助</w:t>
      </w:r>
      <w:r>
        <w:rPr>
          <w:rFonts w:hint="eastAsia" w:cs="黑体" w:asciiTheme="minorEastAsia" w:hAnsiTheme="minorEastAsia"/>
          <w:color w:val="000000"/>
          <w:kern w:val="0"/>
          <w:sz w:val="32"/>
          <w:szCs w:val="32"/>
        </w:rPr>
        <w:t>项目开展了部门评价，涉及一般公共预算支出</w:t>
      </w:r>
      <w:r>
        <w:rPr>
          <w:rFonts w:hint="eastAsia" w:cs="黑体" w:asciiTheme="minorEastAsia" w:hAnsiTheme="minorEastAsia"/>
          <w:color w:val="000000"/>
          <w:kern w:val="0"/>
          <w:sz w:val="32"/>
          <w:szCs w:val="32"/>
          <w:lang w:val="en-US" w:eastAsia="zh-CN"/>
        </w:rPr>
        <w:t>5648.19</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组织对单位开展整体支出绩效评价，涉及一般公共预算支出6829.14万元，政府性基金预算支出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一、财政拨款收入</w:t>
      </w:r>
      <w:r>
        <w:rPr>
          <w:rFonts w:hint="eastAsia" w:cs="黑体" w:asciiTheme="minorEastAsia" w:hAnsiTheme="minorEastAsia"/>
          <w:color w:val="000000"/>
          <w:kern w:val="0"/>
          <w:sz w:val="32"/>
          <w:szCs w:val="32"/>
          <w:lang w:eastAsia="zh-CN"/>
        </w:rPr>
        <w:t>：指单位本年度从同级财政部门取得的各类财政拨款。</w:t>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二、“三公”经费</w:t>
      </w:r>
      <w:r>
        <w:rPr>
          <w:rFonts w:hint="eastAsia" w:cs="黑体" w:asciiTheme="minorEastAsia" w:hAnsiTheme="minorEastAsia"/>
          <w:color w:val="000000"/>
          <w:kern w:val="0"/>
          <w:sz w:val="32"/>
          <w:szCs w:val="32"/>
          <w:lang w:eastAsia="zh-CN"/>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三、机关运行经费</w:t>
      </w:r>
      <w:r>
        <w:rPr>
          <w:rFonts w:hint="eastAsia" w:cs="黑体" w:asciiTheme="minorEastAsia" w:hAnsiTheme="minorEastAsia"/>
          <w:color w:val="000000"/>
          <w:kern w:val="0"/>
          <w:sz w:val="32"/>
          <w:szCs w:val="32"/>
          <w:lang w:eastAsia="zh-CN"/>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adjustRightInd w:val="0"/>
        <w:spacing w:line="600" w:lineRule="exact"/>
        <w:jc w:val="center"/>
        <w:rPr>
          <w:rFonts w:ascii="宋体" w:hAnsi="宋体" w:eastAsia="宋体"/>
          <w:b/>
          <w:sz w:val="44"/>
          <w:szCs w:val="44"/>
        </w:rPr>
      </w:pPr>
      <w:r>
        <w:rPr>
          <w:rFonts w:ascii="宋体" w:hAnsi="宋体" w:eastAsia="宋体"/>
          <w:b/>
          <w:sz w:val="44"/>
          <w:szCs w:val="44"/>
        </w:rPr>
        <w:t>20</w:t>
      </w:r>
      <w:r>
        <w:rPr>
          <w:rFonts w:hint="eastAsia" w:ascii="宋体" w:hAnsi="宋体" w:eastAsia="宋体"/>
          <w:b/>
          <w:sz w:val="44"/>
          <w:szCs w:val="44"/>
          <w:lang w:val="en-US" w:eastAsia="zh-CN"/>
        </w:rPr>
        <w:t>21</w:t>
      </w:r>
      <w:r>
        <w:rPr>
          <w:rFonts w:hint="eastAsia" w:ascii="宋体" w:hAnsi="宋体" w:eastAsia="宋体"/>
          <w:b/>
          <w:sz w:val="44"/>
          <w:szCs w:val="44"/>
        </w:rPr>
        <w:t>年度道县退役军人事务局部门整体</w:t>
      </w:r>
    </w:p>
    <w:p>
      <w:pPr>
        <w:widowControl/>
        <w:spacing w:line="600" w:lineRule="exact"/>
        <w:jc w:val="center"/>
        <w:rPr>
          <w:rFonts w:hint="eastAsia" w:eastAsia="方正小标宋_GBK"/>
          <w:bCs/>
          <w:kern w:val="0"/>
          <w:sz w:val="36"/>
          <w:szCs w:val="36"/>
        </w:rPr>
      </w:pPr>
      <w:r>
        <w:rPr>
          <w:rFonts w:hint="eastAsia" w:ascii="宋体" w:hAnsi="宋体" w:eastAsia="宋体"/>
          <w:b/>
          <w:sz w:val="44"/>
          <w:szCs w:val="44"/>
        </w:rPr>
        <w:t>支出绩效</w:t>
      </w:r>
      <w:r>
        <w:rPr>
          <w:rFonts w:hint="eastAsia" w:ascii="宋体" w:hAnsi="宋体" w:eastAsia="宋体"/>
          <w:b/>
          <w:sz w:val="44"/>
          <w:szCs w:val="44"/>
          <w:lang w:eastAsia="zh-CN"/>
        </w:rPr>
        <w:t>自评</w:t>
      </w:r>
      <w:r>
        <w:rPr>
          <w:rFonts w:hint="eastAsia" w:ascii="宋体" w:hAnsi="宋体" w:eastAsia="宋体"/>
          <w:b/>
          <w:sz w:val="44"/>
          <w:szCs w:val="44"/>
        </w:rPr>
        <w:t>报告</w:t>
      </w:r>
    </w:p>
    <w:p>
      <w:pPr>
        <w:pStyle w:val="12"/>
        <w:ind w:firstLine="0" w:firstLineChars="0"/>
        <w:jc w:val="left"/>
        <w:rPr>
          <w:rFonts w:ascii="黑体" w:hAnsi="黑体" w:eastAsia="黑体"/>
          <w:sz w:val="32"/>
          <w:szCs w:val="32"/>
        </w:rPr>
      </w:pPr>
    </w:p>
    <w:p>
      <w:pPr>
        <w:numPr>
          <w:ilvl w:val="0"/>
          <w:numId w:val="4"/>
        </w:numPr>
        <w:adjustRightInd w:val="0"/>
        <w:snapToGrid w:val="0"/>
        <w:spacing w:line="600" w:lineRule="exact"/>
        <w:ind w:firstLine="640" w:firstLineChars="200"/>
        <w:rPr>
          <w:rFonts w:hint="eastAsia" w:ascii="黑体" w:hAnsi="黑体" w:eastAsia="黑体"/>
          <w:bCs/>
          <w:kern w:val="0"/>
          <w:sz w:val="32"/>
          <w:szCs w:val="32"/>
          <w:lang w:eastAsia="zh-CN"/>
        </w:rPr>
      </w:pPr>
      <w:r>
        <w:rPr>
          <w:rFonts w:hint="eastAsia" w:ascii="黑体" w:hAnsi="黑体" w:eastAsia="黑体"/>
          <w:bCs/>
          <w:kern w:val="0"/>
          <w:sz w:val="32"/>
          <w:szCs w:val="32"/>
          <w:lang w:eastAsia="zh-CN"/>
        </w:rPr>
        <w:t>基本情况</w:t>
      </w:r>
    </w:p>
    <w:p>
      <w:pPr>
        <w:numPr>
          <w:ilvl w:val="0"/>
          <w:numId w:val="0"/>
        </w:numPr>
        <w:adjustRightInd w:val="0"/>
        <w:snapToGrid w:val="0"/>
        <w:spacing w:line="600" w:lineRule="exact"/>
        <w:ind w:firstLine="640" w:firstLineChars="200"/>
        <w:rPr>
          <w:rFonts w:ascii="楷体" w:hAnsi="楷体" w:eastAsia="楷体" w:cs="仿宋_GB2312"/>
          <w:b/>
          <w:sz w:val="32"/>
          <w:szCs w:val="32"/>
        </w:rPr>
      </w:pPr>
      <w:r>
        <w:rPr>
          <w:rFonts w:hint="eastAsia" w:ascii="楷体" w:hAnsi="楷体" w:eastAsia="楷体" w:cs="仿宋_GB2312"/>
          <w:b/>
          <w:sz w:val="32"/>
          <w:szCs w:val="32"/>
        </w:rPr>
        <w:t>（一）部门基本情况：</w:t>
      </w:r>
    </w:p>
    <w:p>
      <w:pPr>
        <w:widowControl/>
        <w:spacing w:line="580" w:lineRule="exact"/>
        <w:ind w:firstLine="640" w:firstLineChars="200"/>
        <w:jc w:val="left"/>
        <w:rPr>
          <w:rFonts w:ascii="仿宋" w:eastAsia="仿宋" w:cs="仿宋"/>
          <w:sz w:val="32"/>
          <w:szCs w:val="32"/>
        </w:rPr>
      </w:pPr>
      <w:r>
        <w:rPr>
          <w:rFonts w:hint="eastAsia" w:ascii="仿宋_GB2312" w:hAnsi="仿宋_GB2312" w:eastAsia="仿宋_GB2312" w:cs="仿宋_GB2312"/>
          <w:b/>
          <w:sz w:val="32"/>
          <w:szCs w:val="32"/>
        </w:rPr>
        <w:t>1、机构设置在职人员情况：</w:t>
      </w:r>
      <w:r>
        <w:rPr>
          <w:rFonts w:hint="eastAsia" w:ascii="仿宋" w:eastAsia="仿宋" w:cs="仿宋"/>
          <w:sz w:val="32"/>
          <w:szCs w:val="32"/>
        </w:rPr>
        <w:t>本单位为正科级政府工作部门，局机关内设有办公室（政工股）、规划财务股、思想政治和权益维护股、移交安置和就业创业股、拥军优抚股、工会等。退役军人事务局下属事业单位有：道县军干所、道县退役军人服务中心、道县光荣院；现有在职人员</w:t>
      </w:r>
      <w:r>
        <w:rPr>
          <w:rFonts w:ascii="仿宋" w:eastAsia="仿宋" w:cs="仿宋"/>
          <w:sz w:val="32"/>
          <w:szCs w:val="32"/>
        </w:rPr>
        <w:t>34</w:t>
      </w:r>
      <w:r>
        <w:rPr>
          <w:rFonts w:hint="eastAsia" w:ascii="仿宋" w:eastAsia="仿宋" w:cs="仿宋"/>
          <w:sz w:val="32"/>
          <w:szCs w:val="32"/>
        </w:rPr>
        <w:t>人。</w:t>
      </w:r>
    </w:p>
    <w:p>
      <w:pPr>
        <w:adjustRightInd w:val="0"/>
        <w:snapToGrid w:val="0"/>
        <w:spacing w:line="580" w:lineRule="exact"/>
        <w:ind w:firstLine="640" w:firstLineChars="200"/>
        <w:rPr>
          <w:rFonts w:ascii="仿宋_GB2312" w:eastAsia="仿宋_GB2312"/>
          <w:sz w:val="32"/>
          <w:szCs w:val="32"/>
        </w:rPr>
      </w:pPr>
      <w:r>
        <w:rPr>
          <w:rFonts w:hint="eastAsia" w:ascii="仿宋_GB2312" w:hAnsi="仿宋_GB2312" w:eastAsia="仿宋_GB2312" w:cs="仿宋_GB2312"/>
          <w:b/>
          <w:sz w:val="32"/>
          <w:szCs w:val="32"/>
        </w:rPr>
        <w:t>2、部门主要职能：</w:t>
      </w:r>
      <w:r>
        <w:rPr>
          <w:rFonts w:hint="eastAsia" w:ascii="仿宋" w:eastAsia="仿宋" w:cs="仿宋"/>
          <w:sz w:val="32"/>
          <w:szCs w:val="32"/>
        </w:rPr>
        <w:t>根据规定，本单位主要工作职责是： 贯彻落实党和国家有关退役军人事务管理方针政策和法律法规，拟订本级退役军人思想政治、管理保障等规范性文件并组织实施；褒扬彰显退役军人为党、国家和人民牺牲奉献的精神风范和价值导向；负责军人转业干部、复员干部、退休干部、退役士兵的移交安置工作和自主择业退役军人服务管理、待遇保障工作；组织开展退役军人教育培训、优待抚恤等，指导全县拥军优属工作；负责烈士及退役军人荣誉奖励、军人公墓维护以及纪念活动等工作。</w:t>
      </w:r>
    </w:p>
    <w:p>
      <w:pPr>
        <w:adjustRightInd w:val="0"/>
        <w:snapToGrid w:val="0"/>
        <w:spacing w:line="580" w:lineRule="exact"/>
        <w:ind w:firstLine="640" w:firstLineChars="200"/>
        <w:rPr>
          <w:rFonts w:ascii="楷体" w:hAnsi="楷体" w:eastAsia="楷体" w:cs="仿宋_GB2312"/>
          <w:b/>
          <w:sz w:val="32"/>
          <w:szCs w:val="32"/>
        </w:rPr>
      </w:pPr>
      <w:r>
        <w:rPr>
          <w:rFonts w:hint="eastAsia" w:ascii="楷体" w:hAnsi="楷体" w:eastAsia="楷体" w:cs="仿宋_GB2312"/>
          <w:b/>
          <w:sz w:val="32"/>
          <w:szCs w:val="32"/>
        </w:rPr>
        <w:t>（二）部门资金支出情况</w:t>
      </w:r>
    </w:p>
    <w:p>
      <w:pPr>
        <w:adjustRightInd w:val="0"/>
        <w:snapToGrid w:val="0"/>
        <w:spacing w:line="580" w:lineRule="exact"/>
        <w:ind w:firstLine="640" w:firstLineChars="200"/>
        <w:rPr>
          <w:rFonts w:eastAsia="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年道县退役军人事务局总支出</w:t>
      </w:r>
      <w:r>
        <w:rPr>
          <w:rFonts w:hint="eastAsia" w:ascii="仿宋_GB2312" w:hAnsi="仿宋_GB2312" w:eastAsia="仿宋_GB2312" w:cs="仿宋_GB2312"/>
          <w:sz w:val="32"/>
          <w:szCs w:val="32"/>
          <w:lang w:val="en-US" w:eastAsia="zh-CN"/>
        </w:rPr>
        <w:t>6829.14</w:t>
      </w:r>
      <w:r>
        <w:rPr>
          <w:rFonts w:hint="eastAsia" w:ascii="仿宋_GB2312" w:hAnsi="仿宋_GB2312" w:eastAsia="仿宋_GB2312" w:cs="仿宋_GB2312"/>
          <w:sz w:val="32"/>
          <w:szCs w:val="32"/>
        </w:rPr>
        <w:t>万元。主要用于机关运转、退役军人待遇保障及各项业务活动。</w:t>
      </w:r>
    </w:p>
    <w:p>
      <w:pPr>
        <w:adjustRightInd w:val="0"/>
        <w:snapToGrid w:val="0"/>
        <w:spacing w:line="580" w:lineRule="exact"/>
        <w:ind w:firstLine="640" w:firstLineChars="200"/>
        <w:rPr>
          <w:rFonts w:eastAsia="黑体"/>
          <w:bCs/>
          <w:sz w:val="32"/>
          <w:szCs w:val="32"/>
        </w:rPr>
      </w:pPr>
      <w:r>
        <w:rPr>
          <w:rFonts w:hint="eastAsia" w:eastAsia="黑体"/>
          <w:bCs/>
          <w:sz w:val="32"/>
          <w:szCs w:val="32"/>
        </w:rPr>
        <w:t>二、部门整体支出使用情况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道县退役军人事务局20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年基本支出</w:t>
      </w:r>
      <w:r>
        <w:rPr>
          <w:rFonts w:hint="eastAsia" w:ascii="仿宋_GB2312" w:hAnsi="仿宋_GB2312" w:eastAsia="仿宋_GB2312" w:cs="仿宋_GB2312"/>
          <w:sz w:val="32"/>
          <w:szCs w:val="32"/>
          <w:lang w:val="en-US" w:eastAsia="zh-CN"/>
        </w:rPr>
        <w:t>6829.14</w:t>
      </w:r>
      <w:r>
        <w:rPr>
          <w:rFonts w:hint="eastAsia" w:ascii="仿宋_GB2312" w:hAnsi="仿宋_GB2312" w:eastAsia="仿宋_GB2312" w:cs="仿宋_GB2312"/>
          <w:sz w:val="32"/>
          <w:szCs w:val="32"/>
        </w:rPr>
        <w:t>万元，具体使用情况如下：</w:t>
      </w:r>
    </w:p>
    <w:p>
      <w:pPr>
        <w:adjustRightInd w:val="0"/>
        <w:snapToGrid w:val="0"/>
        <w:spacing w:line="580" w:lineRule="exact"/>
        <w:ind w:firstLine="640" w:firstLineChars="200"/>
        <w:rPr>
          <w:rFonts w:ascii="楷体" w:hAnsi="楷体" w:eastAsia="楷体" w:cs="黑体"/>
          <w:b/>
          <w:bCs/>
          <w:sz w:val="32"/>
          <w:szCs w:val="32"/>
        </w:rPr>
      </w:pPr>
      <w:r>
        <w:rPr>
          <w:rFonts w:hint="eastAsia" w:ascii="楷体" w:hAnsi="楷体" w:eastAsia="楷体" w:cs="黑体"/>
          <w:b/>
          <w:bCs/>
          <w:sz w:val="32"/>
          <w:szCs w:val="32"/>
        </w:rPr>
        <w:t>（一）基本支出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年工作经费为304.58万元，主要为一般商品和服务支出304.58万元。</w:t>
      </w:r>
    </w:p>
    <w:p>
      <w:pPr>
        <w:adjustRightInd w:val="0"/>
        <w:snapToGrid w:val="0"/>
        <w:spacing w:line="580" w:lineRule="exact"/>
        <w:ind w:firstLine="640" w:firstLineChars="200"/>
        <w:rPr>
          <w:rFonts w:ascii="楷体" w:hAnsi="楷体" w:eastAsia="楷体" w:cs="黑体"/>
          <w:b/>
          <w:bCs/>
          <w:sz w:val="32"/>
          <w:szCs w:val="32"/>
        </w:rPr>
      </w:pPr>
      <w:r>
        <w:rPr>
          <w:rFonts w:hint="eastAsia" w:ascii="楷体" w:hAnsi="楷体" w:eastAsia="楷体" w:cs="黑体"/>
          <w:b/>
          <w:bCs/>
          <w:sz w:val="32"/>
          <w:szCs w:val="32"/>
        </w:rPr>
        <w:t>（二）项目支出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年专项经费支出为6524.56万元，其中：企业军转干部住院医药费（个人自负部分）</w:t>
      </w:r>
      <w:r>
        <w:rPr>
          <w:rFonts w:hint="eastAsia" w:ascii="仿宋_GB2312" w:hAnsi="仿宋_GB2312" w:eastAsia="仿宋_GB2312" w:cs="仿宋_GB2312"/>
          <w:sz w:val="32"/>
          <w:szCs w:val="32"/>
          <w:lang w:val="en-US" w:eastAsia="zh-CN"/>
        </w:rPr>
        <w:t>19万元</w:t>
      </w:r>
      <w:r>
        <w:rPr>
          <w:rFonts w:hint="eastAsia" w:ascii="仿宋_GB2312" w:hAnsi="仿宋_GB2312" w:eastAsia="仿宋_GB2312" w:cs="仿宋_GB2312"/>
          <w:sz w:val="32"/>
          <w:szCs w:val="32"/>
          <w:lang w:eastAsia="zh-CN"/>
        </w:rPr>
        <w:t>，企业军转干部困难救助（死亡补助）</w:t>
      </w:r>
      <w:r>
        <w:rPr>
          <w:rFonts w:hint="eastAsia" w:ascii="仿宋_GB2312" w:hAnsi="仿宋_GB2312" w:eastAsia="仿宋_GB2312" w:cs="仿宋_GB2312"/>
          <w:sz w:val="32"/>
          <w:szCs w:val="32"/>
          <w:lang w:val="en-US" w:eastAsia="zh-CN"/>
        </w:rPr>
        <w:t>10万元，自主择业军转干部医保费13万元，</w:t>
      </w:r>
      <w:r>
        <w:rPr>
          <w:rFonts w:hint="eastAsia" w:ascii="仿宋_GB2312" w:hAnsi="仿宋_GB2312" w:eastAsia="仿宋_GB2312" w:cs="仿宋_GB2312"/>
          <w:sz w:val="32"/>
          <w:szCs w:val="32"/>
        </w:rPr>
        <w:t>企业残疾军人和二次入伍提前退休养老金</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义务兵优待金</w:t>
      </w:r>
      <w:r>
        <w:rPr>
          <w:rFonts w:hint="eastAsia" w:ascii="仿宋_GB2312" w:hAnsi="仿宋_GB2312" w:eastAsia="仿宋_GB2312" w:cs="仿宋_GB2312"/>
          <w:sz w:val="32"/>
          <w:szCs w:val="32"/>
          <w:lang w:val="en-US" w:eastAsia="zh-CN"/>
        </w:rPr>
        <w:t>655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退役士兵一次性经济补助</w:t>
      </w:r>
      <w:r>
        <w:rPr>
          <w:rFonts w:hint="eastAsia" w:ascii="仿宋_GB2312" w:hAnsi="仿宋_GB2312" w:eastAsia="仿宋_GB2312" w:cs="仿宋_GB2312"/>
          <w:sz w:val="32"/>
          <w:szCs w:val="32"/>
          <w:lang w:val="en-US" w:eastAsia="zh-CN"/>
        </w:rPr>
        <w:t>410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退役待安置期间补贴</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元，大学生入伍一次性奖励金</w:t>
      </w:r>
      <w:r>
        <w:rPr>
          <w:rFonts w:hint="eastAsia" w:ascii="仿宋_GB2312" w:hAnsi="仿宋_GB2312" w:eastAsia="仿宋_GB2312" w:cs="仿宋_GB2312"/>
          <w:sz w:val="32"/>
          <w:szCs w:val="32"/>
          <w:lang w:val="en-US" w:eastAsia="zh-CN"/>
        </w:rPr>
        <w:t>70.6万元，企业退役士兵和军转干部生活困难补助120万元，春节、八一走访资金395万元，一至六级残疾军人门诊及治疗费338.3万元，县级配套优抚抚恤金4328.3万元，入伍到新建、西藏（艰苦地区）奖励金20万元，临时价格补贴30万元，特殊困难援助30万元，企业军转干部公益性岗位补贴2万元，企业下岗转业志愿兵养老保险单位部分13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 w:cs="仿宋_GB2312"/>
          <w:sz w:val="32"/>
          <w:szCs w:val="32"/>
          <w:lang w:val="en-US" w:eastAsia="zh-CN"/>
        </w:rPr>
      </w:pPr>
      <w:r>
        <w:rPr>
          <w:rFonts w:hint="eastAsia" w:ascii="仿宋" w:hAnsi="仿宋" w:eastAsia="仿宋" w:cs="仿宋"/>
          <w:sz w:val="32"/>
          <w:szCs w:val="32"/>
        </w:rPr>
        <w:t>2</w:t>
      </w:r>
      <w:r>
        <w:rPr>
          <w:rFonts w:ascii="仿宋" w:hAnsi="仿宋" w:eastAsia="仿宋" w:cs="仿宋"/>
          <w:sz w:val="32"/>
          <w:szCs w:val="32"/>
        </w:rPr>
        <w:t>02</w:t>
      </w:r>
      <w:r>
        <w:rPr>
          <w:rFonts w:hint="eastAsia" w:ascii="仿宋" w:hAnsi="仿宋" w:eastAsia="仿宋" w:cs="仿宋"/>
          <w:sz w:val="32"/>
          <w:szCs w:val="32"/>
          <w:lang w:val="en-US" w:eastAsia="zh-CN"/>
        </w:rPr>
        <w:t>1</w:t>
      </w:r>
      <w:r>
        <w:rPr>
          <w:rFonts w:ascii="仿宋" w:hAnsi="仿宋" w:eastAsia="仿宋" w:cs="仿宋"/>
          <w:sz w:val="32"/>
          <w:szCs w:val="32"/>
        </w:rPr>
        <w:t>年度</w:t>
      </w:r>
      <w:r>
        <w:rPr>
          <w:rFonts w:hint="eastAsia" w:ascii="仿宋" w:hAnsi="仿宋" w:eastAsia="仿宋" w:cs="仿宋"/>
          <w:sz w:val="32"/>
          <w:szCs w:val="32"/>
        </w:rPr>
        <w:t>中央、省财政下达我县</w:t>
      </w:r>
      <w:r>
        <w:rPr>
          <w:rFonts w:ascii="仿宋" w:hAnsi="仿宋" w:eastAsia="仿宋" w:cs="仿宋"/>
          <w:sz w:val="32"/>
          <w:szCs w:val="32"/>
        </w:rPr>
        <w:t>专项资金收入</w:t>
      </w:r>
      <w:r>
        <w:rPr>
          <w:rFonts w:hint="eastAsia" w:ascii="仿宋" w:hAnsi="仿宋" w:eastAsia="仿宋" w:cs="仿宋"/>
          <w:sz w:val="32"/>
          <w:szCs w:val="32"/>
          <w:lang w:val="en-US" w:eastAsia="zh-CN"/>
        </w:rPr>
        <w:t>4412.59</w:t>
      </w:r>
      <w:r>
        <w:rPr>
          <w:rFonts w:ascii="仿宋" w:hAnsi="仿宋" w:eastAsia="仿宋" w:cs="仿宋"/>
          <w:sz w:val="32"/>
          <w:szCs w:val="32"/>
        </w:rPr>
        <w:t>万元</w:t>
      </w:r>
      <w:r>
        <w:rPr>
          <w:rFonts w:hint="eastAsia" w:ascii="仿宋" w:hAnsi="仿宋" w:eastAsia="仿宋" w:cs="仿宋"/>
          <w:sz w:val="32"/>
          <w:szCs w:val="32"/>
        </w:rPr>
        <w:t>，</w:t>
      </w:r>
      <w:r>
        <w:rPr>
          <w:rFonts w:hint="eastAsia" w:ascii="仿宋" w:hAnsi="仿宋" w:eastAsia="仿宋" w:cs="仿宋"/>
          <w:sz w:val="32"/>
          <w:szCs w:val="32"/>
          <w:lang w:val="en-US" w:eastAsia="zh-CN"/>
        </w:rPr>
        <w:t>本年度</w:t>
      </w:r>
      <w:r>
        <w:rPr>
          <w:rFonts w:ascii="仿宋" w:hAnsi="仿宋" w:eastAsia="仿宋" w:cs="仿宋"/>
          <w:sz w:val="32"/>
          <w:szCs w:val="32"/>
        </w:rPr>
        <w:t>支出共计</w:t>
      </w:r>
      <w:r>
        <w:rPr>
          <w:rFonts w:hint="eastAsia" w:ascii="仿宋" w:hAnsi="仿宋" w:eastAsia="仿宋" w:cs="仿宋"/>
          <w:sz w:val="32"/>
          <w:szCs w:val="32"/>
          <w:lang w:val="en-US" w:eastAsia="zh-CN"/>
        </w:rPr>
        <w:t>4412.59</w:t>
      </w:r>
      <w:r>
        <w:rPr>
          <w:rFonts w:ascii="仿宋" w:hAnsi="仿宋" w:eastAsia="仿宋" w:cs="仿宋"/>
          <w:sz w:val="32"/>
          <w:szCs w:val="32"/>
        </w:rPr>
        <w:t>万元</w:t>
      </w:r>
      <w:r>
        <w:rPr>
          <w:rFonts w:hint="eastAsia" w:ascii="仿宋" w:hAnsi="仿宋" w:eastAsia="仿宋" w:cs="仿宋"/>
          <w:sz w:val="32"/>
          <w:szCs w:val="32"/>
        </w:rPr>
        <w:t>。</w:t>
      </w:r>
      <w:r>
        <w:rPr>
          <w:rFonts w:hint="eastAsia" w:ascii="仿宋" w:hAnsi="仿宋" w:eastAsia="仿宋" w:cs="仿宋"/>
          <w:sz w:val="32"/>
          <w:szCs w:val="32"/>
          <w:lang w:eastAsia="zh-CN"/>
        </w:rPr>
        <w:t>其中：</w:t>
      </w:r>
      <w:r>
        <w:rPr>
          <w:rFonts w:hint="eastAsia" w:ascii="仿宋" w:hAnsi="仿宋" w:eastAsia="仿宋" w:cs="仿宋"/>
          <w:sz w:val="32"/>
          <w:szCs w:val="32"/>
        </w:rPr>
        <w:t>优抚对象怃恤补助资金</w:t>
      </w:r>
      <w:r>
        <w:rPr>
          <w:rFonts w:hint="eastAsia" w:ascii="仿宋" w:hAnsi="仿宋" w:eastAsia="仿宋" w:cs="仿宋"/>
          <w:sz w:val="32"/>
          <w:szCs w:val="32"/>
          <w:lang w:val="en-US" w:eastAsia="zh-CN"/>
        </w:rPr>
        <w:t>3426.3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优抚对象医疗保障资金</w:t>
      </w:r>
      <w:r>
        <w:rPr>
          <w:rFonts w:hint="eastAsia" w:ascii="仿宋" w:hAnsi="仿宋" w:eastAsia="仿宋" w:cs="仿宋"/>
          <w:sz w:val="32"/>
          <w:szCs w:val="32"/>
          <w:lang w:val="en-US" w:eastAsia="zh-CN"/>
        </w:rPr>
        <w:t>158.3</w:t>
      </w:r>
      <w:r>
        <w:rPr>
          <w:rFonts w:hint="eastAsia" w:ascii="仿宋" w:hAnsi="仿宋" w:eastAsia="仿宋" w:cs="仿宋"/>
          <w:sz w:val="32"/>
          <w:szCs w:val="32"/>
        </w:rPr>
        <w:t>万元</w:t>
      </w:r>
      <w:r>
        <w:rPr>
          <w:rFonts w:hint="eastAsia" w:ascii="仿宋" w:hAnsi="仿宋" w:eastAsia="仿宋" w:cs="仿宋"/>
          <w:sz w:val="32"/>
          <w:szCs w:val="32"/>
          <w:lang w:eastAsia="zh-CN"/>
        </w:rPr>
        <w:t>、义务兵家庭优待金</w:t>
      </w:r>
      <w:r>
        <w:rPr>
          <w:rFonts w:hint="eastAsia" w:ascii="仿宋" w:hAnsi="仿宋" w:eastAsia="仿宋" w:cs="仿宋"/>
          <w:sz w:val="32"/>
          <w:szCs w:val="32"/>
          <w:lang w:val="en-US" w:eastAsia="zh-CN"/>
        </w:rPr>
        <w:t>562.9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优抚事业单位维修补助经费</w:t>
      </w:r>
      <w:r>
        <w:rPr>
          <w:rFonts w:hint="eastAsia" w:ascii="仿宋" w:hAnsi="仿宋" w:eastAsia="仿宋" w:cs="仿宋"/>
          <w:sz w:val="32"/>
          <w:szCs w:val="32"/>
          <w:lang w:val="en-US" w:eastAsia="zh-CN"/>
        </w:rPr>
        <w:t>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县级以下英雄烈士纪念设施整修工程补助</w:t>
      </w:r>
      <w:r>
        <w:rPr>
          <w:rFonts w:hint="eastAsia" w:ascii="仿宋" w:hAnsi="仿宋" w:eastAsia="仿宋" w:cs="仿宋"/>
          <w:sz w:val="32"/>
          <w:szCs w:val="32"/>
        </w:rPr>
        <w:t>经费</w:t>
      </w:r>
      <w:r>
        <w:rPr>
          <w:rFonts w:hint="eastAsia" w:ascii="仿宋" w:hAnsi="仿宋" w:eastAsia="仿宋" w:cs="仿宋"/>
          <w:sz w:val="32"/>
          <w:szCs w:val="32"/>
          <w:lang w:val="en-US" w:eastAsia="zh-CN"/>
        </w:rPr>
        <w:t>82</w:t>
      </w:r>
      <w:r>
        <w:rPr>
          <w:rFonts w:hint="eastAsia" w:ascii="仿宋" w:hAnsi="仿宋" w:eastAsia="仿宋" w:cs="仿宋"/>
          <w:sz w:val="32"/>
          <w:szCs w:val="32"/>
        </w:rPr>
        <w:t>万</w:t>
      </w:r>
      <w:r>
        <w:rPr>
          <w:rFonts w:hint="eastAsia" w:ascii="仿宋" w:hAnsi="仿宋" w:eastAsia="仿宋" w:cs="仿宋"/>
          <w:sz w:val="32"/>
          <w:szCs w:val="32"/>
          <w:lang w:eastAsia="zh-CN"/>
        </w:rPr>
        <w:t>、自主就业</w:t>
      </w:r>
      <w:r>
        <w:rPr>
          <w:rFonts w:hint="eastAsia" w:ascii="仿宋" w:hAnsi="仿宋" w:eastAsia="仿宋" w:cs="仿宋"/>
          <w:sz w:val="32"/>
          <w:szCs w:val="32"/>
        </w:rPr>
        <w:t>退役士兵一次性经济补助</w:t>
      </w:r>
      <w:r>
        <w:rPr>
          <w:rFonts w:ascii="仿宋" w:hAnsi="仿宋" w:eastAsia="仿宋" w:cs="仿宋"/>
          <w:sz w:val="32"/>
          <w:szCs w:val="32"/>
        </w:rPr>
        <w:t>1</w:t>
      </w:r>
      <w:r>
        <w:rPr>
          <w:rFonts w:hint="eastAsia" w:ascii="仿宋" w:hAnsi="仿宋" w:eastAsia="仿宋" w:cs="仿宋"/>
          <w:sz w:val="32"/>
          <w:szCs w:val="32"/>
          <w:lang w:val="en-US" w:eastAsia="zh-CN"/>
        </w:rPr>
        <w:t>12.28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自主就业退役士兵教育培训</w:t>
      </w:r>
      <w:r>
        <w:rPr>
          <w:rFonts w:hint="eastAsia" w:ascii="仿宋" w:hAnsi="仿宋" w:eastAsia="仿宋" w:cs="仿宋"/>
          <w:sz w:val="32"/>
          <w:szCs w:val="32"/>
          <w:lang w:eastAsia="zh-CN"/>
        </w:rPr>
        <w:t>费共</w:t>
      </w:r>
      <w:r>
        <w:rPr>
          <w:rFonts w:hint="eastAsia" w:ascii="仿宋" w:hAnsi="仿宋" w:eastAsia="仿宋" w:cs="仿宋"/>
          <w:sz w:val="32"/>
          <w:szCs w:val="32"/>
          <w:lang w:val="en-US" w:eastAsia="zh-CN"/>
        </w:rPr>
        <w:t>32.4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自主择业军转干部服务管理资金共0.7万元、</w:t>
      </w:r>
      <w:r>
        <w:rPr>
          <w:rFonts w:hint="eastAsia" w:ascii="仿宋" w:hAnsi="仿宋" w:eastAsia="仿宋" w:cs="仿宋"/>
          <w:sz w:val="32"/>
          <w:szCs w:val="32"/>
        </w:rPr>
        <w:t>退役军人和其他优抚对象特殊困难援助经费</w:t>
      </w:r>
      <w:r>
        <w:rPr>
          <w:rFonts w:hint="eastAsia" w:ascii="仿宋" w:hAnsi="仿宋" w:eastAsia="仿宋" w:cs="仿宋"/>
          <w:sz w:val="32"/>
          <w:szCs w:val="32"/>
          <w:lang w:val="en-US" w:eastAsia="zh-CN"/>
        </w:rPr>
        <w:t>28.71</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pPr>
        <w:pStyle w:val="11"/>
        <w:keepNext w:val="0"/>
        <w:keepLines w:val="0"/>
        <w:pageBreakBefore w:val="0"/>
        <w:kinsoku/>
        <w:wordWrap/>
        <w:overflowPunct/>
        <w:topLinePunct w:val="0"/>
        <w:bidi w:val="0"/>
        <w:snapToGrid/>
        <w:spacing w:line="580" w:lineRule="exact"/>
        <w:ind w:firstLine="640" w:firstLineChars="200"/>
        <w:textAlignment w:val="auto"/>
        <w:rPr>
          <w:rFonts w:hAnsi="黑体" w:cs="Times New Roman"/>
          <w:color w:val="auto"/>
          <w:sz w:val="32"/>
          <w:szCs w:val="32"/>
          <w:u w:val="none"/>
        </w:rPr>
      </w:pPr>
      <w:r>
        <w:rPr>
          <w:rFonts w:hint="eastAsia" w:hAnsi="黑体" w:cs="Times New Roman"/>
          <w:color w:val="auto"/>
          <w:sz w:val="32"/>
          <w:szCs w:val="32"/>
          <w:u w:val="none"/>
          <w:lang w:eastAsia="zh-CN"/>
        </w:rPr>
        <w:t>三</w:t>
      </w:r>
      <w:r>
        <w:rPr>
          <w:rFonts w:hAnsi="黑体" w:cs="Times New Roman"/>
          <w:color w:val="auto"/>
          <w:sz w:val="32"/>
          <w:szCs w:val="32"/>
          <w:u w:val="none"/>
        </w:rPr>
        <w:t>、</w:t>
      </w:r>
      <w:r>
        <w:rPr>
          <w:rFonts w:hint="eastAsia" w:hAnsi="黑体" w:cs="Times New Roman"/>
          <w:color w:val="auto"/>
          <w:sz w:val="32"/>
          <w:szCs w:val="32"/>
          <w:u w:val="none"/>
        </w:rPr>
        <w:t>政府性基金预算支出情况</w:t>
      </w:r>
    </w:p>
    <w:p>
      <w:pPr>
        <w:pStyle w:val="11"/>
        <w:keepNext w:val="0"/>
        <w:keepLines w:val="0"/>
        <w:pageBreakBefore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道县退役军人事务局</w:t>
      </w:r>
      <w:r>
        <w:rPr>
          <w:rFonts w:hint="eastAsia" w:ascii="Times New Roman" w:hAnsi="Times New Roman" w:eastAsia="仿宋_GB2312" w:cs="Times New Roman"/>
          <w:color w:val="auto"/>
          <w:sz w:val="32"/>
          <w:szCs w:val="32"/>
          <w:u w:val="none"/>
        </w:rPr>
        <w:t>单位没有</w:t>
      </w:r>
      <w:r>
        <w:rPr>
          <w:rFonts w:hint="eastAsia" w:ascii="Times New Roman" w:hAnsi="Times New Roman" w:eastAsia="仿宋_GB2312" w:cs="Times New Roman"/>
          <w:color w:val="auto"/>
          <w:sz w:val="32"/>
          <w:szCs w:val="32"/>
          <w:u w:val="none"/>
          <w:lang w:val="en-US" w:eastAsia="zh-CN"/>
        </w:rPr>
        <w:t>2021年</w:t>
      </w:r>
      <w:r>
        <w:rPr>
          <w:rFonts w:hint="eastAsia" w:ascii="Times New Roman" w:hAnsi="Times New Roman" w:eastAsia="仿宋_GB2312" w:cs="Times New Roman"/>
          <w:color w:val="auto"/>
          <w:sz w:val="32"/>
          <w:szCs w:val="32"/>
          <w:u w:val="none"/>
        </w:rPr>
        <w:t>政府性基金</w:t>
      </w:r>
      <w:r>
        <w:rPr>
          <w:rFonts w:hint="eastAsia" w:ascii="Times New Roman" w:hAnsi="Times New Roman" w:eastAsia="仿宋_GB2312" w:cs="Times New Roman"/>
          <w:color w:val="auto"/>
          <w:sz w:val="32"/>
          <w:szCs w:val="32"/>
          <w:u w:val="none"/>
          <w:lang w:eastAsia="zh-CN"/>
        </w:rPr>
        <w:t>预算收入支出情况。</w:t>
      </w:r>
    </w:p>
    <w:p>
      <w:pPr>
        <w:keepNext w:val="0"/>
        <w:keepLines w:val="0"/>
        <w:pageBreakBefore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黑体" w:hAnsi="黑体" w:eastAsia="黑体" w:cs="Times New Roman"/>
          <w:color w:val="auto"/>
          <w:kern w:val="0"/>
          <w:sz w:val="32"/>
          <w:szCs w:val="32"/>
          <w:u w:val="none"/>
          <w:lang w:val="en-US" w:eastAsia="zh-CN" w:bidi="ar-SA"/>
        </w:rPr>
        <w:t>四、国有资本经营预算支出情况</w:t>
      </w:r>
    </w:p>
    <w:p>
      <w:pPr>
        <w:pStyle w:val="11"/>
        <w:keepNext w:val="0"/>
        <w:keepLines w:val="0"/>
        <w:pageBreakBefore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道县退役军人事务局</w:t>
      </w:r>
      <w:r>
        <w:rPr>
          <w:rFonts w:hint="eastAsia" w:ascii="Times New Roman" w:hAnsi="Times New Roman" w:eastAsia="仿宋_GB2312" w:cs="Times New Roman"/>
          <w:color w:val="auto"/>
          <w:sz w:val="32"/>
          <w:szCs w:val="32"/>
          <w:u w:val="none"/>
        </w:rPr>
        <w:t>单位</w:t>
      </w:r>
      <w:r>
        <w:rPr>
          <w:rFonts w:hint="eastAsia" w:ascii="Times New Roman" w:hAnsi="Times New Roman" w:eastAsia="仿宋_GB2312" w:cs="Times New Roman"/>
          <w:color w:val="auto"/>
          <w:sz w:val="32"/>
          <w:szCs w:val="32"/>
          <w:u w:val="none"/>
          <w:lang w:val="en-US" w:eastAsia="zh-CN"/>
        </w:rPr>
        <w:t>2021年</w:t>
      </w:r>
      <w:r>
        <w:rPr>
          <w:rFonts w:hint="eastAsia" w:ascii="Times New Roman" w:hAnsi="Times New Roman" w:eastAsia="仿宋_GB2312" w:cs="Times New Roman"/>
          <w:color w:val="auto"/>
          <w:sz w:val="32"/>
          <w:szCs w:val="32"/>
          <w:u w:val="none"/>
        </w:rPr>
        <w:t>没有</w:t>
      </w:r>
      <w:r>
        <w:rPr>
          <w:rFonts w:hint="eastAsia" w:ascii="Times New Roman" w:hAnsi="Times New Roman" w:eastAsia="仿宋_GB2312" w:cs="Times New Roman"/>
          <w:color w:val="auto"/>
          <w:sz w:val="32"/>
          <w:szCs w:val="32"/>
          <w:u w:val="none"/>
          <w:lang w:val="en-US" w:eastAsia="zh-CN"/>
        </w:rPr>
        <w:t>国有资本经营预算支出情况</w:t>
      </w:r>
      <w:r>
        <w:rPr>
          <w:rFonts w:hint="eastAsia" w:ascii="Times New Roman" w:hAnsi="Times New Roman" w:eastAsia="仿宋_GB2312" w:cs="Times New Roman"/>
          <w:color w:val="auto"/>
          <w:sz w:val="32"/>
          <w:szCs w:val="32"/>
          <w:u w:val="none"/>
          <w:lang w:eastAsia="zh-CN"/>
        </w:rPr>
        <w:t>。</w:t>
      </w:r>
    </w:p>
    <w:p>
      <w:pPr>
        <w:pStyle w:val="11"/>
        <w:keepNext w:val="0"/>
        <w:keepLines w:val="0"/>
        <w:pageBreakBefore w:val="0"/>
        <w:kinsoku/>
        <w:wordWrap/>
        <w:overflowPunct/>
        <w:topLinePunct w:val="0"/>
        <w:bidi w:val="0"/>
        <w:snapToGrid/>
        <w:spacing w:line="580" w:lineRule="exact"/>
        <w:ind w:firstLine="640" w:firstLineChars="200"/>
        <w:textAlignment w:val="auto"/>
        <w:rPr>
          <w:rFonts w:hint="eastAsia" w:hAnsi="黑体" w:cs="Times New Roman"/>
          <w:color w:val="auto"/>
          <w:sz w:val="32"/>
          <w:szCs w:val="32"/>
          <w:u w:val="none"/>
          <w:lang w:eastAsia="zh-CN"/>
        </w:rPr>
      </w:pPr>
      <w:r>
        <w:rPr>
          <w:rFonts w:hint="eastAsia" w:hAnsi="黑体" w:cs="Times New Roman"/>
          <w:color w:val="auto"/>
          <w:sz w:val="32"/>
          <w:szCs w:val="32"/>
          <w:u w:val="none"/>
          <w:lang w:eastAsia="zh-CN"/>
        </w:rPr>
        <w:t>五、社会保险基金预算支出情况</w:t>
      </w:r>
    </w:p>
    <w:p>
      <w:pPr>
        <w:pStyle w:val="11"/>
        <w:keepNext w:val="0"/>
        <w:keepLines w:val="0"/>
        <w:pageBreakBefore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道县退役军人事务局</w:t>
      </w:r>
      <w:r>
        <w:rPr>
          <w:rFonts w:hint="eastAsia" w:ascii="Times New Roman" w:hAnsi="Times New Roman" w:eastAsia="仿宋_GB2312" w:cs="Times New Roman"/>
          <w:color w:val="auto"/>
          <w:sz w:val="32"/>
          <w:szCs w:val="32"/>
          <w:u w:val="none"/>
        </w:rPr>
        <w:t>单位没有</w:t>
      </w:r>
      <w:r>
        <w:rPr>
          <w:rFonts w:hint="eastAsia" w:ascii="Times New Roman" w:hAnsi="Times New Roman" w:eastAsia="仿宋_GB2312" w:cs="Times New Roman"/>
          <w:color w:val="auto"/>
          <w:sz w:val="32"/>
          <w:szCs w:val="32"/>
          <w:u w:val="none"/>
          <w:lang w:val="en-US" w:eastAsia="zh-CN"/>
        </w:rPr>
        <w:t>2021年</w:t>
      </w:r>
      <w:r>
        <w:rPr>
          <w:rFonts w:hint="eastAsia" w:ascii="Times New Roman" w:hAnsi="Times New Roman" w:eastAsia="仿宋_GB2312" w:cs="Times New Roman"/>
          <w:color w:val="auto"/>
          <w:sz w:val="32"/>
          <w:szCs w:val="32"/>
          <w:u w:val="none"/>
          <w:lang w:eastAsia="zh-CN"/>
        </w:rPr>
        <w:t>社会保险</w:t>
      </w:r>
      <w:r>
        <w:rPr>
          <w:rFonts w:hint="eastAsia" w:ascii="Times New Roman" w:hAnsi="Times New Roman" w:eastAsia="仿宋_GB2312" w:cs="Times New Roman"/>
          <w:color w:val="auto"/>
          <w:sz w:val="32"/>
          <w:szCs w:val="32"/>
          <w:u w:val="none"/>
        </w:rPr>
        <w:t>基金</w:t>
      </w:r>
      <w:r>
        <w:rPr>
          <w:rFonts w:hint="eastAsia" w:ascii="Times New Roman" w:hAnsi="Times New Roman" w:eastAsia="仿宋_GB2312" w:cs="Times New Roman"/>
          <w:color w:val="auto"/>
          <w:sz w:val="32"/>
          <w:szCs w:val="32"/>
          <w:u w:val="none"/>
          <w:lang w:eastAsia="zh-CN"/>
        </w:rPr>
        <w:t>预算收入支出情况。</w:t>
      </w:r>
    </w:p>
    <w:p>
      <w:pPr>
        <w:pStyle w:val="11"/>
        <w:keepNext w:val="0"/>
        <w:keepLines w:val="0"/>
        <w:pageBreakBefore w:val="0"/>
        <w:numPr>
          <w:ilvl w:val="0"/>
          <w:numId w:val="5"/>
        </w:numPr>
        <w:kinsoku/>
        <w:wordWrap/>
        <w:overflowPunct/>
        <w:topLinePunct w:val="0"/>
        <w:bidi w:val="0"/>
        <w:snapToGrid/>
        <w:spacing w:line="580" w:lineRule="exact"/>
        <w:ind w:firstLine="640" w:firstLineChars="200"/>
        <w:textAlignment w:val="auto"/>
        <w:rPr>
          <w:rFonts w:hint="eastAsia" w:hAnsi="黑体" w:cs="Times New Roman"/>
          <w:color w:val="auto"/>
          <w:sz w:val="32"/>
          <w:szCs w:val="32"/>
          <w:lang w:eastAsia="zh-CN"/>
        </w:rPr>
      </w:pPr>
      <w:r>
        <w:rPr>
          <w:rFonts w:hint="eastAsia" w:hAnsi="黑体" w:cs="Times New Roman"/>
          <w:color w:val="auto"/>
          <w:sz w:val="32"/>
          <w:szCs w:val="32"/>
          <w:lang w:eastAsia="zh-CN"/>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服务保障体系体制创优。</w:t>
      </w:r>
      <w:r>
        <w:rPr>
          <w:rFonts w:hint="eastAsia" w:ascii="仿宋_GB2312" w:hAnsi="仿宋_GB2312" w:eastAsia="仿宋_GB2312" w:cs="仿宋_GB2312"/>
          <w:b w:val="0"/>
          <w:bCs w:val="0"/>
          <w:sz w:val="32"/>
          <w:szCs w:val="32"/>
          <w:lang w:val="en-US" w:eastAsia="zh-CN"/>
        </w:rPr>
        <w:t>全县13个退役军人服务站成功创建国家示范型服务站，县退役军人服务中心被评为“全国退役军人服务保障先进单位”。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就业创业成效不断凸显。</w:t>
      </w:r>
      <w:r>
        <w:rPr>
          <w:rFonts w:hint="eastAsia" w:ascii="仿宋_GB2312" w:hAnsi="仿宋_GB2312" w:eastAsia="仿宋_GB2312" w:cs="仿宋_GB2312"/>
          <w:b w:val="0"/>
          <w:bCs w:val="0"/>
          <w:sz w:val="32"/>
          <w:szCs w:val="32"/>
          <w:lang w:val="en-US" w:eastAsia="zh-CN"/>
        </w:rPr>
        <w:t>深入贯彻落实上级有关退役军人就业创业精神，成立道县高新区退役军人服务站，成为退役军人“促就业、稳就业”桥头堡。</w:t>
      </w:r>
      <w:r>
        <w:rPr>
          <w:rFonts w:hint="eastAsia" w:ascii="仿宋_GB2312" w:hAnsi="仿宋_GB2312" w:eastAsia="仿宋_GB2312" w:cs="仿宋_GB2312"/>
          <w:b w:val="0"/>
          <w:i w:val="0"/>
          <w:caps w:val="0"/>
          <w:spacing w:val="0"/>
          <w:w w:val="100"/>
          <w:sz w:val="32"/>
          <w:szCs w:val="32"/>
          <w:lang w:val="en-US" w:eastAsia="zh-CN"/>
        </w:rPr>
        <w:t>帮助96名就业困难退役军人获得公益性岗位</w:t>
      </w:r>
      <w:r>
        <w:rPr>
          <w:rFonts w:hint="eastAsia" w:ascii="仿宋_GB2312" w:hAnsi="仿宋_GB2312" w:eastAsia="仿宋_GB2312" w:cs="仿宋_GB2312"/>
          <w:b w:val="0"/>
          <w:i w:val="0"/>
          <w:caps w:val="0"/>
          <w:color w:val="000000"/>
          <w:spacing w:val="0"/>
          <w:w w:val="100"/>
          <w:sz w:val="32"/>
          <w:szCs w:val="32"/>
          <w:lang w:val="en-US" w:eastAsia="zh-CN"/>
        </w:rPr>
        <w:t>，推荐300余名退役军人到公安、交警、保安公司就业，为70</w:t>
      </w:r>
      <w:r>
        <w:rPr>
          <w:rFonts w:hint="eastAsia" w:ascii="仿宋_GB2312" w:hAnsi="仿宋_GB2312" w:eastAsia="仿宋_GB2312" w:cs="仿宋_GB2312"/>
          <w:b w:val="0"/>
          <w:bCs w:val="0"/>
          <w:i w:val="0"/>
          <w:caps w:val="0"/>
          <w:color w:val="000000"/>
          <w:spacing w:val="0"/>
          <w:w w:val="100"/>
          <w:sz w:val="32"/>
          <w:szCs w:val="32"/>
          <w:lang w:val="en-US" w:eastAsia="zh-CN"/>
        </w:rPr>
        <w:t>名退役军人创业提供“双促双带”扶持资金300余万元，</w:t>
      </w:r>
      <w:r>
        <w:rPr>
          <w:rFonts w:hint="eastAsia" w:ascii="仿宋_GB2312" w:hAnsi="仿宋_GB2312" w:eastAsia="仿宋_GB2312" w:cs="仿宋_GB2312"/>
          <w:b w:val="0"/>
          <w:bCs w:val="0"/>
          <w:i w:val="0"/>
          <w:caps w:val="0"/>
          <w:spacing w:val="0"/>
          <w:w w:val="100"/>
          <w:sz w:val="32"/>
          <w:szCs w:val="32"/>
          <w:lang w:val="en-US" w:eastAsia="zh-CN"/>
        </w:rPr>
        <w:t>为370名老兵免费提供技能培训、学历提升服务。全县退役军人自立自强、奋发有为，涌现出2名市、县劳动模范。</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拥军优属工作不断加强。</w:t>
      </w:r>
      <w:r>
        <w:rPr>
          <w:rFonts w:hint="eastAsia" w:ascii="仿宋_GB2312" w:hAnsi="仿宋_GB2312" w:eastAsia="仿宋_GB2312" w:cs="仿宋_GB2312"/>
          <w:b w:val="0"/>
          <w:bCs w:val="0"/>
          <w:sz w:val="32"/>
          <w:szCs w:val="32"/>
          <w:lang w:val="en-US" w:eastAsia="zh-CN"/>
        </w:rPr>
        <w:t>发放春节、“八一”走访慰问</w:t>
      </w:r>
      <w:r>
        <w:rPr>
          <w:rFonts w:hint="eastAsia" w:ascii="仿宋_GB2312" w:hAnsi="仿宋_GB2312" w:eastAsia="仿宋_GB2312" w:cs="仿宋_GB2312"/>
          <w:sz w:val="32"/>
          <w:szCs w:val="32"/>
          <w:lang w:val="en-US" w:eastAsia="zh-CN"/>
        </w:rPr>
        <w:t>金；为</w:t>
      </w:r>
      <w:r>
        <w:rPr>
          <w:rFonts w:hint="eastAsia" w:ascii="仿宋_GB2312" w:hAnsi="仿宋_GB2312" w:eastAsia="仿宋_GB2312" w:cs="仿宋_GB2312"/>
          <w:b w:val="0"/>
          <w:bCs w:val="0"/>
          <w:sz w:val="32"/>
          <w:szCs w:val="32"/>
          <w:lang w:val="en-US" w:eastAsia="zh-CN"/>
        </w:rPr>
        <w:t>170名新兵上门悬挂光荣牌，并与人武部到部队看望慰问新兵。为42个立功受奖军人家庭送喜报工作，5000多人享受</w:t>
      </w:r>
      <w:r>
        <w:rPr>
          <w:rFonts w:hint="eastAsia" w:ascii="仿宋_GB2312" w:hAnsi="仿宋_GB2312" w:eastAsia="仿宋_GB2312" w:cs="仿宋_GB2312"/>
          <w:sz w:val="32"/>
          <w:szCs w:val="32"/>
        </w:rPr>
        <w:t>各类优抚对象抚恤补助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组织17名残疾军人到省荣军医院参加短期疗养。</w:t>
      </w:r>
    </w:p>
    <w:p>
      <w:pPr>
        <w:keepNext w:val="0"/>
        <w:keepLines w:val="0"/>
        <w:pageBreakBefore w:val="0"/>
        <w:widowControl/>
        <w:kinsoku/>
        <w:wordWrap/>
        <w:overflowPunct/>
        <w:topLinePunct w:val="0"/>
        <w:bidi w:val="0"/>
        <w:snapToGrid/>
        <w:spacing w:line="600" w:lineRule="exact"/>
        <w:ind w:firstLine="660"/>
        <w:jc w:val="both"/>
        <w:textAlignment w:val="auto"/>
        <w:rPr>
          <w:rFonts w:hint="eastAsia" w:hAnsi="黑体" w:cs="Times New Roman"/>
          <w:color w:val="auto"/>
          <w:sz w:val="32"/>
          <w:szCs w:val="32"/>
          <w:lang w:eastAsia="zh-CN"/>
        </w:rPr>
      </w:pPr>
      <w:r>
        <w:rPr>
          <w:rFonts w:eastAsia="仿宋_GB2312"/>
          <w:bCs/>
          <w:kern w:val="0"/>
          <w:sz w:val="32"/>
          <w:szCs w:val="32"/>
        </w:rPr>
        <w:t>本部门所有支出实行绩效目标管理。纳入</w:t>
      </w:r>
      <w:r>
        <w:rPr>
          <w:rFonts w:hint="eastAsia" w:eastAsia="仿宋_GB2312"/>
          <w:bCs/>
          <w:kern w:val="0"/>
          <w:sz w:val="32"/>
          <w:szCs w:val="32"/>
        </w:rPr>
        <w:t>202</w:t>
      </w:r>
      <w:r>
        <w:rPr>
          <w:rFonts w:hint="eastAsia" w:eastAsia="仿宋_GB2312"/>
          <w:bCs/>
          <w:kern w:val="0"/>
          <w:sz w:val="32"/>
          <w:szCs w:val="32"/>
          <w:lang w:val="en-US" w:eastAsia="zh-CN"/>
        </w:rPr>
        <w:t>1</w:t>
      </w:r>
      <w:r>
        <w:rPr>
          <w:rFonts w:eastAsia="仿宋_GB2312"/>
          <w:bCs/>
          <w:kern w:val="0"/>
          <w:sz w:val="32"/>
          <w:szCs w:val="32"/>
        </w:rPr>
        <w:t>年部门整体支出绩效目标的金额</w:t>
      </w:r>
      <w:r>
        <w:rPr>
          <w:rFonts w:hint="eastAsia" w:ascii="仿宋_GB2312" w:hAnsi="仿宋_GB2312" w:eastAsia="仿宋_GB2312" w:cs="仿宋_GB2312"/>
          <w:sz w:val="32"/>
          <w:szCs w:val="32"/>
          <w:lang w:val="en-US" w:eastAsia="zh-CN"/>
        </w:rPr>
        <w:t>6829.14</w:t>
      </w:r>
      <w:r>
        <w:rPr>
          <w:rFonts w:eastAsia="仿宋_GB2312"/>
          <w:bCs/>
          <w:kern w:val="0"/>
          <w:sz w:val="32"/>
          <w:szCs w:val="32"/>
        </w:rPr>
        <w:t>万元，其中，基本支出</w:t>
      </w:r>
      <w:r>
        <w:rPr>
          <w:rFonts w:hint="eastAsia" w:ascii="仿宋_GB2312" w:hAnsi="仿宋_GB2312" w:eastAsia="仿宋_GB2312" w:cs="仿宋_GB2312"/>
          <w:sz w:val="32"/>
          <w:szCs w:val="32"/>
        </w:rPr>
        <w:t>304.58</w:t>
      </w:r>
      <w:r>
        <w:rPr>
          <w:rFonts w:eastAsia="仿宋_GB2312"/>
          <w:bCs/>
          <w:kern w:val="0"/>
          <w:sz w:val="32"/>
          <w:szCs w:val="32"/>
        </w:rPr>
        <w:t>万元，</w:t>
      </w:r>
      <w:r>
        <w:rPr>
          <w:rFonts w:hint="eastAsia" w:eastAsia="仿宋_GB2312"/>
          <w:bCs/>
          <w:kern w:val="0"/>
          <w:sz w:val="32"/>
          <w:szCs w:val="32"/>
        </w:rPr>
        <w:t>专项</w:t>
      </w:r>
      <w:r>
        <w:rPr>
          <w:rFonts w:eastAsia="仿宋_GB2312"/>
          <w:bCs/>
          <w:kern w:val="0"/>
          <w:sz w:val="32"/>
          <w:szCs w:val="32"/>
        </w:rPr>
        <w:t>支出</w:t>
      </w:r>
      <w:r>
        <w:rPr>
          <w:rFonts w:hint="eastAsia" w:ascii="仿宋_GB2312" w:hAnsi="仿宋_GB2312" w:eastAsia="仿宋_GB2312" w:cs="仿宋_GB2312"/>
          <w:sz w:val="32"/>
          <w:szCs w:val="32"/>
        </w:rPr>
        <w:t>6524.56</w:t>
      </w:r>
      <w:r>
        <w:rPr>
          <w:rFonts w:eastAsia="仿宋_GB2312"/>
          <w:bCs/>
          <w:kern w:val="0"/>
          <w:sz w:val="32"/>
          <w:szCs w:val="32"/>
        </w:rPr>
        <w:t>万元</w:t>
      </w:r>
      <w:r>
        <w:rPr>
          <w:rFonts w:hint="eastAsia" w:eastAsia="仿宋_GB2312"/>
          <w:bCs/>
          <w:kern w:val="0"/>
          <w:sz w:val="32"/>
          <w:szCs w:val="32"/>
          <w:lang w:eastAsia="zh-CN"/>
        </w:rPr>
        <w:t>。</w:t>
      </w:r>
    </w:p>
    <w:p>
      <w:pPr>
        <w:pStyle w:val="11"/>
        <w:keepNext w:val="0"/>
        <w:keepLines w:val="0"/>
        <w:pageBreakBefore w:val="0"/>
        <w:numPr>
          <w:ilvl w:val="0"/>
          <w:numId w:val="0"/>
        </w:numPr>
        <w:kinsoku/>
        <w:wordWrap/>
        <w:overflowPunct/>
        <w:topLinePunct w:val="0"/>
        <w:bidi w:val="0"/>
        <w:snapToGrid/>
        <w:spacing w:line="580" w:lineRule="exact"/>
        <w:ind w:firstLine="640" w:firstLineChars="200"/>
        <w:textAlignment w:val="auto"/>
        <w:rPr>
          <w:rFonts w:hint="eastAsia" w:hAnsi="黑体" w:cs="Times New Roman"/>
          <w:color w:val="auto"/>
          <w:sz w:val="32"/>
          <w:szCs w:val="32"/>
          <w:lang w:eastAsia="zh-CN"/>
        </w:rPr>
      </w:pPr>
      <w:r>
        <w:rPr>
          <w:rFonts w:hint="eastAsia" w:hAnsi="黑体" w:cs="Times New Roman"/>
          <w:color w:val="auto"/>
          <w:sz w:val="32"/>
          <w:szCs w:val="32"/>
          <w:lang w:eastAsia="zh-CN"/>
        </w:rPr>
        <w:t>七、存在的问题及原因分析</w:t>
      </w:r>
    </w:p>
    <w:p>
      <w:pPr>
        <w:keepNext w:val="0"/>
        <w:keepLines w:val="0"/>
        <w:pageBreakBefore w:val="0"/>
        <w:kinsoku/>
        <w:wordWrap/>
        <w:overflowPunct/>
        <w:topLinePunct w:val="0"/>
        <w:autoSpaceDE w:val="0"/>
        <w:autoSpaceDN w:val="0"/>
        <w:bidi w:val="0"/>
        <w:adjustRightInd w:val="0"/>
        <w:snapToGrid/>
        <w:spacing w:line="600" w:lineRule="exact"/>
        <w:ind w:firstLine="643"/>
        <w:textAlignment w:val="auto"/>
        <w:rPr>
          <w:rFonts w:hint="eastAsia" w:hAnsi="黑体" w:cs="Times New Roman"/>
          <w:color w:val="auto"/>
          <w:sz w:val="32"/>
          <w:szCs w:val="32"/>
          <w:lang w:eastAsia="zh-CN"/>
        </w:rPr>
      </w:pPr>
      <w:r>
        <w:rPr>
          <w:rFonts w:hint="eastAsia" w:ascii="仿宋" w:hAnsi="仿宋" w:eastAsia="仿宋"/>
          <w:sz w:val="32"/>
          <w:szCs w:val="32"/>
        </w:rPr>
        <w:t>上级专项资金指标下达的文件不能及时收到，因而对资金使用时效性有一定影响。</w:t>
      </w:r>
      <w:r>
        <w:rPr>
          <w:rFonts w:hint="eastAsia" w:ascii="仿宋" w:hAnsi="仿宋" w:eastAsia="仿宋"/>
          <w:sz w:val="32"/>
          <w:szCs w:val="32"/>
          <w:lang w:eastAsia="zh-CN"/>
        </w:rPr>
        <w:t>如义务兵优待金</w:t>
      </w:r>
      <w:r>
        <w:rPr>
          <w:rFonts w:hint="eastAsia" w:ascii="仿宋" w:hAnsi="仿宋" w:eastAsia="仿宋"/>
          <w:sz w:val="32"/>
          <w:szCs w:val="32"/>
          <w:lang w:val="en-US" w:eastAsia="zh-CN"/>
        </w:rPr>
        <w:t>2022年1月份才下达我县单位财政户，义务兵来办理领取家属优待金后，无资金发放，资金使用缺乏时效性和及时性。</w:t>
      </w:r>
    </w:p>
    <w:p>
      <w:pPr>
        <w:pStyle w:val="11"/>
        <w:keepNext w:val="0"/>
        <w:keepLines w:val="0"/>
        <w:pageBreakBefore w:val="0"/>
        <w:numPr>
          <w:ilvl w:val="0"/>
          <w:numId w:val="0"/>
        </w:numPr>
        <w:kinsoku/>
        <w:wordWrap/>
        <w:overflowPunct/>
        <w:topLinePunct w:val="0"/>
        <w:bidi w:val="0"/>
        <w:snapToGrid/>
        <w:spacing w:line="580" w:lineRule="exact"/>
        <w:ind w:leftChars="200"/>
        <w:textAlignment w:val="auto"/>
        <w:rPr>
          <w:rFonts w:hint="eastAsia" w:hAnsi="黑体" w:cs="Times New Roman"/>
          <w:color w:val="auto"/>
          <w:sz w:val="32"/>
          <w:szCs w:val="32"/>
          <w:lang w:eastAsia="zh-CN"/>
        </w:rPr>
      </w:pPr>
      <w:r>
        <w:rPr>
          <w:rFonts w:hint="eastAsia" w:hAnsi="黑体" w:cs="Times New Roman"/>
          <w:color w:val="auto"/>
          <w:sz w:val="32"/>
          <w:szCs w:val="32"/>
          <w:lang w:eastAsia="zh-CN"/>
        </w:rPr>
        <w:t>八、下一步改进措施</w:t>
      </w:r>
    </w:p>
    <w:p>
      <w:pPr>
        <w:keepNext w:val="0"/>
        <w:keepLines w:val="0"/>
        <w:pageBreakBefore w:val="0"/>
        <w:kinsoku/>
        <w:wordWrap/>
        <w:overflowPunct/>
        <w:topLinePunct w:val="0"/>
        <w:autoSpaceDE w:val="0"/>
        <w:autoSpaceDN w:val="0"/>
        <w:bidi w:val="0"/>
        <w:adjustRightInd w:val="0"/>
        <w:snapToGrid/>
        <w:spacing w:line="600" w:lineRule="exact"/>
        <w:ind w:firstLine="643"/>
        <w:textAlignment w:val="auto"/>
        <w:rPr>
          <w:rFonts w:ascii="仿宋" w:hAnsi="仿宋" w:eastAsia="仿宋"/>
          <w:sz w:val="32"/>
          <w:szCs w:val="32"/>
        </w:rPr>
      </w:pPr>
      <w:r>
        <w:rPr>
          <w:rFonts w:hint="eastAsia" w:ascii="仿宋" w:hAnsi="仿宋" w:eastAsia="仿宋"/>
          <w:sz w:val="32"/>
          <w:szCs w:val="32"/>
        </w:rPr>
        <w:t>1、财务管理</w:t>
      </w:r>
      <w:r>
        <w:rPr>
          <w:rFonts w:hint="eastAsia" w:ascii="仿宋" w:hAnsi="仿宋" w:eastAsia="仿宋"/>
          <w:sz w:val="32"/>
          <w:szCs w:val="32"/>
          <w:lang w:eastAsia="zh-CN"/>
        </w:rPr>
        <w:t>应</w:t>
      </w:r>
      <w:r>
        <w:rPr>
          <w:rFonts w:hint="eastAsia" w:ascii="仿宋" w:hAnsi="仿宋" w:eastAsia="仿宋"/>
          <w:sz w:val="32"/>
          <w:szCs w:val="32"/>
        </w:rPr>
        <w:t>待加强。</w:t>
      </w:r>
    </w:p>
    <w:p>
      <w:pPr>
        <w:keepNext w:val="0"/>
        <w:keepLines w:val="0"/>
        <w:pageBreakBefore w:val="0"/>
        <w:kinsoku/>
        <w:wordWrap/>
        <w:overflowPunct/>
        <w:topLinePunct w:val="0"/>
        <w:autoSpaceDE w:val="0"/>
        <w:autoSpaceDN w:val="0"/>
        <w:bidi w:val="0"/>
        <w:adjustRightInd w:val="0"/>
        <w:snapToGrid/>
        <w:spacing w:line="600" w:lineRule="exact"/>
        <w:ind w:firstLine="643"/>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、内控管理机制有待健全</w:t>
      </w:r>
      <w:r>
        <w:rPr>
          <w:rFonts w:hint="eastAsia" w:ascii="仿宋" w:hAnsi="仿宋" w:eastAsia="仿宋"/>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3"/>
        <w:textAlignment w:val="auto"/>
        <w:rPr>
          <w:rFonts w:hint="eastAsia" w:hAnsi="黑体" w:cs="Times New Roman"/>
          <w:color w:val="auto"/>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、工作经费严重不足。</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hAnsi="黑体" w:cs="Times New Roman"/>
          <w:color w:val="auto"/>
          <w:sz w:val="32"/>
          <w:szCs w:val="32"/>
          <w:lang w:eastAsia="zh-CN"/>
        </w:rPr>
      </w:pPr>
      <w:r>
        <w:rPr>
          <w:rFonts w:hint="eastAsia" w:hAnsi="黑体" w:cs="Times New Roman"/>
          <w:color w:val="auto"/>
          <w:sz w:val="32"/>
          <w:szCs w:val="32"/>
          <w:lang w:eastAsia="zh-CN"/>
        </w:rPr>
        <w:t>九、绩效自评结果拟应用和公开情况</w:t>
      </w:r>
    </w:p>
    <w:p>
      <w:pPr>
        <w:keepNext w:val="0"/>
        <w:keepLines w:val="0"/>
        <w:pageBreakBefore w:val="0"/>
        <w:shd w:val="solid" w:color="FFFFFF" w:fill="auto"/>
        <w:kinsoku/>
        <w:wordWrap/>
        <w:overflowPunct/>
        <w:topLinePunct w:val="0"/>
        <w:autoSpaceDN w:val="0"/>
        <w:bidi w:val="0"/>
        <w:snapToGrid/>
        <w:spacing w:line="580" w:lineRule="exact"/>
        <w:ind w:firstLine="640" w:firstLineChars="200"/>
        <w:textAlignment w:val="auto"/>
        <w:rPr>
          <w:rFonts w:ascii="仿宋_GB2312" w:hAnsi="黑体" w:eastAsia="仿宋_GB2312" w:cs="Times New Roman"/>
          <w:sz w:val="32"/>
          <w:szCs w:val="32"/>
          <w:u w:val="none"/>
        </w:rPr>
      </w:pPr>
      <w:r>
        <w:rPr>
          <w:rFonts w:eastAsia="仿宋_GB2312" w:cs="Times New Roman"/>
          <w:sz w:val="32"/>
          <w:szCs w:val="32"/>
          <w:u w:val="none"/>
        </w:rPr>
        <w:t>按照财政部门预算绩效管理工作部署,20</w:t>
      </w:r>
      <w:r>
        <w:rPr>
          <w:rFonts w:hint="eastAsia" w:eastAsia="仿宋_GB2312" w:cs="Times New Roman"/>
          <w:sz w:val="32"/>
          <w:szCs w:val="32"/>
          <w:u w:val="none"/>
          <w:lang w:val="en-US" w:eastAsia="zh-CN"/>
        </w:rPr>
        <w:t>21</w:t>
      </w:r>
      <w:r>
        <w:rPr>
          <w:rFonts w:eastAsia="仿宋_GB2312" w:cs="Times New Roman"/>
          <w:sz w:val="32"/>
          <w:szCs w:val="32"/>
          <w:u w:val="none"/>
        </w:rPr>
        <w:t>年我单位推行部门整体和绩效目标全覆盖，</w:t>
      </w:r>
      <w:r>
        <w:rPr>
          <w:rFonts w:hint="eastAsia" w:eastAsia="仿宋_GB2312"/>
          <w:sz w:val="32"/>
          <w:szCs w:val="32"/>
          <w:u w:val="none"/>
        </w:rPr>
        <w:t xml:space="preserve"> </w:t>
      </w:r>
      <w:r>
        <w:rPr>
          <w:rFonts w:hint="eastAsia" w:eastAsia="仿宋_GB2312" w:cs="Times New Roman"/>
          <w:sz w:val="32"/>
          <w:szCs w:val="32"/>
          <w:u w:val="none"/>
        </w:rPr>
        <w:t>20</w:t>
      </w:r>
      <w:r>
        <w:rPr>
          <w:rFonts w:hint="eastAsia" w:eastAsia="仿宋_GB2312" w:cs="Times New Roman"/>
          <w:sz w:val="32"/>
          <w:szCs w:val="32"/>
          <w:u w:val="none"/>
          <w:lang w:val="en-US" w:eastAsia="zh-CN"/>
        </w:rPr>
        <w:t>21</w:t>
      </w:r>
      <w:r>
        <w:rPr>
          <w:rFonts w:hint="eastAsia" w:eastAsia="仿宋_GB2312" w:cs="Times New Roman"/>
          <w:sz w:val="32"/>
          <w:szCs w:val="32"/>
          <w:u w:val="none"/>
        </w:rPr>
        <w:t>年末全县共服务重点优抚对象5</w:t>
      </w:r>
      <w:r>
        <w:rPr>
          <w:rFonts w:hint="eastAsia" w:eastAsia="仿宋_GB2312" w:cs="Times New Roman"/>
          <w:sz w:val="32"/>
          <w:szCs w:val="32"/>
          <w:u w:val="none"/>
          <w:lang w:val="en-US" w:eastAsia="zh-CN"/>
        </w:rPr>
        <w:t>096</w:t>
      </w:r>
      <w:r>
        <w:rPr>
          <w:rFonts w:hint="eastAsia" w:eastAsia="仿宋_GB2312" w:cs="Times New Roman"/>
          <w:sz w:val="32"/>
          <w:szCs w:val="32"/>
          <w:u w:val="none"/>
        </w:rPr>
        <w:t>人，其中打卡发放</w:t>
      </w:r>
      <w:r>
        <w:rPr>
          <w:rFonts w:hint="eastAsia" w:eastAsia="仿宋_GB2312" w:cs="Times New Roman"/>
          <w:sz w:val="32"/>
          <w:szCs w:val="32"/>
          <w:u w:val="none"/>
          <w:lang w:val="en-US" w:eastAsia="zh-CN"/>
        </w:rPr>
        <w:t>5096</w:t>
      </w:r>
      <w:r>
        <w:rPr>
          <w:rFonts w:hint="eastAsia" w:eastAsia="仿宋_GB2312" w:cs="Times New Roman"/>
          <w:sz w:val="32"/>
          <w:szCs w:val="32"/>
          <w:u w:val="none"/>
        </w:rPr>
        <w:t>人，打卡发放资金</w:t>
      </w:r>
      <w:r>
        <w:rPr>
          <w:rFonts w:hint="eastAsia" w:eastAsia="仿宋_GB2312" w:cs="Times New Roman"/>
          <w:sz w:val="32"/>
          <w:szCs w:val="32"/>
          <w:u w:val="none"/>
          <w:lang w:val="en-US" w:eastAsia="zh-CN"/>
        </w:rPr>
        <w:t>4002.5</w:t>
      </w:r>
      <w:r>
        <w:rPr>
          <w:rFonts w:hint="eastAsia" w:eastAsia="仿宋_GB2312" w:cs="Times New Roman"/>
          <w:sz w:val="32"/>
          <w:szCs w:val="32"/>
          <w:u w:val="none"/>
        </w:rPr>
        <w:t>多万元；退役安置人员</w:t>
      </w:r>
      <w:r>
        <w:rPr>
          <w:rFonts w:hint="eastAsia" w:eastAsia="仿宋_GB2312" w:cs="Times New Roman"/>
          <w:sz w:val="32"/>
          <w:szCs w:val="32"/>
          <w:u w:val="none"/>
          <w:lang w:val="en-US" w:eastAsia="zh-CN"/>
        </w:rPr>
        <w:t>350</w:t>
      </w:r>
      <w:r>
        <w:rPr>
          <w:rFonts w:hint="eastAsia" w:eastAsia="仿宋_GB2312" w:cs="Times New Roman"/>
          <w:sz w:val="32"/>
          <w:szCs w:val="32"/>
          <w:u w:val="none"/>
        </w:rPr>
        <w:t>人，</w:t>
      </w:r>
      <w:r>
        <w:rPr>
          <w:rFonts w:hint="eastAsia" w:ascii="仿宋_GB2312" w:hAnsi="黑体" w:eastAsia="仿宋_GB2312"/>
          <w:sz w:val="32"/>
          <w:szCs w:val="32"/>
          <w:u w:val="none"/>
        </w:rPr>
        <w:t>各项指标均已完成，</w:t>
      </w:r>
      <w:r>
        <w:rPr>
          <w:rFonts w:ascii="仿宋_GB2312" w:hAnsi="黑体" w:eastAsia="仿宋_GB2312" w:cs="Times New Roman"/>
          <w:sz w:val="32"/>
          <w:szCs w:val="32"/>
          <w:u w:val="none"/>
        </w:rPr>
        <w:t>涉及一般公共预算拨款</w:t>
      </w:r>
      <w:r>
        <w:rPr>
          <w:rFonts w:hint="eastAsia" w:ascii="仿宋_GB2312" w:hAnsi="黑体" w:eastAsia="仿宋_GB2312" w:cs="Times New Roman"/>
          <w:sz w:val="32"/>
          <w:szCs w:val="32"/>
          <w:u w:val="none"/>
        </w:rPr>
        <w:t xml:space="preserve"> </w:t>
      </w:r>
      <w:r>
        <w:rPr>
          <w:rFonts w:hint="eastAsia" w:ascii="仿宋_GB2312" w:hAnsi="仿宋_GB2312" w:eastAsia="仿宋_GB2312" w:cs="仿宋_GB2312"/>
          <w:sz w:val="32"/>
          <w:szCs w:val="32"/>
          <w:lang w:val="en-US" w:eastAsia="zh-CN"/>
        </w:rPr>
        <w:t>6829.14</w:t>
      </w:r>
      <w:r>
        <w:rPr>
          <w:rFonts w:hint="eastAsia" w:ascii="仿宋_GB2312" w:hAnsi="黑体" w:eastAsia="仿宋_GB2312" w:cs="Times New Roman"/>
          <w:sz w:val="32"/>
          <w:szCs w:val="32"/>
          <w:u w:val="none"/>
        </w:rPr>
        <w:t>万</w:t>
      </w:r>
      <w:r>
        <w:rPr>
          <w:rFonts w:ascii="仿宋_GB2312" w:hAnsi="黑体" w:eastAsia="仿宋_GB2312" w:cs="Times New Roman"/>
          <w:sz w:val="32"/>
          <w:szCs w:val="32"/>
          <w:u w:val="none"/>
        </w:rPr>
        <w:t>元。</w:t>
      </w:r>
    </w:p>
    <w:p>
      <w:pPr>
        <w:pStyle w:val="11"/>
        <w:keepNext w:val="0"/>
        <w:keepLines w:val="0"/>
        <w:pageBreakBefore w:val="0"/>
        <w:kinsoku/>
        <w:wordWrap/>
        <w:overflowPunct/>
        <w:topLinePunct w:val="0"/>
        <w:bidi w:val="0"/>
        <w:snapToGrid/>
        <w:spacing w:line="580" w:lineRule="exact"/>
        <w:ind w:firstLine="640" w:firstLineChars="200"/>
        <w:textAlignment w:val="auto"/>
        <w:rPr>
          <w:rFonts w:hAnsi="黑体" w:cs="Times New Roman"/>
          <w:color w:val="auto"/>
          <w:sz w:val="32"/>
          <w:szCs w:val="32"/>
          <w:u w:val="none"/>
        </w:rPr>
      </w:pPr>
      <w:r>
        <w:rPr>
          <w:rFonts w:hint="eastAsia" w:hAnsi="黑体" w:cs="Times New Roman"/>
          <w:color w:val="auto"/>
          <w:sz w:val="32"/>
          <w:szCs w:val="32"/>
          <w:u w:val="none"/>
          <w:lang w:eastAsia="zh-CN"/>
        </w:rPr>
        <w:t>十</w:t>
      </w:r>
      <w:r>
        <w:rPr>
          <w:rFonts w:hAnsi="黑体" w:cs="Times New Roman"/>
          <w:color w:val="auto"/>
          <w:sz w:val="32"/>
          <w:szCs w:val="32"/>
          <w:u w:val="none"/>
        </w:rPr>
        <w:t>、其他重要事项情况说明</w:t>
      </w:r>
    </w:p>
    <w:p>
      <w:pPr>
        <w:keepNext w:val="0"/>
        <w:keepLines w:val="0"/>
        <w:pageBreakBefore w:val="0"/>
        <w:kinsoku/>
        <w:wordWrap/>
        <w:overflowPunct/>
        <w:topLinePunct w:val="0"/>
        <w:bidi w:val="0"/>
        <w:snapToGrid/>
        <w:spacing w:line="580" w:lineRule="exact"/>
        <w:ind w:firstLine="640" w:firstLineChars="200"/>
        <w:textAlignment w:val="auto"/>
        <w:rPr>
          <w:rFonts w:hint="eastAsia" w:ascii="楷体_GB2312" w:eastAsia="楷体_GB2312"/>
          <w:b/>
          <w:kern w:val="0"/>
          <w:sz w:val="32"/>
          <w:szCs w:val="32"/>
          <w:u w:val="none"/>
        </w:rPr>
      </w:pPr>
      <w:r>
        <w:rPr>
          <w:rFonts w:hint="eastAsia" w:ascii="楷体_GB2312" w:eastAsia="楷体_GB2312"/>
          <w:b/>
          <w:kern w:val="0"/>
          <w:sz w:val="32"/>
          <w:szCs w:val="32"/>
          <w:u w:val="none"/>
        </w:rPr>
        <w:t>（一）机关运行经费支出情况</w:t>
      </w:r>
    </w:p>
    <w:p>
      <w:pPr>
        <w:keepNext w:val="0"/>
        <w:keepLines w:val="0"/>
        <w:pageBreakBefore w:val="0"/>
        <w:widowControl/>
        <w:numPr>
          <w:ilvl w:val="0"/>
          <w:numId w:val="0"/>
        </w:numPr>
        <w:kinsoku/>
        <w:wordWrap/>
        <w:overflowPunct/>
        <w:topLinePunct w:val="0"/>
        <w:bidi w:val="0"/>
        <w:snapToGrid/>
        <w:spacing w:line="580" w:lineRule="exact"/>
        <w:ind w:firstLine="640" w:firstLineChars="200"/>
        <w:jc w:val="left"/>
        <w:textAlignment w:val="auto"/>
        <w:rPr>
          <w:rFonts w:eastAsia="仿宋_GB2312"/>
          <w:kern w:val="0"/>
          <w:sz w:val="32"/>
          <w:szCs w:val="32"/>
          <w:u w:val="none"/>
        </w:rPr>
      </w:pPr>
      <w:r>
        <w:rPr>
          <w:rFonts w:eastAsia="仿宋_GB2312"/>
          <w:kern w:val="0"/>
          <w:sz w:val="32"/>
          <w:szCs w:val="32"/>
          <w:u w:val="none"/>
        </w:rPr>
        <w:t>本部门</w:t>
      </w:r>
      <w:r>
        <w:rPr>
          <w:rFonts w:hint="eastAsia" w:eastAsia="仿宋_GB2312"/>
          <w:b/>
          <w:bCs/>
          <w:kern w:val="0"/>
          <w:sz w:val="32"/>
          <w:szCs w:val="32"/>
          <w:u w:val="none"/>
          <w:lang w:val="en-US" w:eastAsia="zh-CN"/>
        </w:rPr>
        <w:t>2021</w:t>
      </w:r>
      <w:r>
        <w:rPr>
          <w:rFonts w:eastAsia="仿宋_GB2312"/>
          <w:kern w:val="0"/>
          <w:sz w:val="32"/>
          <w:szCs w:val="32"/>
          <w:u w:val="none"/>
        </w:rPr>
        <w:t>年度机关运行经费支出</w:t>
      </w:r>
      <w:r>
        <w:rPr>
          <w:rFonts w:hint="eastAsia" w:eastAsia="仿宋_GB2312"/>
          <w:sz w:val="32"/>
          <w:szCs w:val="32"/>
          <w:u w:val="none"/>
          <w:lang w:val="en-US" w:eastAsia="zh-CN"/>
        </w:rPr>
        <w:t>41.85</w:t>
      </w:r>
      <w:r>
        <w:rPr>
          <w:rFonts w:eastAsia="仿宋_GB2312"/>
          <w:kern w:val="0"/>
          <w:sz w:val="32"/>
          <w:szCs w:val="32"/>
          <w:u w:val="none"/>
        </w:rPr>
        <w:t>万元，比年初预算数</w:t>
      </w:r>
      <w:r>
        <w:rPr>
          <w:rFonts w:hint="eastAsia" w:eastAsia="仿宋_GB2312"/>
          <w:kern w:val="0"/>
          <w:sz w:val="32"/>
          <w:szCs w:val="32"/>
          <w:u w:val="none"/>
          <w:lang w:eastAsia="zh-CN"/>
        </w:rPr>
        <w:t>减少</w:t>
      </w:r>
      <w:r>
        <w:rPr>
          <w:rFonts w:hint="eastAsia" w:eastAsia="仿宋_GB2312"/>
          <w:sz w:val="32"/>
          <w:szCs w:val="32"/>
          <w:u w:val="none"/>
          <w:lang w:val="en-US" w:eastAsia="zh-CN"/>
        </w:rPr>
        <w:t>7.55</w:t>
      </w:r>
      <w:r>
        <w:rPr>
          <w:rFonts w:eastAsia="仿宋_GB2312"/>
          <w:kern w:val="0"/>
          <w:sz w:val="32"/>
          <w:szCs w:val="32"/>
          <w:u w:val="none"/>
        </w:rPr>
        <w:t>万元。主要原因是：</w:t>
      </w:r>
      <w:r>
        <w:rPr>
          <w:rFonts w:hint="eastAsia" w:ascii="Times New Roman" w:hAnsi="Times New Roman" w:eastAsia="仿宋_GB2312" w:cs="Times New Roman"/>
          <w:color w:val="auto"/>
          <w:sz w:val="32"/>
          <w:szCs w:val="32"/>
          <w:u w:val="none"/>
          <w:lang w:val="en-US" w:eastAsia="zh-CN"/>
        </w:rPr>
        <w:t>人员经费压缩。</w:t>
      </w:r>
    </w:p>
    <w:p>
      <w:pPr>
        <w:keepNext w:val="0"/>
        <w:keepLines w:val="0"/>
        <w:pageBreakBefore w:val="0"/>
        <w:kinsoku/>
        <w:wordWrap/>
        <w:overflowPunct/>
        <w:topLinePunct w:val="0"/>
        <w:bidi w:val="0"/>
        <w:snapToGrid/>
        <w:spacing w:line="580" w:lineRule="exact"/>
        <w:ind w:firstLine="640" w:firstLineChars="200"/>
        <w:textAlignment w:val="auto"/>
        <w:rPr>
          <w:rFonts w:hint="eastAsia" w:ascii="楷体_GB2312" w:eastAsia="楷体_GB2312"/>
          <w:b/>
          <w:kern w:val="0"/>
          <w:sz w:val="32"/>
          <w:szCs w:val="32"/>
          <w:u w:val="none"/>
        </w:rPr>
      </w:pPr>
      <w:r>
        <w:rPr>
          <w:rFonts w:hint="eastAsia" w:ascii="楷体_GB2312" w:eastAsia="楷体_GB2312"/>
          <w:b/>
          <w:kern w:val="0"/>
          <w:sz w:val="32"/>
          <w:szCs w:val="32"/>
          <w:u w:val="none"/>
        </w:rPr>
        <w:t>（</w:t>
      </w:r>
      <w:r>
        <w:rPr>
          <w:rFonts w:hint="eastAsia" w:ascii="楷体_GB2312" w:eastAsia="楷体_GB2312"/>
          <w:b/>
          <w:kern w:val="0"/>
          <w:sz w:val="32"/>
          <w:szCs w:val="32"/>
          <w:u w:val="none"/>
          <w:lang w:eastAsia="zh-CN"/>
        </w:rPr>
        <w:t>二</w:t>
      </w:r>
      <w:r>
        <w:rPr>
          <w:rFonts w:hint="eastAsia" w:ascii="楷体_GB2312" w:eastAsia="楷体_GB2312"/>
          <w:b/>
          <w:kern w:val="0"/>
          <w:sz w:val="32"/>
          <w:szCs w:val="32"/>
          <w:u w:val="none"/>
        </w:rPr>
        <w:t>）政府采购支出情况</w:t>
      </w:r>
    </w:p>
    <w:p>
      <w:pPr>
        <w:keepNext w:val="0"/>
        <w:keepLines w:val="0"/>
        <w:pageBreakBefore w:val="0"/>
        <w:kinsoku/>
        <w:wordWrap/>
        <w:overflowPunct/>
        <w:topLinePunct w:val="0"/>
        <w:bidi w:val="0"/>
        <w:snapToGrid/>
        <w:spacing w:line="580" w:lineRule="exact"/>
        <w:ind w:firstLine="640" w:firstLineChars="200"/>
        <w:textAlignment w:val="auto"/>
        <w:rPr>
          <w:rFonts w:hint="eastAsia" w:eastAsia="仿宋_GB2312"/>
          <w:kern w:val="0"/>
          <w:sz w:val="32"/>
          <w:szCs w:val="32"/>
          <w:u w:val="none"/>
          <w:lang w:eastAsia="zh-CN"/>
        </w:rPr>
      </w:pPr>
      <w:r>
        <w:rPr>
          <w:rFonts w:eastAsia="仿宋_GB2312"/>
          <w:kern w:val="0"/>
          <w:sz w:val="32"/>
          <w:szCs w:val="32"/>
          <w:u w:val="none"/>
        </w:rPr>
        <w:t>本部门</w:t>
      </w:r>
      <w:r>
        <w:rPr>
          <w:rFonts w:hint="eastAsia" w:eastAsia="仿宋_GB2312"/>
          <w:kern w:val="0"/>
          <w:sz w:val="32"/>
          <w:szCs w:val="32"/>
          <w:u w:val="none"/>
          <w:lang w:val="en-US" w:eastAsia="zh-CN"/>
        </w:rPr>
        <w:t>2021</w:t>
      </w:r>
      <w:r>
        <w:rPr>
          <w:rFonts w:eastAsia="仿宋_GB2312"/>
          <w:kern w:val="0"/>
          <w:sz w:val="32"/>
          <w:szCs w:val="32"/>
          <w:u w:val="none"/>
        </w:rPr>
        <w:t>年度政府采购支出总额</w:t>
      </w:r>
      <w:r>
        <w:rPr>
          <w:rFonts w:hint="eastAsia" w:eastAsia="仿宋_GB2312"/>
          <w:sz w:val="32"/>
          <w:szCs w:val="32"/>
          <w:u w:val="none"/>
          <w:lang w:val="en-US" w:eastAsia="zh-CN"/>
        </w:rPr>
        <w:t>0</w:t>
      </w:r>
      <w:r>
        <w:rPr>
          <w:rFonts w:eastAsia="仿宋_GB2312"/>
          <w:kern w:val="0"/>
          <w:sz w:val="32"/>
          <w:szCs w:val="32"/>
          <w:u w:val="none"/>
        </w:rPr>
        <w:t>万元，其中：政府采购货物支出</w:t>
      </w:r>
      <w:r>
        <w:rPr>
          <w:rFonts w:hint="eastAsia" w:eastAsia="仿宋_GB2312"/>
          <w:sz w:val="32"/>
          <w:szCs w:val="32"/>
          <w:u w:val="none"/>
          <w:lang w:val="en-US" w:eastAsia="zh-CN"/>
        </w:rPr>
        <w:t>0</w:t>
      </w:r>
      <w:r>
        <w:rPr>
          <w:rFonts w:eastAsia="仿宋_GB2312"/>
          <w:kern w:val="0"/>
          <w:sz w:val="32"/>
          <w:szCs w:val="32"/>
          <w:u w:val="none"/>
        </w:rPr>
        <w:t>万元、政府采购工程支出</w:t>
      </w:r>
      <w:r>
        <w:rPr>
          <w:rFonts w:hint="eastAsia" w:eastAsia="仿宋_GB2312"/>
          <w:sz w:val="32"/>
          <w:szCs w:val="32"/>
          <w:u w:val="none"/>
          <w:lang w:val="en-US" w:eastAsia="zh-CN"/>
        </w:rPr>
        <w:t>0</w:t>
      </w:r>
      <w:r>
        <w:rPr>
          <w:rFonts w:eastAsia="仿宋_GB2312"/>
          <w:kern w:val="0"/>
          <w:sz w:val="32"/>
          <w:szCs w:val="32"/>
          <w:u w:val="none"/>
        </w:rPr>
        <w:t>万元、政府采购服务支出</w:t>
      </w:r>
      <w:r>
        <w:rPr>
          <w:rFonts w:hint="eastAsia" w:eastAsia="仿宋_GB2312"/>
          <w:sz w:val="32"/>
          <w:szCs w:val="32"/>
          <w:u w:val="none"/>
          <w:lang w:val="en-US" w:eastAsia="zh-CN"/>
        </w:rPr>
        <w:t>0</w:t>
      </w:r>
      <w:r>
        <w:rPr>
          <w:rFonts w:eastAsia="仿宋_GB2312"/>
          <w:kern w:val="0"/>
          <w:sz w:val="32"/>
          <w:szCs w:val="32"/>
          <w:u w:val="none"/>
        </w:rPr>
        <w:t>万元。授予中小企业合同金额</w:t>
      </w:r>
      <w:r>
        <w:rPr>
          <w:rFonts w:hint="eastAsia" w:eastAsia="仿宋_GB2312"/>
          <w:sz w:val="32"/>
          <w:szCs w:val="32"/>
          <w:u w:val="none"/>
          <w:lang w:val="en-US" w:eastAsia="zh-CN"/>
        </w:rPr>
        <w:t>0</w:t>
      </w:r>
      <w:r>
        <w:rPr>
          <w:rFonts w:eastAsia="仿宋_GB2312"/>
          <w:kern w:val="0"/>
          <w:sz w:val="32"/>
          <w:szCs w:val="32"/>
          <w:u w:val="none"/>
        </w:rPr>
        <w:t>万元，占政府采购支出总额的</w:t>
      </w:r>
      <w:r>
        <w:rPr>
          <w:rFonts w:hint="eastAsia" w:eastAsia="仿宋_GB2312"/>
          <w:sz w:val="32"/>
          <w:szCs w:val="32"/>
          <w:u w:val="none"/>
          <w:lang w:val="en-US" w:eastAsia="zh-CN"/>
        </w:rPr>
        <w:t>0</w:t>
      </w:r>
      <w:r>
        <w:rPr>
          <w:rFonts w:eastAsia="仿宋_GB2312"/>
          <w:sz w:val="32"/>
          <w:szCs w:val="32"/>
          <w:u w:val="none"/>
        </w:rPr>
        <w:t xml:space="preserve"> </w:t>
      </w:r>
      <w:r>
        <w:rPr>
          <w:rFonts w:eastAsia="仿宋_GB2312"/>
          <w:kern w:val="0"/>
          <w:sz w:val="32"/>
          <w:szCs w:val="32"/>
          <w:u w:val="none"/>
        </w:rPr>
        <w:t>%，其中：授予小微企业合同金额</w:t>
      </w:r>
      <w:r>
        <w:rPr>
          <w:rFonts w:hint="eastAsia" w:eastAsia="仿宋_GB2312"/>
          <w:sz w:val="32"/>
          <w:szCs w:val="32"/>
          <w:u w:val="none"/>
          <w:lang w:val="en-US" w:eastAsia="zh-CN"/>
        </w:rPr>
        <w:t>0</w:t>
      </w:r>
      <w:r>
        <w:rPr>
          <w:rFonts w:eastAsia="仿宋_GB2312"/>
          <w:kern w:val="0"/>
          <w:sz w:val="32"/>
          <w:szCs w:val="32"/>
          <w:u w:val="none"/>
        </w:rPr>
        <w:t>万元，占政府采购支出总额的</w:t>
      </w:r>
      <w:r>
        <w:rPr>
          <w:rFonts w:hint="eastAsia" w:eastAsia="仿宋_GB2312"/>
          <w:sz w:val="32"/>
          <w:szCs w:val="32"/>
          <w:u w:val="none"/>
          <w:lang w:val="en-US" w:eastAsia="zh-CN"/>
        </w:rPr>
        <w:t>0</w:t>
      </w:r>
      <w:r>
        <w:rPr>
          <w:rFonts w:eastAsia="仿宋_GB2312"/>
          <w:sz w:val="32"/>
          <w:szCs w:val="32"/>
          <w:u w:val="none"/>
        </w:rPr>
        <w:t xml:space="preserve"> </w:t>
      </w:r>
      <w:r>
        <w:rPr>
          <w:rFonts w:eastAsia="仿宋_GB2312"/>
          <w:kern w:val="0"/>
          <w:sz w:val="32"/>
          <w:szCs w:val="32"/>
          <w:u w:val="none"/>
        </w:rPr>
        <w:t>%。</w:t>
      </w:r>
      <w:r>
        <w:rPr>
          <w:rFonts w:hint="eastAsia" w:eastAsia="仿宋_GB2312"/>
          <w:kern w:val="0"/>
          <w:sz w:val="32"/>
          <w:szCs w:val="32"/>
          <w:u w:val="none"/>
          <w:lang w:eastAsia="zh-CN"/>
        </w:rPr>
        <w:t>本部门无政府采购项目。</w:t>
      </w:r>
    </w:p>
    <w:p>
      <w:pPr>
        <w:keepNext w:val="0"/>
        <w:keepLines w:val="0"/>
        <w:pageBreakBefore w:val="0"/>
        <w:kinsoku/>
        <w:wordWrap/>
        <w:overflowPunct/>
        <w:topLinePunct w:val="0"/>
        <w:bidi w:val="0"/>
        <w:snapToGrid/>
        <w:spacing w:line="580" w:lineRule="exact"/>
        <w:ind w:firstLine="640" w:firstLineChars="200"/>
        <w:textAlignment w:val="auto"/>
        <w:rPr>
          <w:rFonts w:eastAsia="仿宋_GB2312"/>
          <w:kern w:val="0"/>
          <w:sz w:val="32"/>
          <w:szCs w:val="32"/>
          <w:u w:val="none"/>
        </w:rPr>
      </w:pPr>
      <w:r>
        <w:rPr>
          <w:rFonts w:hint="eastAsia" w:ascii="楷体_GB2312" w:eastAsia="楷体_GB2312"/>
          <w:b/>
          <w:kern w:val="0"/>
          <w:sz w:val="32"/>
          <w:szCs w:val="32"/>
          <w:u w:val="none"/>
        </w:rPr>
        <w:t>（</w:t>
      </w:r>
      <w:r>
        <w:rPr>
          <w:rFonts w:hint="eastAsia" w:ascii="楷体_GB2312" w:eastAsia="楷体_GB2312"/>
          <w:b/>
          <w:kern w:val="0"/>
          <w:sz w:val="32"/>
          <w:szCs w:val="32"/>
          <w:u w:val="none"/>
          <w:lang w:eastAsia="zh-CN"/>
        </w:rPr>
        <w:t>三</w:t>
      </w:r>
      <w:r>
        <w:rPr>
          <w:rFonts w:hint="eastAsia" w:ascii="楷体_GB2312" w:eastAsia="楷体_GB2312"/>
          <w:b/>
          <w:kern w:val="0"/>
          <w:sz w:val="32"/>
          <w:szCs w:val="32"/>
          <w:u w:val="none"/>
        </w:rPr>
        <w:t>）</w:t>
      </w:r>
      <w:r>
        <w:rPr>
          <w:rFonts w:hint="eastAsia" w:ascii="楷体_GB2312" w:eastAsia="楷体_GB2312"/>
          <w:b/>
          <w:kern w:val="0"/>
          <w:sz w:val="32"/>
          <w:szCs w:val="32"/>
          <w:u w:val="none"/>
          <w:lang w:eastAsia="zh-CN"/>
        </w:rPr>
        <w:t>国有资产</w:t>
      </w:r>
      <w:r>
        <w:rPr>
          <w:rFonts w:hint="eastAsia" w:ascii="楷体_GB2312" w:eastAsia="楷体_GB2312"/>
          <w:b/>
          <w:kern w:val="0"/>
          <w:sz w:val="32"/>
          <w:szCs w:val="32"/>
          <w:u w:val="none"/>
        </w:rPr>
        <w:t>支出情况</w:t>
      </w:r>
    </w:p>
    <w:p>
      <w:pPr>
        <w:keepNext w:val="0"/>
        <w:keepLines w:val="0"/>
        <w:pageBreakBefore w:val="0"/>
        <w:kinsoku/>
        <w:wordWrap/>
        <w:overflowPunct/>
        <w:topLinePunct w:val="0"/>
        <w:bidi w:val="0"/>
        <w:snapToGrid/>
        <w:spacing w:line="580" w:lineRule="exact"/>
        <w:ind w:firstLine="640" w:firstLineChars="200"/>
        <w:textAlignment w:val="auto"/>
        <w:rPr>
          <w:rFonts w:hint="eastAsia" w:ascii="仿宋" w:hAnsi="仿宋" w:eastAsia="仿宋" w:cs="仿宋"/>
          <w:color w:val="000000"/>
          <w:kern w:val="0"/>
          <w:sz w:val="32"/>
          <w:szCs w:val="32"/>
          <w:u w:val="none"/>
          <w:lang w:val="en-US" w:eastAsia="zh-CN"/>
        </w:rPr>
      </w:pPr>
      <w:r>
        <w:rPr>
          <w:rFonts w:eastAsia="仿宋_GB2312"/>
          <w:kern w:val="0"/>
          <w:sz w:val="32"/>
          <w:szCs w:val="32"/>
          <w:u w:val="none"/>
        </w:rPr>
        <w:t>截至</w:t>
      </w:r>
      <w:r>
        <w:rPr>
          <w:rFonts w:hint="eastAsia" w:eastAsia="仿宋_GB2312"/>
          <w:kern w:val="0"/>
          <w:sz w:val="32"/>
          <w:szCs w:val="32"/>
          <w:u w:val="none"/>
          <w:lang w:val="en-US" w:eastAsia="zh-CN"/>
        </w:rPr>
        <w:t>2021</w:t>
      </w:r>
      <w:r>
        <w:rPr>
          <w:rFonts w:eastAsia="仿宋_GB2312"/>
          <w:kern w:val="0"/>
          <w:sz w:val="32"/>
          <w:szCs w:val="32"/>
          <w:u w:val="none"/>
        </w:rPr>
        <w:t>年12月31日，本单位共有车辆</w:t>
      </w:r>
      <w:r>
        <w:rPr>
          <w:rFonts w:hint="eastAsia" w:eastAsia="仿宋_GB2312"/>
          <w:sz w:val="32"/>
          <w:szCs w:val="32"/>
          <w:u w:val="none"/>
          <w:lang w:val="en-US" w:eastAsia="zh-CN"/>
        </w:rPr>
        <w:t>0</w:t>
      </w:r>
      <w:r>
        <w:rPr>
          <w:rFonts w:eastAsia="仿宋_GB2312"/>
          <w:kern w:val="0"/>
          <w:sz w:val="32"/>
          <w:szCs w:val="32"/>
          <w:u w:val="none"/>
        </w:rPr>
        <w:t>辆，其中，领导干部用车</w:t>
      </w:r>
      <w:r>
        <w:rPr>
          <w:rFonts w:hint="eastAsia" w:eastAsia="仿宋_GB2312"/>
          <w:sz w:val="32"/>
          <w:szCs w:val="32"/>
          <w:u w:val="none"/>
          <w:lang w:val="en-US" w:eastAsia="zh-CN"/>
        </w:rPr>
        <w:t>0</w:t>
      </w:r>
      <w:r>
        <w:rPr>
          <w:rFonts w:eastAsia="仿宋_GB2312"/>
          <w:kern w:val="0"/>
          <w:sz w:val="32"/>
          <w:szCs w:val="32"/>
          <w:u w:val="none"/>
        </w:rPr>
        <w:t>辆、机要通信用车</w:t>
      </w:r>
      <w:r>
        <w:rPr>
          <w:rFonts w:hint="eastAsia" w:eastAsia="仿宋_GB2312"/>
          <w:sz w:val="32"/>
          <w:szCs w:val="32"/>
          <w:u w:val="none"/>
          <w:lang w:val="en-US" w:eastAsia="zh-CN"/>
        </w:rPr>
        <w:t>0</w:t>
      </w:r>
      <w:r>
        <w:rPr>
          <w:rFonts w:eastAsia="仿宋_GB2312"/>
          <w:kern w:val="0"/>
          <w:sz w:val="32"/>
          <w:szCs w:val="32"/>
          <w:u w:val="none"/>
        </w:rPr>
        <w:t>辆、应急保障用车</w:t>
      </w:r>
      <w:r>
        <w:rPr>
          <w:rFonts w:hint="eastAsia" w:eastAsia="仿宋_GB2312"/>
          <w:kern w:val="0"/>
          <w:sz w:val="32"/>
          <w:szCs w:val="32"/>
          <w:u w:val="none"/>
          <w:lang w:val="en-US" w:eastAsia="zh-CN"/>
        </w:rPr>
        <w:t>0</w:t>
      </w:r>
      <w:r>
        <w:rPr>
          <w:rFonts w:eastAsia="仿宋_GB2312"/>
          <w:kern w:val="0"/>
          <w:sz w:val="32"/>
          <w:szCs w:val="32"/>
          <w:u w:val="none"/>
        </w:rPr>
        <w:t>辆、执法执勤用车</w:t>
      </w:r>
      <w:r>
        <w:rPr>
          <w:rFonts w:hint="eastAsia" w:eastAsia="仿宋_GB2312"/>
          <w:sz w:val="32"/>
          <w:szCs w:val="32"/>
          <w:u w:val="none"/>
          <w:lang w:val="en-US" w:eastAsia="zh-CN"/>
        </w:rPr>
        <w:t>0</w:t>
      </w:r>
      <w:r>
        <w:rPr>
          <w:rFonts w:eastAsia="仿宋_GB2312"/>
          <w:kern w:val="0"/>
          <w:sz w:val="32"/>
          <w:szCs w:val="32"/>
          <w:u w:val="none"/>
        </w:rPr>
        <w:t>辆、特种专业技术用车</w:t>
      </w:r>
      <w:r>
        <w:rPr>
          <w:rFonts w:hint="eastAsia" w:eastAsia="仿宋_GB2312"/>
          <w:sz w:val="32"/>
          <w:szCs w:val="32"/>
          <w:u w:val="none"/>
          <w:lang w:val="en-US" w:eastAsia="zh-CN"/>
        </w:rPr>
        <w:t>0</w:t>
      </w:r>
      <w:r>
        <w:rPr>
          <w:rFonts w:eastAsia="仿宋_GB2312"/>
          <w:kern w:val="0"/>
          <w:sz w:val="32"/>
          <w:szCs w:val="32"/>
          <w:u w:val="none"/>
        </w:rPr>
        <w:t>辆、其他用车</w:t>
      </w:r>
      <w:r>
        <w:rPr>
          <w:rFonts w:hint="eastAsia" w:eastAsia="仿宋_GB2312"/>
          <w:sz w:val="32"/>
          <w:szCs w:val="32"/>
          <w:u w:val="none"/>
          <w:lang w:val="en-US" w:eastAsia="zh-CN"/>
        </w:rPr>
        <w:t>0</w:t>
      </w:r>
      <w:r>
        <w:rPr>
          <w:rFonts w:eastAsia="仿宋_GB2312"/>
          <w:kern w:val="0"/>
          <w:sz w:val="32"/>
          <w:szCs w:val="32"/>
          <w:u w:val="none"/>
        </w:rPr>
        <w:t>辆；单位价值50万元以上通用设备</w:t>
      </w:r>
      <w:r>
        <w:rPr>
          <w:rFonts w:hint="eastAsia" w:eastAsia="仿宋_GB2312"/>
          <w:sz w:val="32"/>
          <w:szCs w:val="32"/>
          <w:u w:val="none"/>
          <w:lang w:val="en-US" w:eastAsia="zh-CN"/>
        </w:rPr>
        <w:t>0</w:t>
      </w:r>
      <w:r>
        <w:rPr>
          <w:rFonts w:eastAsia="仿宋_GB2312"/>
          <w:kern w:val="0"/>
          <w:sz w:val="32"/>
          <w:szCs w:val="32"/>
          <w:u w:val="none"/>
        </w:rPr>
        <w:t>台（套）；单位价值100万元以上专用设备</w:t>
      </w:r>
      <w:r>
        <w:rPr>
          <w:rFonts w:hint="eastAsia" w:eastAsia="仿宋_GB2312"/>
          <w:sz w:val="32"/>
          <w:szCs w:val="32"/>
          <w:u w:val="none"/>
          <w:lang w:val="en-US" w:eastAsia="zh-CN"/>
        </w:rPr>
        <w:t>0</w:t>
      </w:r>
      <w:r>
        <w:rPr>
          <w:rFonts w:eastAsia="仿宋_GB2312"/>
          <w:kern w:val="0"/>
          <w:sz w:val="32"/>
          <w:szCs w:val="32"/>
          <w:u w:val="none"/>
        </w:rPr>
        <w:t>台（套）。</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01AE3"/>
    <w:multiLevelType w:val="singleLevel"/>
    <w:tmpl w:val="8E601AE3"/>
    <w:lvl w:ilvl="0" w:tentative="0">
      <w:start w:val="1"/>
      <w:numFmt w:val="decimal"/>
      <w:suff w:val="nothing"/>
      <w:lvlText w:val="%1、"/>
      <w:lvlJc w:val="left"/>
    </w:lvl>
  </w:abstractNum>
  <w:abstractNum w:abstractNumId="1">
    <w:nsid w:val="C5E8EAB0"/>
    <w:multiLevelType w:val="singleLevel"/>
    <w:tmpl w:val="C5E8EAB0"/>
    <w:lvl w:ilvl="0" w:tentative="0">
      <w:start w:val="6"/>
      <w:numFmt w:val="chineseCounting"/>
      <w:suff w:val="nothing"/>
      <w:lvlText w:val="%1、"/>
      <w:lvlJc w:val="left"/>
      <w:rPr>
        <w:rFonts w:hint="eastAsia"/>
      </w:rPr>
    </w:lvl>
  </w:abstractNum>
  <w:abstractNum w:abstractNumId="2">
    <w:nsid w:val="02BCE0C5"/>
    <w:multiLevelType w:val="singleLevel"/>
    <w:tmpl w:val="02BCE0C5"/>
    <w:lvl w:ilvl="0" w:tentative="0">
      <w:start w:val="12"/>
      <w:numFmt w:val="decimal"/>
      <w:suff w:val="nothing"/>
      <w:lvlText w:val="%1、"/>
      <w:lvlJc w:val="left"/>
    </w:lvl>
  </w:abstractNum>
  <w:abstractNum w:abstractNumId="3">
    <w:nsid w:val="18D9BEA3"/>
    <w:multiLevelType w:val="singleLevel"/>
    <w:tmpl w:val="18D9BEA3"/>
    <w:lvl w:ilvl="0" w:tentative="0">
      <w:start w:val="1"/>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C46BBB"/>
    <w:rsid w:val="0A374116"/>
    <w:rsid w:val="0C424EF4"/>
    <w:rsid w:val="0D947241"/>
    <w:rsid w:val="0E7476E7"/>
    <w:rsid w:val="0EE91245"/>
    <w:rsid w:val="111E21F1"/>
    <w:rsid w:val="12F11306"/>
    <w:rsid w:val="1B6D69D9"/>
    <w:rsid w:val="1D907F55"/>
    <w:rsid w:val="2041010E"/>
    <w:rsid w:val="21EA7F94"/>
    <w:rsid w:val="2333083D"/>
    <w:rsid w:val="282D2989"/>
    <w:rsid w:val="2B4B321D"/>
    <w:rsid w:val="2DED799C"/>
    <w:rsid w:val="2ECB7A1D"/>
    <w:rsid w:val="2EE17A9A"/>
    <w:rsid w:val="2F414F6C"/>
    <w:rsid w:val="3A4122C4"/>
    <w:rsid w:val="3BEF743C"/>
    <w:rsid w:val="3D5A3DC8"/>
    <w:rsid w:val="40C47101"/>
    <w:rsid w:val="480F0282"/>
    <w:rsid w:val="532C52E9"/>
    <w:rsid w:val="548A04B9"/>
    <w:rsid w:val="55852D56"/>
    <w:rsid w:val="5928056C"/>
    <w:rsid w:val="59987F3E"/>
    <w:rsid w:val="5A5A0B0C"/>
    <w:rsid w:val="5BCB565D"/>
    <w:rsid w:val="5BCB77E7"/>
    <w:rsid w:val="5C394E4E"/>
    <w:rsid w:val="61A70CC0"/>
    <w:rsid w:val="664D13F2"/>
    <w:rsid w:val="6BC404DB"/>
    <w:rsid w:val="75042163"/>
    <w:rsid w:val="75B37AA5"/>
    <w:rsid w:val="7BD06F47"/>
    <w:rsid w:val="7EF6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Balloon Text"/>
    <w:basedOn w:val="1"/>
    <w:link w:val="13"/>
    <w:semiHidden/>
    <w:unhideWhenUsed/>
    <w:qFormat/>
    <w:uiPriority w:val="99"/>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2"/>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11146</Words>
  <Characters>13726</Characters>
  <Lines>69</Lines>
  <Paragraphs>19</Paragraphs>
  <TotalTime>0</TotalTime>
  <ScaleCrop>false</ScaleCrop>
  <LinksUpToDate>false</LinksUpToDate>
  <CharactersWithSpaces>14737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2023-09-28T05:48:27Z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A6D76658603B40EBAC5C9EA80D08ADB6_13</vt:lpwstr>
  </property>
</Properties>
</file>