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道县档案馆</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道县档案馆</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道县档案馆</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　　1、负责收集和接收本县具有保存价值的档案资料。</w:t>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　　2、采取各种形式，开发档案信息资源，为社会各方面利用档案（资料）信息资源提供服务，利用馆藏资源开展社会教育服务工作。</w:t>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　　3、负责县档案馆馆藏档案、资料的整理、保管、统计、抢救、编纂和出版工作，参与党史、地方志编修工作。</w:t>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　　４、负责县档案馆档案信息化和数字档案馆建设工作。</w:t>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　　5、负责县档案馆馆藏档案、资料的安全工作。</w:t>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　　６、承办县委办公室交办的其他事项。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　</w:t>
      </w: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道县档案馆</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：综合室、管理利用室、信息编研室。</w:t>
      </w:r>
      <w:r>
        <w:rPr>
          <w:rFonts w:hint="eastAsia" w:asciiTheme="minorEastAsia" w:hAnsiTheme="minorEastAsia"/>
          <w:bCs/>
          <w:kern w:val="0"/>
          <w:sz w:val="32"/>
          <w:szCs w:val="32"/>
          <w:lang w:val="en-US" w:eastAsia="zh-CN"/>
        </w:rPr>
        <w:t>2021</w:t>
      </w:r>
      <w:r>
        <w:rPr>
          <w:rFonts w:hint="eastAsia" w:asciiTheme="minorEastAsia" w:hAnsiTheme="minorEastAsia"/>
          <w:bCs/>
          <w:kern w:val="0"/>
          <w:sz w:val="32"/>
          <w:szCs w:val="32"/>
          <w:lang w:eastAsia="zh-CN"/>
        </w:rPr>
        <w:t>年编制人数</w:t>
      </w:r>
      <w:r>
        <w:rPr>
          <w:rFonts w:hint="eastAsia" w:asciiTheme="minorEastAsia" w:hAnsiTheme="minorEastAsia"/>
          <w:bCs/>
          <w:kern w:val="0"/>
          <w:sz w:val="32"/>
          <w:szCs w:val="32"/>
          <w:lang w:val="en-US" w:eastAsia="zh-CN"/>
        </w:rPr>
        <w:t>6人，在职</w:t>
      </w:r>
      <w:r>
        <w:rPr>
          <w:rFonts w:hint="eastAsia" w:asciiTheme="minorEastAsia" w:hAnsiTheme="minorEastAsia"/>
          <w:bCs/>
          <w:kern w:val="0"/>
          <w:sz w:val="32"/>
          <w:szCs w:val="32"/>
          <w:lang w:eastAsia="zh-CN"/>
        </w:rPr>
        <w:t>人员</w:t>
      </w:r>
      <w:r>
        <w:rPr>
          <w:rFonts w:hint="eastAsia" w:asciiTheme="minorEastAsia" w:hAnsiTheme="minorEastAsia"/>
          <w:bCs/>
          <w:kern w:val="0"/>
          <w:sz w:val="32"/>
          <w:szCs w:val="32"/>
          <w:lang w:val="en-US" w:eastAsia="zh-CN"/>
        </w:rPr>
        <w:t>6</w:t>
      </w:r>
      <w:r>
        <w:rPr>
          <w:rFonts w:hint="eastAsia" w:asciiTheme="minorEastAsia" w:hAnsiTheme="minorEastAsia"/>
          <w:bCs/>
          <w:kern w:val="0"/>
          <w:sz w:val="32"/>
          <w:szCs w:val="32"/>
          <w:lang w:eastAsia="zh-CN"/>
        </w:rPr>
        <w:t>人。</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lang w:eastAsia="zh-CN"/>
        </w:rPr>
        <w:t>　</w:t>
      </w: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道县档案馆</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道县档案馆</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道县档案馆</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74.14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74.14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72" w:type="dxa"/>
        <w:tblInd w:w="0" w:type="dxa"/>
        <w:tblLayout w:type="autofit"/>
        <w:tblCellMar>
          <w:top w:w="0" w:type="dxa"/>
          <w:left w:w="0" w:type="dxa"/>
          <w:bottom w:w="0" w:type="dxa"/>
          <w:right w:w="0" w:type="dxa"/>
        </w:tblCellMar>
      </w:tblPr>
      <w:tblGrid>
        <w:gridCol w:w="1477"/>
        <w:gridCol w:w="106"/>
        <w:gridCol w:w="1811"/>
        <w:gridCol w:w="1621"/>
        <w:gridCol w:w="1621"/>
        <w:gridCol w:w="1621"/>
        <w:gridCol w:w="1621"/>
        <w:gridCol w:w="1621"/>
        <w:gridCol w:w="1622"/>
        <w:gridCol w:w="2307"/>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val="en-US" w:eastAsia="zh-CN"/>
              </w:rPr>
              <w:t>道县档案馆</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20126</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档案事务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2012601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道县档案馆</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74.14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74.14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档案事务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2012601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道县档案馆</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67.33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67.33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道县档案馆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980"/>
        <w:gridCol w:w="3304"/>
        <w:gridCol w:w="2839"/>
        <w:gridCol w:w="3296"/>
        <w:gridCol w:w="2814"/>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1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74.14</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74.14</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67.33</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67.33</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20126</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档案事务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67.33</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67.33</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2012601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67.33</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67.33</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9"/>
        <w:gridCol w:w="3286"/>
        <w:gridCol w:w="752"/>
        <w:gridCol w:w="1197"/>
        <w:gridCol w:w="2263"/>
        <w:gridCol w:w="752"/>
        <w:gridCol w:w="1198"/>
        <w:gridCol w:w="4105"/>
        <w:gridCol w:w="7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道县档案馆</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47.75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26.39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21.34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12.82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47.75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26.39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道县档案馆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道县档案馆</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val="en-US" w:eastAsia="zh-CN"/>
        </w:rPr>
        <w:t>道县档案馆</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tabs>
                <w:tab w:val="center" w:pos="702"/>
              </w:tabs>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道县档案馆</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道县档案馆</w:t>
            </w:r>
            <w:r>
              <w:rPr>
                <w:rFonts w:hint="eastAsia" w:ascii="宋体" w:hAnsi="宋体" w:eastAsia="宋体" w:cs="宋体"/>
                <w:kern w:val="0"/>
                <w:sz w:val="24"/>
                <w:szCs w:val="24"/>
              </w:rPr>
              <w:t>没有</w:t>
            </w:r>
            <w:r>
              <w:rPr>
                <w:rFonts w:hint="eastAsia" w:ascii="宋体" w:hAnsi="宋体" w:eastAsia="宋体" w:cs="宋体"/>
                <w:kern w:val="0"/>
                <w:sz w:val="24"/>
                <w:szCs w:val="24"/>
                <w:lang w:val="en-US" w:eastAsia="zh-CN"/>
              </w:rPr>
              <w:t>国有资本经营预算</w:t>
            </w:r>
            <w:r>
              <w:rPr>
                <w:rFonts w:hint="eastAsia" w:ascii="宋体" w:hAnsi="宋体" w:eastAsia="宋体" w:cs="宋体"/>
                <w:kern w:val="0"/>
                <w:sz w:val="24"/>
                <w:szCs w:val="24"/>
              </w:rPr>
              <w:t>收入，也没有使用</w:t>
            </w:r>
            <w:r>
              <w:rPr>
                <w:rFonts w:hint="eastAsia" w:ascii="宋体" w:hAnsi="宋体" w:eastAsia="宋体" w:cs="宋体"/>
                <w:kern w:val="0"/>
                <w:sz w:val="24"/>
                <w:szCs w:val="24"/>
                <w:lang w:val="en-US" w:eastAsia="zh-CN"/>
              </w:rPr>
              <w:t>国有资本经营预算</w:t>
            </w:r>
            <w:r>
              <w:rPr>
                <w:rFonts w:hint="eastAsia" w:ascii="宋体" w:hAnsi="宋体" w:eastAsia="宋体" w:cs="宋体"/>
                <w:kern w:val="0"/>
                <w:sz w:val="24"/>
                <w:szCs w:val="24"/>
              </w:rPr>
              <w:t>安排的支出，故本表无数据</w:t>
            </w:r>
            <w:r>
              <w:rPr>
                <w:rFonts w:hint="eastAsia" w:ascii="宋体" w:hAnsi="宋体" w:eastAsia="宋体" w:cs="宋体"/>
                <w:kern w:val="0"/>
                <w:sz w:val="24"/>
                <w:szCs w:val="24"/>
                <w:lang w:eastAsia="zh-CN"/>
              </w:rPr>
              <w:t>。</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47.13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档案馆建设费的减少。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47.13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档案馆建设费的减少。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47.13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档案馆建设费的减少。</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　　</w:t>
      </w: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万元，主要用于以下方面：一般公共服务</w:t>
      </w:r>
      <w:r>
        <w:rPr>
          <w:rFonts w:hint="eastAsia" w:asciiTheme="minorEastAsia" w:hAnsiTheme="minorEastAsia" w:eastAsiaTheme="minorEastAsia"/>
          <w:sz w:val="32"/>
          <w:szCs w:val="32"/>
          <w:lang w:eastAsia="zh-CN"/>
        </w:rPr>
        <w:t>支</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67.33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4.11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卫生健康（类）支出</w:t>
      </w:r>
      <w:r>
        <w:rPr>
          <w:rFonts w:hint="eastAsia" w:asciiTheme="minorEastAsia" w:hAnsiTheme="minorEastAsia" w:eastAsiaTheme="minorEastAsia"/>
          <w:sz w:val="32"/>
          <w:szCs w:val="32"/>
          <w:lang w:val="en-US" w:eastAsia="zh-CN"/>
        </w:rPr>
        <w:t>2.7万元，占4%。</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165.22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asciiTheme="minorEastAsia" w:hAnsiTheme="minorEastAsia" w:eastAsiaTheme="minorEastAsia"/>
          <w:sz w:val="32"/>
          <w:szCs w:val="32"/>
          <w:lang w:eastAsia="zh-CN"/>
        </w:rPr>
        <w:t>档案事务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60.33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年初预算全部划分到</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档案事务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档案馆</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，没有细分到其他科目。</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档案事务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档案馆</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年初预算全部划分到</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档案事务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档案馆</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，没有细分到其他科目。</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4.11</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年初预算全部划分到</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档案事务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档案馆</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，没有细分到其他科目。</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事业单位医疗</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年初预算全部划分到</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档案事务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档案馆</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，没有细分到其他科目。</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74.14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47.75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26.39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厉行节约的成效</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厉行节约的成效</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bookmarkStart w:id="3" w:name="_GoBack"/>
      <w:bookmarkEnd w:id="3"/>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检查指导交流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3、公务用车购置费及运行维护费支出决算为X</w:t>
      </w:r>
      <w:r>
        <w:rPr>
          <w:rFonts w:hint="eastAsia" w:asciiTheme="minorEastAsia" w:hAnsiTheme="minorEastAsia"/>
          <w:sz w:val="32"/>
          <w:szCs w:val="32"/>
          <w:lang w:eastAsia="zh-CN"/>
        </w:rPr>
        <w:t>０</w:t>
      </w:r>
      <w:r>
        <w:rPr>
          <w:rFonts w:hint="eastAsia" w:asciiTheme="minorEastAsia" w:hAnsiTheme="minorEastAsia"/>
          <w:sz w:val="32"/>
          <w:szCs w:val="32"/>
        </w:rPr>
        <w:t>万元，其中：公务用车购置费</w:t>
      </w:r>
      <w:r>
        <w:rPr>
          <w:rFonts w:hint="eastAsia" w:asciiTheme="minorEastAsia" w:hAnsiTheme="minorEastAsia"/>
          <w:sz w:val="32"/>
          <w:szCs w:val="32"/>
          <w:lang w:eastAsia="zh-CN"/>
        </w:rPr>
        <w:t>０</w:t>
      </w:r>
      <w:r>
        <w:rPr>
          <w:rFonts w:hint="eastAsia" w:asciiTheme="minorEastAsia" w:hAnsiTheme="minorEastAsia"/>
          <w:sz w:val="32"/>
          <w:szCs w:val="32"/>
        </w:rPr>
        <w:t>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2021年度政府性基金预算财政拨款收入0万元；年初结转和结余0万元；支出0万元，其中基本支出0万元，项目支出0万元；年末结转和结余0万元。具体情况如下：本单位无政府性基金收支。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万元，比年初预算数（或者上年决算数）增加（减少）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万元。主要原因是：</w:t>
      </w:r>
      <w:r>
        <w:rPr>
          <w:rFonts w:hint="eastAsia" w:asciiTheme="minorEastAsia" w:hAnsiTheme="minorEastAsia" w:eastAsiaTheme="minorEastAsia"/>
          <w:sz w:val="32"/>
          <w:szCs w:val="32"/>
          <w:lang w:eastAsia="zh-CN"/>
        </w:rPr>
        <w:t>道县档案馆是事业单位，无机关运行经费。</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1.24</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档案</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档案工作会</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档案业务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档案业务培训</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十一、政府采购支出说明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授予中小企业合同金额0万元</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pStyle w:val="10"/>
        <w:jc w:val="center"/>
        <w:rPr>
          <w:rFonts w:hint="eastAsia" w:cs="黑体" w:asciiTheme="minorEastAsia" w:hAnsiTheme="minorEastAsia"/>
          <w:color w:val="000000"/>
          <w:kern w:val="0"/>
          <w:sz w:val="32"/>
          <w:szCs w:val="32"/>
        </w:rPr>
      </w:pPr>
      <w:r>
        <w:rPr>
          <w:rFonts w:hint="eastAsia" w:asciiTheme="minorEastAsia" w:hAnsiTheme="minorEastAsia" w:eastAsiaTheme="minorEastAsia"/>
          <w:sz w:val="32"/>
          <w:szCs w:val="32"/>
        </w:rPr>
        <w:t>本部门预算绩效管理开展情况、绩效目标和绩效评价报告等见附件</w:t>
      </w:r>
      <w:r>
        <w:rPr>
          <w:rFonts w:hint="eastAsia" w:cs="黑体" w:asciiTheme="minorEastAsia" w:hAnsiTheme="minorEastAsia"/>
          <w:color w:val="000000"/>
          <w:kern w:val="0"/>
          <w:sz w:val="32"/>
          <w:szCs w:val="32"/>
        </w:rPr>
        <w:t>。</w:t>
      </w: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keepLines/>
        <w:spacing w:beforeLines="0" w:afterLines="0"/>
        <w:rPr>
          <w:rFonts w:hint="default" w:ascii="Times New Roman" w:hAnsi="Times New Roman" w:eastAsia="Times New Roman"/>
          <w:color w:val="auto"/>
          <w:kern w:val="0"/>
          <w:sz w:val="32"/>
          <w:szCs w:val="24"/>
          <w:highlight w:val="white"/>
          <w:lang w:val="en-US"/>
        </w:rPr>
      </w:pPr>
      <w:r>
        <w:rPr>
          <w:rFonts w:hint="eastAsia" w:ascii="宋体" w:hAnsi="宋体"/>
          <w:color w:val="auto"/>
          <w:kern w:val="0"/>
          <w:sz w:val="32"/>
          <w:szCs w:val="24"/>
          <w:highlight w:val="white"/>
          <w:lang w:val="en-US" w:eastAsia="zh-CN"/>
        </w:rPr>
        <w:t>　　</w:t>
      </w:r>
      <w:r>
        <w:rPr>
          <w:rFonts w:hint="eastAsia" w:ascii="宋体" w:hAnsi="宋体"/>
          <w:color w:val="auto"/>
          <w:kern w:val="0"/>
          <w:sz w:val="32"/>
          <w:szCs w:val="24"/>
          <w:highlight w:val="white"/>
          <w:lang w:val="en-US"/>
        </w:rPr>
        <w:t>财政拨款收入：指本级财政当年拨付的资金。</w:t>
      </w:r>
    </w:p>
    <w:p>
      <w:pPr>
        <w:keepNext/>
        <w:keepLines/>
        <w:spacing w:beforeLines="0" w:afterLines="0"/>
        <w:ind w:firstLine="640"/>
        <w:rPr>
          <w:rFonts w:hint="default" w:ascii="Times New Roman" w:hAnsi="Times New Roman" w:eastAsia="Times New Roman"/>
          <w:color w:val="auto"/>
          <w:kern w:val="0"/>
          <w:sz w:val="32"/>
          <w:szCs w:val="24"/>
          <w:highlight w:val="white"/>
          <w:lang w:val="en-US"/>
        </w:rPr>
      </w:pPr>
      <w:r>
        <w:rPr>
          <w:rFonts w:hint="eastAsia" w:ascii="宋体" w:hAnsi="宋体"/>
          <w:color w:val="auto"/>
          <w:kern w:val="0"/>
          <w:sz w:val="32"/>
          <w:szCs w:val="24"/>
          <w:highlight w:val="white"/>
          <w:lang w:val="en-US"/>
        </w:rPr>
        <w:t>上年结转和结余：指以前年度尚未完成、结转到本年按有关规定继续使用的资金。</w:t>
      </w:r>
    </w:p>
    <w:p>
      <w:pPr>
        <w:keepNext/>
        <w:keepLines/>
        <w:spacing w:beforeLines="0" w:afterLines="0"/>
        <w:ind w:firstLine="640"/>
        <w:rPr>
          <w:rFonts w:hint="default" w:ascii="Times New Roman" w:hAnsi="Times New Roman" w:eastAsia="Times New Roman"/>
          <w:color w:val="auto"/>
          <w:kern w:val="0"/>
          <w:sz w:val="32"/>
          <w:szCs w:val="24"/>
          <w:highlight w:val="white"/>
          <w:lang w:val="en-US"/>
        </w:rPr>
      </w:pPr>
      <w:r>
        <w:rPr>
          <w:rFonts w:hint="eastAsia" w:ascii="宋体" w:hAnsi="宋体"/>
          <w:color w:val="auto"/>
          <w:kern w:val="0"/>
          <w:sz w:val="32"/>
          <w:szCs w:val="24"/>
          <w:highlight w:val="white"/>
          <w:lang w:val="en-US"/>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keepLines/>
        <w:spacing w:beforeLines="0" w:afterLines="0"/>
        <w:ind w:firstLine="640"/>
        <w:rPr>
          <w:rFonts w:hint="default" w:ascii="Times New Roman" w:hAnsi="Times New Roman" w:eastAsia="Times New Roman"/>
          <w:color w:val="auto"/>
          <w:kern w:val="0"/>
          <w:sz w:val="32"/>
          <w:szCs w:val="24"/>
          <w:highlight w:val="white"/>
          <w:lang w:val="en-US"/>
        </w:rPr>
      </w:pPr>
      <w:r>
        <w:rPr>
          <w:rFonts w:hint="eastAsia" w:ascii="宋体" w:hAnsi="宋体"/>
          <w:color w:val="auto"/>
          <w:kern w:val="0"/>
          <w:sz w:val="32"/>
          <w:szCs w:val="24"/>
          <w:highlight w:val="white"/>
          <w:lang w:val="en-US"/>
        </w:rPr>
        <w:t>基本支出：指保障机构正常运转、完成支日常工作任务而发生的人员支出和公用支出。</w:t>
      </w:r>
    </w:p>
    <w:p>
      <w:pPr>
        <w:keepNext/>
        <w:keepLines/>
        <w:spacing w:beforeLines="0" w:afterLines="0"/>
        <w:ind w:firstLine="640"/>
        <w:rPr>
          <w:rFonts w:hint="default" w:ascii="Times New Roman" w:hAnsi="Times New Roman" w:eastAsia="Times New Roman"/>
          <w:color w:val="auto"/>
          <w:kern w:val="0"/>
          <w:sz w:val="32"/>
          <w:szCs w:val="24"/>
          <w:highlight w:val="white"/>
          <w:lang w:val="en-US"/>
        </w:rPr>
      </w:pPr>
      <w:r>
        <w:rPr>
          <w:rFonts w:hint="eastAsia" w:ascii="宋体" w:hAnsi="宋体"/>
          <w:color w:val="auto"/>
          <w:kern w:val="0"/>
          <w:sz w:val="32"/>
          <w:szCs w:val="24"/>
          <w:highlight w:val="white"/>
          <w:lang w:val="en-US"/>
        </w:rPr>
        <w:t>项目支出：指在基本支出之外为完成特定行政任务和事业发展目标所发生的支出。</w:t>
      </w:r>
    </w:p>
    <w:p>
      <w:pPr>
        <w:keepNext/>
        <w:keepLines/>
        <w:spacing w:beforeLines="0" w:afterLines="0"/>
        <w:ind w:firstLine="640"/>
        <w:rPr>
          <w:rFonts w:hint="default" w:ascii="Times New Roman" w:hAnsi="Times New Roman" w:eastAsia="Times New Roman"/>
          <w:color w:val="auto"/>
          <w:kern w:val="0"/>
          <w:sz w:val="32"/>
          <w:szCs w:val="24"/>
          <w:highlight w:val="white"/>
          <w:lang w:val="en-US"/>
        </w:rPr>
      </w:pPr>
      <w:r>
        <w:rPr>
          <w:rFonts w:hint="eastAsia" w:ascii="宋体" w:hAnsi="宋体"/>
          <w:color w:val="auto"/>
          <w:kern w:val="0"/>
          <w:sz w:val="32"/>
          <w:szCs w:val="24"/>
          <w:highlight w:val="white"/>
          <w:lang w:val="en-US"/>
        </w:rPr>
        <w:t xml:space="preserve"> </w:t>
      </w:r>
      <w:r>
        <w:rPr>
          <w:rFonts w:hint="default" w:ascii="Times New Roman" w:hAnsi="Times New Roman" w:eastAsia="Times New Roman"/>
          <w:color w:val="auto"/>
          <w:kern w:val="0"/>
          <w:sz w:val="32"/>
          <w:szCs w:val="24"/>
          <w:highlight w:val="white"/>
          <w:lang w:val="en-US"/>
        </w:rPr>
        <w:t>“</w:t>
      </w:r>
      <w:r>
        <w:rPr>
          <w:rFonts w:hint="eastAsia" w:ascii="宋体" w:hAnsi="宋体"/>
          <w:color w:val="auto"/>
          <w:kern w:val="0"/>
          <w:sz w:val="32"/>
          <w:szCs w:val="24"/>
          <w:highlight w:val="white"/>
          <w:lang w:val="en-US"/>
        </w:rPr>
        <w:t>三公</w:t>
      </w:r>
      <w:r>
        <w:rPr>
          <w:rFonts w:hint="default" w:ascii="Times New Roman" w:hAnsi="Times New Roman" w:eastAsia="Times New Roman"/>
          <w:color w:val="auto"/>
          <w:kern w:val="0"/>
          <w:sz w:val="32"/>
          <w:szCs w:val="24"/>
          <w:highlight w:val="white"/>
          <w:lang w:val="en-US"/>
        </w:rPr>
        <w:t>”</w:t>
      </w:r>
      <w:r>
        <w:rPr>
          <w:rFonts w:hint="eastAsia" w:ascii="宋体" w:hAnsi="宋体"/>
          <w:color w:val="auto"/>
          <w:kern w:val="0"/>
          <w:sz w:val="32"/>
          <w:szCs w:val="24"/>
          <w:highlight w:val="white"/>
          <w:lang w:val="en-US"/>
        </w:rPr>
        <w:t>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keepLines/>
        <w:spacing w:beforeLines="0" w:afterLines="0"/>
        <w:ind w:firstLine="640"/>
        <w:rPr>
          <w:rFonts w:hint="default" w:ascii="Times New Roman" w:hAnsi="Times New Roman" w:eastAsia="Times New Roman"/>
          <w:color w:val="auto"/>
          <w:kern w:val="0"/>
          <w:sz w:val="32"/>
          <w:szCs w:val="24"/>
          <w:highlight w:val="white"/>
          <w:lang w:val="en-US"/>
        </w:rPr>
      </w:pPr>
      <w:r>
        <w:rPr>
          <w:rFonts w:hint="eastAsia" w:ascii="宋体" w:hAnsi="宋体"/>
          <w:color w:val="auto"/>
          <w:kern w:val="0"/>
          <w:sz w:val="32"/>
          <w:szCs w:val="24"/>
          <w:highlight w:val="white"/>
          <w:lang w:val="en-US"/>
        </w:rPr>
        <w:t>工资福利支出：反映单位开支的在职职工和编制外长期聘用人员的各类劳动报酬，以及为上述人员缴纳的各项社会保险费等。</w:t>
      </w:r>
    </w:p>
    <w:p>
      <w:pPr>
        <w:keepNext/>
        <w:keepLines/>
        <w:spacing w:beforeLines="0" w:afterLines="0"/>
        <w:ind w:firstLine="640"/>
        <w:rPr>
          <w:rFonts w:hint="default" w:ascii="Times New Roman" w:hAnsi="Times New Roman" w:eastAsia="Times New Roman"/>
          <w:color w:val="auto"/>
          <w:kern w:val="0"/>
          <w:sz w:val="32"/>
          <w:szCs w:val="24"/>
          <w:highlight w:val="white"/>
          <w:lang w:val="en-US"/>
        </w:rPr>
      </w:pPr>
      <w:r>
        <w:rPr>
          <w:rFonts w:hint="eastAsia" w:ascii="宋体" w:hAnsi="宋体"/>
          <w:color w:val="auto"/>
          <w:kern w:val="0"/>
          <w:sz w:val="32"/>
          <w:szCs w:val="24"/>
          <w:highlight w:val="white"/>
          <w:lang w:val="en-US"/>
        </w:rPr>
        <w:t>商品和服务支出：反映单位购买商品和服务的支出（不包括用于购置固定资产的支出、战略性和应急储备支出）。</w:t>
      </w:r>
    </w:p>
    <w:p>
      <w:pPr>
        <w:keepNext/>
        <w:keepLines/>
        <w:spacing w:beforeLines="0" w:afterLines="0"/>
        <w:ind w:firstLine="640"/>
        <w:rPr>
          <w:rFonts w:hint="default" w:ascii="Times New Roman" w:hAnsi="Times New Roman" w:eastAsia="Times New Roman"/>
          <w:color w:val="auto"/>
          <w:kern w:val="0"/>
          <w:sz w:val="32"/>
          <w:szCs w:val="24"/>
          <w:highlight w:val="white"/>
          <w:lang w:val="en-US"/>
        </w:rPr>
      </w:pPr>
      <w:r>
        <w:rPr>
          <w:rFonts w:hint="eastAsia" w:ascii="宋体" w:hAnsi="宋体"/>
          <w:color w:val="auto"/>
          <w:kern w:val="0"/>
          <w:sz w:val="32"/>
          <w:szCs w:val="24"/>
          <w:highlight w:val="white"/>
          <w:lang w:val="en-US"/>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jc w:val="left"/>
        <w:rPr>
          <w:rFonts w:ascii="黑体" w:eastAsia="黑体" w:cs="黑体"/>
          <w:color w:val="000000"/>
          <w:kern w:val="0"/>
          <w:sz w:val="70"/>
          <w:szCs w:val="70"/>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cs="黑体" w:asciiTheme="minorEastAsia" w:hAnsiTheme="minorEastAsia"/>
          <w:b/>
          <w:color w:val="000000"/>
          <w:kern w:val="0"/>
          <w:sz w:val="32"/>
          <w:szCs w:val="32"/>
        </w:rPr>
      </w:pPr>
    </w:p>
    <w:p>
      <w:pPr>
        <w:widowControl/>
        <w:jc w:val="left"/>
        <w:rPr>
          <w:rFonts w:hint="eastAsia" w:cs="黑体" w:asciiTheme="minorEastAsia" w:hAnsiTheme="minorEastAsia"/>
          <w:b/>
          <w:color w:val="000000"/>
          <w:kern w:val="0"/>
          <w:sz w:val="32"/>
          <w:szCs w:val="32"/>
        </w:rPr>
      </w:pPr>
    </w:p>
    <w:p>
      <w:pPr>
        <w:widowControl/>
        <w:jc w:val="left"/>
        <w:rPr>
          <w:rFonts w:hint="eastAsia" w:cs="黑体" w:asciiTheme="minorEastAsia" w:hAnsiTheme="minorEastAsia"/>
          <w:b/>
          <w:color w:val="000000"/>
          <w:kern w:val="0"/>
          <w:sz w:val="32"/>
          <w:szCs w:val="32"/>
        </w:rPr>
      </w:pPr>
    </w:p>
    <w:p>
      <w:pPr>
        <w:widowControl/>
        <w:jc w:val="left"/>
        <w:rPr>
          <w:rFonts w:hint="eastAsia" w:cs="黑体" w:asciiTheme="minorEastAsia" w:hAnsiTheme="minorEastAsia"/>
          <w:b/>
          <w:color w:val="000000"/>
          <w:kern w:val="0"/>
          <w:sz w:val="32"/>
          <w:szCs w:val="32"/>
        </w:rPr>
      </w:pPr>
    </w:p>
    <w:p>
      <w:pPr>
        <w:widowControl/>
        <w:ind w:firstLine="2560" w:firstLineChars="8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numPr>
          <w:ilvl w:val="0"/>
          <w:numId w:val="0"/>
        </w:numPr>
        <w:ind w:leftChars="0"/>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BF92D97"/>
    <w:rsid w:val="1C063A19"/>
    <w:rsid w:val="240D10DB"/>
    <w:rsid w:val="2455194A"/>
    <w:rsid w:val="2D142A50"/>
    <w:rsid w:val="3B2461D4"/>
    <w:rsid w:val="3F055B40"/>
    <w:rsid w:val="53DF0B2C"/>
    <w:rsid w:val="5A654CE4"/>
    <w:rsid w:val="69AC1575"/>
    <w:rsid w:val="6B32594E"/>
    <w:rsid w:val="777D2879"/>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7883</Words>
  <Characters>9132</Characters>
  <Lines>69</Lines>
  <Paragraphs>19</Paragraphs>
  <TotalTime>0</TotalTime>
  <ScaleCrop>false</ScaleCrop>
  <LinksUpToDate>false</LinksUpToDate>
  <CharactersWithSpaces>10194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2023-09-28T03:54:41Z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8E2D323481F44CF8A586371DCB3313F5_13</vt:lpwstr>
  </property>
</Properties>
</file>