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rPr>
          <w:rFonts w:eastAsia="方正小标宋_GBK"/>
          <w:b/>
          <w:bCs/>
          <w:sz w:val="36"/>
          <w:szCs w:val="36"/>
        </w:rPr>
      </w:pPr>
      <w:r>
        <w:rPr>
          <w:rFonts w:hint="eastAsia" w:eastAsia="方正小标宋_GBK"/>
          <w:b/>
          <w:bCs/>
          <w:sz w:val="36"/>
          <w:szCs w:val="36"/>
        </w:rPr>
        <w:t>20</w:t>
      </w:r>
      <w:r>
        <w:rPr>
          <w:rFonts w:hint="eastAsia" w:eastAsia="方正小标宋_GBK"/>
          <w:b/>
          <w:bCs/>
          <w:sz w:val="36"/>
          <w:szCs w:val="36"/>
          <w:lang w:val="en-US" w:eastAsia="zh-CN"/>
        </w:rPr>
        <w:t>21</w:t>
      </w:r>
      <w:r>
        <w:rPr>
          <w:rFonts w:hint="eastAsia" w:eastAsia="方正小标宋_GBK"/>
          <w:b/>
          <w:bCs/>
          <w:sz w:val="36"/>
          <w:szCs w:val="36"/>
        </w:rPr>
        <w:t>年度</w:t>
      </w:r>
      <w:r>
        <w:rPr>
          <w:rFonts w:hint="eastAsia" w:eastAsia="方正小标宋_GBK"/>
          <w:b/>
          <w:bCs/>
          <w:sz w:val="36"/>
          <w:szCs w:val="36"/>
          <w:lang w:eastAsia="zh-CN"/>
        </w:rPr>
        <w:t>道县人力资源和社会保障局</w:t>
      </w:r>
      <w:r>
        <w:rPr>
          <w:rFonts w:eastAsia="方正小标宋_GBK"/>
          <w:b/>
          <w:bCs/>
          <w:sz w:val="36"/>
          <w:szCs w:val="36"/>
        </w:rPr>
        <w:t>绩效</w:t>
      </w:r>
      <w:r>
        <w:rPr>
          <w:rFonts w:hint="eastAsia" w:eastAsia="方正小标宋_GBK"/>
          <w:b/>
          <w:bCs/>
          <w:sz w:val="36"/>
          <w:szCs w:val="36"/>
        </w:rPr>
        <w:t>评价</w:t>
      </w:r>
      <w:r>
        <w:rPr>
          <w:rFonts w:eastAsia="方正小标宋_GBK"/>
          <w:b/>
          <w:bCs/>
          <w:sz w:val="36"/>
          <w:szCs w:val="36"/>
        </w:rPr>
        <w:t>报告</w:t>
      </w:r>
    </w:p>
    <w:p>
      <w:pPr>
        <w:adjustRightInd w:val="0"/>
        <w:spacing w:line="600" w:lineRule="exact"/>
        <w:rPr>
          <w:rFonts w:eastAsia="仿宋_GB2312"/>
          <w:sz w:val="32"/>
          <w:szCs w:val="32"/>
        </w:rPr>
      </w:pPr>
    </w:p>
    <w:p>
      <w:pPr>
        <w:tabs>
          <w:tab w:val="left" w:pos="6794"/>
        </w:tabs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</w:rPr>
        <w:t>一、基本情况</w:t>
      </w:r>
      <w:r>
        <w:rPr>
          <w:rFonts w:hint="eastAsia" w:eastAsia="黑体"/>
          <w:sz w:val="32"/>
          <w:szCs w:val="32"/>
          <w:lang w:eastAsia="zh-CN"/>
        </w:rPr>
        <w:tab/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（一）部门基本情况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道县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人力资源和社会保障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政府工作部门，为正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eastAsia="仿宋_GB2312"/>
          <w:sz w:val="32"/>
          <w:szCs w:val="32"/>
          <w:lang w:val="en-US" w:eastAsia="zh-CN"/>
        </w:rPr>
        <w:t>，主要工作职责：1.贯彻执行全县人力资源和社会保障事业发展政策、规划,按规定起草相关规范性文件草案并组织实施。2.牵头推进全县深化职称制度改革,组织实施专业技术人员管理、继续教育和博士后管理等政策,负责高层次专业技术人才选拔和培养工作,贯彻落实吸引留学人员来县工作或定居政策。组织落实技能人才培养、评价、使用和激励制度。完善职业资格制度,健全职业技能多元化评价政策。3.会同有关部门指导全县事业单位人事制度改革,按照管理权限负责规范事业单位岗位设置、公开招聘、聘用合同等人事综合管理工作，拟订事业单位工作人员和机关工勤人员管理政策。4.会同有关部门拟订、贯彻执行全县事业单位人员工资收入分配政策并组织实施,建立全县企事业单位人员工资决定、正常增长和支付保障机制。贯彻执行全省企事业单位人员福利和离退休政策并组织实施。5.承担县绩效评估与为民办实事考核办公室日常工作,具体组织实施全县所有关单位绩效评估和全县重点民生实事考核。会同有关部门组织贯彻实施国家、省、市表彰奖励制度和拟订县级表彰奖励制度,根据授权承办县级及以上表彰奖励活动相关工作,承担全县评比达标表彰有关工作。6.完成县委、县政府交办的其他任务。</w:t>
      </w:r>
    </w:p>
    <w:p>
      <w:pPr>
        <w:numPr>
          <w:ilvl w:val="0"/>
          <w:numId w:val="1"/>
        </w:num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部门年度整体支出绩效目标，省级专项资金绩效目标、其他项目支出（除省级专项资金以外）绩效目标</w:t>
      </w:r>
    </w:p>
    <w:p>
      <w:pPr>
        <w:numPr>
          <w:ilvl w:val="0"/>
          <w:numId w:val="0"/>
        </w:num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目标1：完成事业单位工作人员的录用任务。</w:t>
      </w:r>
    </w:p>
    <w:p>
      <w:pPr>
        <w:numPr>
          <w:ilvl w:val="0"/>
          <w:numId w:val="0"/>
        </w:num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目标2：做好人事人才工作、专业技术人员队伍建设工作。</w:t>
      </w:r>
    </w:p>
    <w:p>
      <w:pPr>
        <w:numPr>
          <w:ilvl w:val="0"/>
          <w:numId w:val="0"/>
        </w:numPr>
        <w:ind w:left="638" w:leftChars="304" w:firstLine="0" w:firstLineChars="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目标3：完成行政机关、事业单位工作人员的考核任务。目标4：做好机关、事业单位的工资福利和工作人员的</w:t>
      </w:r>
    </w:p>
    <w:p>
      <w:pPr>
        <w:numPr>
          <w:ilvl w:val="0"/>
          <w:numId w:val="0"/>
        </w:numPr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退休、退职工作。</w:t>
      </w:r>
    </w:p>
    <w:p>
      <w:pPr>
        <w:numPr>
          <w:ilvl w:val="0"/>
          <w:numId w:val="0"/>
        </w:numPr>
        <w:ind w:left="638" w:leftChars="304" w:firstLine="0" w:firstLineChars="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目标5：做好劳动争议处理工作。　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一般公共预算支出情况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  <w:lang w:val="en-US" w:eastAsia="zh-CN"/>
        </w:rPr>
        <w:t>(一)基本支出情况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2021年度财政拨款基本支出942.8435万元，其中:人员经费698.8163万元，占基本支出的74%，主要包括基本工资253.1752万元、津贴补贴158.7706万元、奖金72.15万元、绩效工资57.1755万元、机关事业单位基本养老保险缴费105.03万元、职工基本医疗保险52.515万元；公用经费168.83万元，占基本支出的18%，主要包括办公费42.6582万元、印刷费8.8268万元、咨询费5.7288万元、水费2.1258万元、电费2.4265万元、邮电费1.847万元、物业管理费8.4839万元、差旅费16.4153万元、维修（护）费4.9032万元、会议费8.8071万元、培训费14.7208万元、公务接待费8.1万元、劳务费6.2806万元、工会经费4.4209万元、公务用车运行维护费2.97万元、其他交通费用9.2851万元、其他商品和服务支出20.83万元、。对个人和家庭的补助75.1972万元，占基本支出的8%，主要包括抚恤金33.8164万元、生活补助40.1808万元、救济费1.2万元等。 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项目支出情况</w:t>
      </w:r>
    </w:p>
    <w:p>
      <w:pPr>
        <w:numPr>
          <w:ilvl w:val="0"/>
          <w:numId w:val="0"/>
        </w:numPr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default" w:eastAsia="仿宋_GB2312"/>
          <w:sz w:val="32"/>
          <w:szCs w:val="32"/>
          <w:lang w:val="en-US" w:eastAsia="zh-CN"/>
        </w:rPr>
        <w:t>一般公共预算财政拨款项目支出907.577万元，具体使用情况如下:1.事业单位招聘及人才引进68万</w:t>
      </w:r>
      <w:r>
        <w:rPr>
          <w:rFonts w:hint="eastAsia" w:eastAsia="仿宋_GB2312"/>
          <w:sz w:val="32"/>
          <w:szCs w:val="32"/>
          <w:lang w:val="en-US" w:eastAsia="zh-CN"/>
        </w:rPr>
        <w:t>；</w:t>
      </w:r>
      <w:r>
        <w:rPr>
          <w:rFonts w:hint="default" w:eastAsia="仿宋_GB2312"/>
          <w:sz w:val="32"/>
          <w:szCs w:val="32"/>
          <w:lang w:val="en-US" w:eastAsia="zh-CN"/>
        </w:rPr>
        <w:t>2.养老保险待遇回头看工作</w:t>
      </w:r>
      <w:r>
        <w:rPr>
          <w:rFonts w:hint="eastAsia" w:eastAsia="仿宋_GB2312"/>
          <w:sz w:val="32"/>
          <w:szCs w:val="32"/>
          <w:lang w:val="en-US" w:eastAsia="zh-CN"/>
        </w:rPr>
        <w:t>经费</w:t>
      </w:r>
      <w:r>
        <w:rPr>
          <w:rFonts w:hint="default" w:eastAsia="仿宋_GB2312"/>
          <w:sz w:val="32"/>
          <w:szCs w:val="32"/>
          <w:lang w:val="en-US" w:eastAsia="zh-CN"/>
        </w:rPr>
        <w:t>100万</w:t>
      </w:r>
      <w:r>
        <w:rPr>
          <w:rFonts w:hint="eastAsia" w:eastAsia="仿宋_GB2312"/>
          <w:sz w:val="32"/>
          <w:szCs w:val="32"/>
          <w:lang w:val="en-US" w:eastAsia="zh-CN"/>
        </w:rPr>
        <w:t>；</w:t>
      </w:r>
      <w:r>
        <w:rPr>
          <w:rFonts w:hint="default" w:eastAsia="仿宋_GB2312"/>
          <w:sz w:val="32"/>
          <w:szCs w:val="32"/>
          <w:lang w:val="en-US" w:eastAsia="zh-CN"/>
        </w:rPr>
        <w:t>3.</w:t>
      </w:r>
      <w:r>
        <w:rPr>
          <w:rFonts w:hint="eastAsia" w:eastAsia="仿宋_GB2312"/>
          <w:sz w:val="32"/>
          <w:szCs w:val="32"/>
          <w:lang w:val="en-US" w:eastAsia="zh-CN"/>
        </w:rPr>
        <w:t>老旧</w:t>
      </w:r>
      <w:r>
        <w:rPr>
          <w:rFonts w:hint="default" w:eastAsia="仿宋_GB2312"/>
          <w:sz w:val="32"/>
          <w:szCs w:val="32"/>
          <w:lang w:val="en-US" w:eastAsia="zh-CN"/>
        </w:rPr>
        <w:t>小区改造</w:t>
      </w:r>
      <w:r>
        <w:rPr>
          <w:rFonts w:hint="eastAsia" w:eastAsia="仿宋_GB2312"/>
          <w:sz w:val="32"/>
          <w:szCs w:val="32"/>
          <w:lang w:val="en-US" w:eastAsia="zh-CN"/>
        </w:rPr>
        <w:t>费</w:t>
      </w:r>
      <w:r>
        <w:rPr>
          <w:rFonts w:hint="default" w:eastAsia="仿宋_GB2312"/>
          <w:sz w:val="32"/>
          <w:szCs w:val="32"/>
          <w:lang w:val="en-US" w:eastAsia="zh-CN"/>
        </w:rPr>
        <w:t>423万</w:t>
      </w:r>
      <w:r>
        <w:rPr>
          <w:rFonts w:hint="eastAsia" w:eastAsia="仿宋_GB2312"/>
          <w:sz w:val="32"/>
          <w:szCs w:val="32"/>
          <w:lang w:val="en-US" w:eastAsia="zh-CN"/>
        </w:rPr>
        <w:t>；</w:t>
      </w:r>
      <w:r>
        <w:rPr>
          <w:rFonts w:hint="default" w:eastAsia="仿宋_GB2312"/>
          <w:sz w:val="32"/>
          <w:szCs w:val="32"/>
          <w:lang w:val="en-US" w:eastAsia="zh-CN"/>
        </w:rPr>
        <w:t>4.绩效考核奖励6.077</w:t>
      </w:r>
      <w:r>
        <w:rPr>
          <w:rFonts w:hint="eastAsia" w:eastAsia="仿宋_GB2312"/>
          <w:sz w:val="32"/>
          <w:szCs w:val="32"/>
          <w:lang w:val="en-US" w:eastAsia="zh-CN"/>
        </w:rPr>
        <w:t>；</w:t>
      </w:r>
      <w:r>
        <w:rPr>
          <w:rFonts w:hint="default" w:eastAsia="仿宋_GB2312"/>
          <w:sz w:val="32"/>
          <w:szCs w:val="32"/>
          <w:lang w:val="en-US" w:eastAsia="zh-CN"/>
        </w:rPr>
        <w:t>5.</w:t>
      </w:r>
      <w:r>
        <w:rPr>
          <w:rFonts w:hint="eastAsia" w:eastAsia="仿宋_GB2312"/>
          <w:sz w:val="32"/>
          <w:szCs w:val="32"/>
          <w:lang w:val="en-US" w:eastAsia="zh-CN"/>
        </w:rPr>
        <w:t>全县</w:t>
      </w:r>
      <w:r>
        <w:rPr>
          <w:rFonts w:hint="default" w:eastAsia="仿宋_GB2312"/>
          <w:sz w:val="32"/>
          <w:szCs w:val="32"/>
          <w:lang w:val="en-US" w:eastAsia="zh-CN"/>
        </w:rPr>
        <w:t>三等功、嘉奖表彰</w:t>
      </w:r>
      <w:r>
        <w:rPr>
          <w:rFonts w:hint="eastAsia" w:eastAsia="仿宋_GB2312"/>
          <w:sz w:val="32"/>
          <w:szCs w:val="32"/>
          <w:lang w:val="en-US" w:eastAsia="zh-CN"/>
        </w:rPr>
        <w:t>奖</w:t>
      </w:r>
      <w:r>
        <w:rPr>
          <w:rFonts w:hint="default" w:eastAsia="仿宋_GB2312"/>
          <w:sz w:val="32"/>
          <w:szCs w:val="32"/>
          <w:lang w:val="en-US" w:eastAsia="zh-CN"/>
        </w:rPr>
        <w:t>310.5万元。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政府性基金预算支出情况</w:t>
      </w:r>
    </w:p>
    <w:p>
      <w:pPr>
        <w:numPr>
          <w:ilvl w:val="0"/>
          <w:numId w:val="0"/>
        </w:numPr>
        <w:ind w:left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2021年度本单位无政府性基金预算支出。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default" w:eastAsia="黑体"/>
          <w:sz w:val="32"/>
          <w:szCs w:val="32"/>
          <w:lang w:val="en-US" w:eastAsia="zh-CN"/>
        </w:rPr>
        <w:t>国有资本经营预算支出情况</w:t>
      </w:r>
    </w:p>
    <w:p>
      <w:pPr>
        <w:numPr>
          <w:ilvl w:val="0"/>
          <w:numId w:val="0"/>
        </w:numPr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2021年度本单位无国有资本经营预算支出。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社会保险基金预算支出情况</w:t>
      </w:r>
    </w:p>
    <w:p>
      <w:pPr>
        <w:numPr>
          <w:ilvl w:val="0"/>
          <w:numId w:val="0"/>
        </w:numPr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2021年度本单位无社会保险基金预算支出。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部门整体支出绩效情况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leftChars="200"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我局财务管理严格依法依规，做到公开公平公正，严格执行各项有关法律法规、财经纪律、财务规章制度。以强化人事人才管理和收入分配改革为发力点，力促人事人才管理日趋规范和收入分配改革有序开展。一是招聘选聘和人才引进工作有序开展。坚持“逢进必考”原则，严格报名、笔试、面试、体检、考察等程序，年内公开招聘编内教师201名，特岗教师14名;招聘卫健系统专业技术人员51名;招聘县直单位工作人员46名；招募“三支一扶”人员7人。选送委培生341人。年内引进基层急需紧缺人才31名，科技创新人才引进10人，湖南科技大学湘潭招聘8人，进一步壮大了全县人才队伍力量。规范审批职工福利，年内考核正常晋升工资1.13万人，审批请假226人次，办理事业编退休手续203人，审批一次性抚恤金113人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left="0" w:leftChars="0"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存在的问题及原因分析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leftChars="200"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企业用工难以缓解，劳动维权压力较大，民生诉求处理较难，便民服务有待提升，相关管理制度还有待进一步完善，运转经费困难。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八、</w:t>
      </w:r>
      <w:r>
        <w:rPr>
          <w:rFonts w:hint="eastAsia" w:ascii="黑体" w:eastAsia="黑体"/>
          <w:sz w:val="32"/>
          <w:szCs w:val="32"/>
        </w:rPr>
        <w:t>下一步改</w:t>
      </w:r>
      <w:r>
        <w:rPr>
          <w:rFonts w:hint="eastAsia" w:eastAsia="黑体"/>
          <w:sz w:val="32"/>
          <w:szCs w:val="32"/>
        </w:rPr>
        <w:t>进措施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leftChars="20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（1）加强领导，改善服务，加强队伍建设，抓好绩效评价管理部门的队伍建设和业务指导，培养部门的绩效管理队伍，建立绩效评价的长期机制。进一步明确工作职责，工作内容，成立有效的工作机制，保障项目的顺利推进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leftChars="20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（2）明确职责，加强项目管理。一是应针对每一个项目制定工作目标，科学编制和细化预算，做到预算有目标，执行有细则，控制专项支出，提高资金的使用效益；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leftChars="20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（3）财务部门应加强与各部门的沟通，了解具体的事项，合理安排资金支付，提高财务核算的准确性，加强人才队伍建设，提高业务能力水平，加强社会保障建设。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left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 w:val="0"/>
        <w:adjustRightInd w:val="0"/>
        <w:snapToGrid w:val="0"/>
        <w:spacing w:line="600" w:lineRule="exact"/>
        <w:ind w:firstLine="640" w:firstLineChars="200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道县</w:t>
      </w:r>
      <w:r>
        <w:rPr>
          <w:rFonts w:hint="eastAsia" w:ascii="仿宋" w:hAnsi="仿宋" w:eastAsia="仿宋"/>
          <w:sz w:val="32"/>
          <w:szCs w:val="32"/>
          <w:lang w:eastAsia="zh-CN"/>
        </w:rPr>
        <w:t>人力资源和社会保障局</w:t>
      </w:r>
    </w:p>
    <w:p>
      <w:pPr>
        <w:wordWrap w:val="0"/>
        <w:adjustRightInd w:val="0"/>
        <w:snapToGrid w:val="0"/>
        <w:spacing w:line="60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2022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31</w:t>
      </w:r>
      <w:r>
        <w:rPr>
          <w:rFonts w:hint="eastAsia" w:eastAsia="仿宋_GB2312"/>
          <w:sz w:val="32"/>
          <w:szCs w:val="32"/>
        </w:rPr>
        <w:t>日</w:t>
      </w:r>
    </w:p>
    <w:sectPr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D283B5"/>
    <w:multiLevelType w:val="singleLevel"/>
    <w:tmpl w:val="09D283B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475B6DD"/>
    <w:multiLevelType w:val="singleLevel"/>
    <w:tmpl w:val="3475B6D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kwYTE0OTZiZTM0OGFjZDk3MmU1ZTI2YzAyZTQyN2UifQ=="/>
  </w:docVars>
  <w:rsids>
    <w:rsidRoot w:val="00E023F5"/>
    <w:rsid w:val="00037B95"/>
    <w:rsid w:val="00151FB2"/>
    <w:rsid w:val="0017128D"/>
    <w:rsid w:val="00273308"/>
    <w:rsid w:val="002A087C"/>
    <w:rsid w:val="00491393"/>
    <w:rsid w:val="004A139B"/>
    <w:rsid w:val="005A30F2"/>
    <w:rsid w:val="005B2827"/>
    <w:rsid w:val="006117C5"/>
    <w:rsid w:val="0061728F"/>
    <w:rsid w:val="0073431B"/>
    <w:rsid w:val="00762D52"/>
    <w:rsid w:val="00783181"/>
    <w:rsid w:val="00836368"/>
    <w:rsid w:val="00877BA1"/>
    <w:rsid w:val="00A76448"/>
    <w:rsid w:val="00B30C5E"/>
    <w:rsid w:val="00B74A87"/>
    <w:rsid w:val="00C25252"/>
    <w:rsid w:val="00CE0BD6"/>
    <w:rsid w:val="00D116AF"/>
    <w:rsid w:val="00D1790A"/>
    <w:rsid w:val="00D90AB0"/>
    <w:rsid w:val="00DF468F"/>
    <w:rsid w:val="00E023F5"/>
    <w:rsid w:val="00E641CA"/>
    <w:rsid w:val="00E96CA1"/>
    <w:rsid w:val="00EA1F7D"/>
    <w:rsid w:val="00F16E04"/>
    <w:rsid w:val="00F94903"/>
    <w:rsid w:val="04392E3D"/>
    <w:rsid w:val="0A434869"/>
    <w:rsid w:val="0C7B02EA"/>
    <w:rsid w:val="0EBE0962"/>
    <w:rsid w:val="0F594F68"/>
    <w:rsid w:val="0F5F5CA1"/>
    <w:rsid w:val="107E2C6E"/>
    <w:rsid w:val="10C051C7"/>
    <w:rsid w:val="12556520"/>
    <w:rsid w:val="131710B2"/>
    <w:rsid w:val="1DCE59D1"/>
    <w:rsid w:val="1F7312F5"/>
    <w:rsid w:val="21DC01EC"/>
    <w:rsid w:val="228A0E2F"/>
    <w:rsid w:val="24235208"/>
    <w:rsid w:val="247869A2"/>
    <w:rsid w:val="24E82259"/>
    <w:rsid w:val="2EA462B9"/>
    <w:rsid w:val="2FD602BF"/>
    <w:rsid w:val="326F28EB"/>
    <w:rsid w:val="34CA155F"/>
    <w:rsid w:val="36A72925"/>
    <w:rsid w:val="376B33B8"/>
    <w:rsid w:val="3C4E0A06"/>
    <w:rsid w:val="3C7B7749"/>
    <w:rsid w:val="3CD57CF5"/>
    <w:rsid w:val="3D011B4E"/>
    <w:rsid w:val="3F7F4719"/>
    <w:rsid w:val="3F8B6E97"/>
    <w:rsid w:val="44191BBB"/>
    <w:rsid w:val="44EB3558"/>
    <w:rsid w:val="47F6649C"/>
    <w:rsid w:val="493E0A51"/>
    <w:rsid w:val="49D725BE"/>
    <w:rsid w:val="4A7E09CA"/>
    <w:rsid w:val="4B1530DD"/>
    <w:rsid w:val="4B586AC2"/>
    <w:rsid w:val="4B8E541D"/>
    <w:rsid w:val="55797063"/>
    <w:rsid w:val="55A45CD3"/>
    <w:rsid w:val="57F02786"/>
    <w:rsid w:val="5B8B2F47"/>
    <w:rsid w:val="5D885990"/>
    <w:rsid w:val="5E1F133F"/>
    <w:rsid w:val="5FFD53C3"/>
    <w:rsid w:val="61FC28BD"/>
    <w:rsid w:val="627C4167"/>
    <w:rsid w:val="702C4DDE"/>
    <w:rsid w:val="723B0DCB"/>
    <w:rsid w:val="749B6709"/>
    <w:rsid w:val="7BAF58AB"/>
    <w:rsid w:val="7D9A2B65"/>
    <w:rsid w:val="7E5D057E"/>
    <w:rsid w:val="7EDA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800080" w:themeColor="followedHyperlink"/>
      <w:u w:val="single"/>
    </w:rPr>
  </w:style>
  <w:style w:type="character" w:styleId="9">
    <w:name w:val="Hyperlink"/>
    <w:basedOn w:val="7"/>
    <w:qFormat/>
    <w:uiPriority w:val="0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5</Pages>
  <Words>1904</Words>
  <Characters>2131</Characters>
  <Lines>5</Lines>
  <Paragraphs>1</Paragraphs>
  <TotalTime>15</TotalTime>
  <ScaleCrop>false</ScaleCrop>
  <LinksUpToDate>false</LinksUpToDate>
  <CharactersWithSpaces>2169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2015-08-13T01:19:00Z</dcterms:created>
  <dc:creator>Lenovo User</dc:creator>
  <cp:lastModifiedBy>lenovo_7</cp:lastModifiedBy>
  <cp:lastPrinted>2022-06-14T00:37:00Z</cp:lastPrinted>
  <dcterms:modified xsi:type="dcterms:W3CDTF">2022-06-14T01:19:06Z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6A5417E1A05C410E8172E01340D0B023</vt:lpwstr>
  </property>
</Properties>
</file>