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eastAsia="zh-CN"/>
        </w:rPr>
        <w:t>道县公安局</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道县公安局</w:t>
      </w:r>
      <w:r>
        <w:rPr>
          <w:rFonts w:hint="eastAsia"/>
          <w:b/>
          <w:sz w:val="28"/>
          <w:szCs w:val="28"/>
        </w:rPr>
        <w:t>单位概况</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一、部门职责</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一、收入支出决算总表</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二、收入决算表</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三、支出决算表</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四、财政拨款收入支出决算总表</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五、一般公共预算财政拨款支出决算表</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六、一般公共预算财政拨款基本支出决算</w:t>
      </w:r>
      <w:r>
        <w:rPr>
          <w:rFonts w:hint="eastAsia" w:ascii="宋体" w:hAnsi="宋体" w:eastAsia="宋体" w:cs="仿宋_GB2312"/>
          <w:sz w:val="28"/>
          <w:szCs w:val="28"/>
        </w:rPr>
        <w:t>明细</w:t>
      </w:r>
      <w:r>
        <w:rPr>
          <w:rFonts w:ascii="宋体" w:hAnsi="宋体" w:eastAsia="宋体" w:cs="仿宋_GB2312"/>
          <w:sz w:val="28"/>
          <w:szCs w:val="28"/>
        </w:rPr>
        <w:t>表</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八、政府性基金预算财政拨款收入支出决算表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十二、国有资产占用情况说明</w:t>
      </w:r>
    </w:p>
    <w:p>
      <w:pPr>
        <w:pStyle w:val="10"/>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w:t>
      </w:r>
      <w:r>
        <w:rPr>
          <w:rFonts w:hint="eastAsia" w:ascii="宋体" w:hAnsi="宋体" w:eastAsia="宋体" w:cs="仿宋_GB2312"/>
          <w:sz w:val="28"/>
          <w:szCs w:val="28"/>
        </w:rPr>
        <w:t>2021年</w:t>
      </w:r>
      <w:r>
        <w:rPr>
          <w:rFonts w:hint="eastAsia" w:ascii="仿宋_GB2312" w:hAnsi="仿宋_GB2312" w:eastAsia="宋体" w:cs="仿宋_GB2312"/>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道县公安局单位</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b/>
          <w:bCs/>
          <w:color w:val="000000"/>
          <w:kern w:val="0"/>
          <w:sz w:val="32"/>
          <w:szCs w:val="32"/>
          <w:lang w:val="en-US" w:eastAsia="zh-CN" w:bidi="ar"/>
        </w:rPr>
        <w:t xml:space="preserve">一、部门职责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道县公安局的主要职责是：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1、主要工作职责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1）、贯彻执行党和国家及省有关公安工作的方针政策和法律法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规，研究拟定我市公安工作的规范性文件并组织实施。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2）、掌握控制危害国内安全和影响我县社会稳定的情报和动态，分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析研究治安形势和刑事犯罪特点，制定预防、打击对策和措施。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3）、组织指导案件的侦破工作；侦破危害国家安全的重大案件以及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重大经济犯罪和其他严重刑事犯罪案件；配合跨省（市、县）重特大系列案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件的侦破和全市性的集中打击、搜捕、堵截等统一行动。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4）、依法查处危害社会治安秩序的行为和社会丑恶现象；依法管理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户籍、居民身份证、枪支弹药、危险物品和特种行业等工作；组织指挥处置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重大骚乱、重大群体性闹事、非法游行、非法聚集等影响社会稳定的非法活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动和重大治安事故，侦破重大治安案件。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5）、负责做好出入境管理和外国人在市内民留、旅行的有关管理工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作；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6）、组织对监督机关、企业、企事业单位和重点建设工程的保卫工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作以及群众性治安保卫组织的治安防范工作。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7）、组织实施对公共信息网络和国际互联网的安全监察工作。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8）、指导、监督全县公安机关依法承担的执行刑罚和对看守所、治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安拘留所的管事工作。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9）、组织实施对来我县的党和国家领导人，重要外宾以及省领导人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- 4 -和重要会议的安全警卫工作。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10）、组织开展全县公安信息技术、刑事技术和行动技术的研究和建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设，为案件的侦破提供技术保障和行动支援。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11）、规划并组织实施全县公安装备现代化建设。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12）、统一领导全县公安消防、警卫部队；对全县武警部队执行公安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任务和相关业务建设实施领导和指挥。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13）、领导和管理列入县公安局序列的公安机构业务工作和队伍建设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工作。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b/>
          <w:bCs/>
          <w:color w:val="000000"/>
          <w:kern w:val="0"/>
          <w:sz w:val="32"/>
          <w:szCs w:val="32"/>
          <w:lang w:val="en-US" w:eastAsia="zh-CN" w:bidi="ar"/>
        </w:rPr>
        <w:t xml:space="preserve">二、机构设置及决算单位构成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（一）内设机构设置 </w:t>
      </w:r>
    </w:p>
    <w:p>
      <w:pPr>
        <w:keepNext w:val="0"/>
        <w:keepLines w:val="0"/>
        <w:widowControl/>
        <w:suppressLineNumbers w:val="0"/>
        <w:ind w:firstLine="640" w:firstLineChars="20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我单位现设机关 </w:t>
      </w:r>
      <w:r>
        <w:rPr>
          <w:rFonts w:hint="eastAsia" w:ascii="宋体" w:hAnsi="宋体" w:cs="宋体"/>
          <w:color w:val="000000"/>
          <w:kern w:val="0"/>
          <w:sz w:val="32"/>
          <w:szCs w:val="32"/>
          <w:lang w:val="en-US" w:eastAsia="zh-CN" w:bidi="ar"/>
        </w:rPr>
        <w:t>6</w:t>
      </w:r>
      <w:r>
        <w:rPr>
          <w:rFonts w:hint="eastAsia" w:ascii="宋体" w:hAnsi="宋体" w:eastAsia="宋体" w:cs="宋体"/>
          <w:color w:val="000000"/>
          <w:kern w:val="0"/>
          <w:sz w:val="32"/>
          <w:szCs w:val="32"/>
          <w:lang w:val="en-US" w:eastAsia="zh-CN" w:bidi="ar"/>
        </w:rPr>
        <w:t xml:space="preserve"> 个科室、直属机构 </w:t>
      </w:r>
      <w:r>
        <w:rPr>
          <w:rFonts w:hint="eastAsia" w:ascii="宋体" w:hAnsi="宋体" w:cs="宋体"/>
          <w:color w:val="000000"/>
          <w:kern w:val="0"/>
          <w:sz w:val="32"/>
          <w:szCs w:val="32"/>
          <w:lang w:val="en-US" w:eastAsia="zh-CN" w:bidi="ar"/>
        </w:rPr>
        <w:t>9</w:t>
      </w:r>
      <w:r>
        <w:rPr>
          <w:rFonts w:hint="eastAsia" w:ascii="宋体" w:hAnsi="宋体" w:eastAsia="宋体" w:cs="宋体"/>
          <w:color w:val="000000"/>
          <w:kern w:val="0"/>
          <w:sz w:val="32"/>
          <w:szCs w:val="32"/>
          <w:lang w:val="en-US" w:eastAsia="zh-CN" w:bidi="ar"/>
        </w:rPr>
        <w:t xml:space="preserve">个、基层派出所 23 个，所属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机构 2 个，共 </w:t>
      </w:r>
      <w:r>
        <w:rPr>
          <w:rFonts w:hint="eastAsia" w:ascii="宋体" w:hAnsi="宋体" w:cs="宋体"/>
          <w:color w:val="000000"/>
          <w:kern w:val="0"/>
          <w:sz w:val="32"/>
          <w:szCs w:val="32"/>
          <w:lang w:val="en-US" w:eastAsia="zh-CN" w:bidi="ar"/>
        </w:rPr>
        <w:t>40</w:t>
      </w:r>
      <w:r>
        <w:rPr>
          <w:rFonts w:hint="eastAsia" w:ascii="宋体" w:hAnsi="宋体" w:eastAsia="宋体" w:cs="宋体"/>
          <w:color w:val="000000"/>
          <w:kern w:val="0"/>
          <w:sz w:val="32"/>
          <w:szCs w:val="32"/>
          <w:lang w:val="en-US" w:eastAsia="zh-CN" w:bidi="ar"/>
        </w:rPr>
        <w:t>个部门，人员编制 325，202</w:t>
      </w:r>
      <w:r>
        <w:rPr>
          <w:rFonts w:hint="eastAsia" w:ascii="宋体" w:hAnsi="宋体" w:cs="宋体"/>
          <w:color w:val="000000"/>
          <w:kern w:val="0"/>
          <w:sz w:val="32"/>
          <w:szCs w:val="32"/>
          <w:lang w:val="en-US" w:eastAsia="zh-CN" w:bidi="ar"/>
        </w:rPr>
        <w:t>1</w:t>
      </w:r>
      <w:r>
        <w:rPr>
          <w:rFonts w:hint="eastAsia" w:ascii="宋体" w:hAnsi="宋体" w:eastAsia="宋体" w:cs="宋体"/>
          <w:color w:val="000000"/>
          <w:kern w:val="0"/>
          <w:sz w:val="32"/>
          <w:szCs w:val="32"/>
          <w:lang w:val="en-US" w:eastAsia="zh-CN" w:bidi="ar"/>
        </w:rPr>
        <w:t xml:space="preserve"> 年年底实有人员 32</w:t>
      </w:r>
      <w:r>
        <w:rPr>
          <w:rFonts w:hint="eastAsia" w:ascii="宋体" w:hAnsi="宋体" w:cs="宋体"/>
          <w:color w:val="000000"/>
          <w:kern w:val="0"/>
          <w:sz w:val="32"/>
          <w:szCs w:val="32"/>
          <w:lang w:val="en-US" w:eastAsia="zh-CN" w:bidi="ar"/>
        </w:rPr>
        <w:t>3</w:t>
      </w:r>
      <w:r>
        <w:rPr>
          <w:rFonts w:hint="eastAsia" w:ascii="宋体" w:hAnsi="宋体" w:eastAsia="宋体" w:cs="宋体"/>
          <w:color w:val="000000"/>
          <w:kern w:val="0"/>
          <w:sz w:val="32"/>
          <w:szCs w:val="32"/>
          <w:lang w:val="en-US" w:eastAsia="zh-CN" w:bidi="ar"/>
        </w:rPr>
        <w:t xml:space="preserve"> 人，202</w:t>
      </w:r>
      <w:r>
        <w:rPr>
          <w:rFonts w:hint="eastAsia" w:ascii="宋体" w:hAnsi="宋体" w:cs="宋体"/>
          <w:color w:val="000000"/>
          <w:kern w:val="0"/>
          <w:sz w:val="32"/>
          <w:szCs w:val="32"/>
          <w:lang w:val="en-US" w:eastAsia="zh-CN" w:bidi="ar"/>
        </w:rPr>
        <w:t>2</w:t>
      </w:r>
      <w:r>
        <w:rPr>
          <w:rFonts w:hint="eastAsia" w:ascii="宋体" w:hAnsi="宋体" w:eastAsia="宋体" w:cs="宋体"/>
          <w:color w:val="000000"/>
          <w:kern w:val="0"/>
          <w:sz w:val="32"/>
          <w:szCs w:val="32"/>
          <w:lang w:val="en-US" w:eastAsia="zh-CN" w:bidi="ar"/>
        </w:rPr>
        <w:t xml:space="preserve"> 年计划新增 18 人。车辆共 50 辆。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（二）决算单位构成 </w:t>
      </w:r>
    </w:p>
    <w:p>
      <w:pPr>
        <w:keepNext w:val="0"/>
        <w:keepLines w:val="0"/>
        <w:widowControl/>
        <w:suppressLineNumbers w:val="0"/>
        <w:ind w:firstLine="640" w:firstLineChars="20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道县公安局 202</w:t>
      </w:r>
      <w:r>
        <w:rPr>
          <w:rFonts w:hint="eastAsia" w:ascii="宋体" w:hAnsi="宋体" w:cs="宋体"/>
          <w:color w:val="000000"/>
          <w:kern w:val="0"/>
          <w:sz w:val="32"/>
          <w:szCs w:val="32"/>
          <w:lang w:val="en-US" w:eastAsia="zh-CN" w:bidi="ar"/>
        </w:rPr>
        <w:t>1</w:t>
      </w:r>
      <w:r>
        <w:rPr>
          <w:rFonts w:hint="eastAsia" w:ascii="宋体" w:hAnsi="宋体" w:eastAsia="宋体" w:cs="宋体"/>
          <w:color w:val="000000"/>
          <w:kern w:val="0"/>
          <w:sz w:val="32"/>
          <w:szCs w:val="32"/>
          <w:lang w:val="en-US" w:eastAsia="zh-CN" w:bidi="ar"/>
        </w:rPr>
        <w:t xml:space="preserve"> 年部门决算汇总公开单位构成包括：道县公安局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本级。 </w:t>
      </w: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hAnsi="宋体"/>
          <w:sz w:val="32"/>
          <w:szCs w:val="32"/>
        </w:rPr>
        <w:sectPr>
          <w:pgSz w:w="11906" w:h="16838"/>
          <w:pgMar w:top="720" w:right="720" w:bottom="720" w:left="720" w:header="851" w:footer="992" w:gutter="0"/>
          <w:cols w:space="720"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eastAsia="zh-CN"/>
              </w:rPr>
              <w:t>道县公安局</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8,909.2</w:t>
            </w:r>
            <w:r>
              <w:rPr>
                <w:rFonts w:hint="eastAsia" w:ascii="宋体" w:hAnsi="宋体" w:cs="宋体"/>
                <w:i w:val="0"/>
                <w:iCs w:val="0"/>
                <w:color w:val="000000"/>
                <w:kern w:val="0"/>
                <w:sz w:val="22"/>
                <w:szCs w:val="22"/>
                <w:u w:val="none"/>
                <w:lang w:val="en-US" w:eastAsia="zh-CN" w:bidi="ar"/>
              </w:rPr>
              <w:t>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8,315.37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410.31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183.60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8,909.28</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8,909.28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8,909.28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8,909.28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720" w:num="1"/>
          <w:docGrid w:type="linesAndChars" w:linePitch="312" w:charSpace="0"/>
        </w:sectPr>
      </w:pPr>
    </w:p>
    <w:tbl>
      <w:tblPr>
        <w:tblStyle w:val="8"/>
        <w:tblW w:w="15372" w:type="dxa"/>
        <w:tblInd w:w="0" w:type="dxa"/>
        <w:tblLayout w:type="autofit"/>
        <w:tblCellMar>
          <w:top w:w="0" w:type="dxa"/>
          <w:left w:w="0" w:type="dxa"/>
          <w:bottom w:w="0" w:type="dxa"/>
          <w:right w:w="0" w:type="dxa"/>
        </w:tblCellMar>
      </w:tblPr>
      <w:tblGrid>
        <w:gridCol w:w="1477"/>
        <w:gridCol w:w="106"/>
        <w:gridCol w:w="1811"/>
        <w:gridCol w:w="1621"/>
        <w:gridCol w:w="1621"/>
        <w:gridCol w:w="1621"/>
        <w:gridCol w:w="1621"/>
        <w:gridCol w:w="1621"/>
        <w:gridCol w:w="1622"/>
        <w:gridCol w:w="2307"/>
      </w:tblGrid>
      <w:tr>
        <w:tblPrEx>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 w:val="20"/>
                <w:szCs w:val="20"/>
                <w:lang w:eastAsia="zh-CN"/>
              </w:rPr>
            </w:pPr>
            <w:r>
              <w:rPr>
                <w:rFonts w:hint="eastAsia"/>
                <w:color w:val="000000"/>
                <w:sz w:val="20"/>
                <w:szCs w:val="20"/>
              </w:rPr>
              <w:t>部门：</w:t>
            </w:r>
            <w:r>
              <w:rPr>
                <w:rFonts w:hint="eastAsia"/>
                <w:color w:val="000000"/>
                <w:sz w:val="20"/>
                <w:szCs w:val="20"/>
                <w:lang w:eastAsia="zh-CN"/>
              </w:rPr>
              <w:t>道县公安局</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8,909.28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8,909.28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8,315.37</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8,315.37</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公安</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8,315.37</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8,315.37</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2040201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6,130.96</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6,130.96</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2040202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2040220</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执法办案</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1,650.00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1,650.00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2040221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特别业务</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297.26</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297.26</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211.14</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211.14</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410.31</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410.31</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367.08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367.08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367.08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367.08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43.23</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43.23</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43.23</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43.23</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183.60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183.60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183.60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183.60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183.60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183.60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noWrap w:val="0"/>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eastAsia="zh-CN"/>
              </w:rPr>
              <w:t>道县公安局</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8,909.28</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4,604.87</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4,304.40</w:t>
            </w: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8,315.37</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4,010.96</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4,304.40</w:t>
            </w: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公安</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8,315.37</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4,010.96</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4,304.40</w:t>
            </w: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6,130.96</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3,984.96</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2,146.00</w:t>
            </w: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26.00</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26.00</w:t>
            </w: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2040220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执法办案</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1,650.00</w:t>
            </w: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1,650.00</w:t>
            </w: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2040221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特别业务</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297.26</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297.26</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211.14</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211.14</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410.31</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410.31</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367.08</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367.08</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367.08</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367.08</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43.23</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43.23</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43.23</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43.23</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183.60</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183.60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183.60</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183.60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183.60</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183.60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eastAsia="zh-CN"/>
              </w:rPr>
              <w:t>道县公安局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8,909.28</w:t>
            </w: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8,315.37</w:t>
            </w:r>
          </w:p>
        </w:tc>
        <w:tc>
          <w:tcPr>
            <w:tcW w:w="139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8,315.37</w:t>
            </w: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410.31</w:t>
            </w:r>
          </w:p>
        </w:tc>
        <w:tc>
          <w:tcPr>
            <w:tcW w:w="139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410.31</w:t>
            </w: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183.60</w:t>
            </w:r>
          </w:p>
        </w:tc>
        <w:tc>
          <w:tcPr>
            <w:tcW w:w="139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183.60</w:t>
            </w: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8,909.28</w:t>
            </w: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8,909.28</w:t>
            </w:r>
          </w:p>
        </w:tc>
        <w:tc>
          <w:tcPr>
            <w:tcW w:w="139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8,909.28</w:t>
            </w: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8,909.28</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8,909.28</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8,909.28</w:t>
            </w: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道县公安局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986"/>
        <w:gridCol w:w="970"/>
        <w:gridCol w:w="3275"/>
        <w:gridCol w:w="2845"/>
        <w:gridCol w:w="3297"/>
        <w:gridCol w:w="2846"/>
      </w:tblGrid>
      <w:tr>
        <w:tblPrEx>
          <w:tblCellMar>
            <w:top w:w="0" w:type="dxa"/>
            <w:left w:w="108" w:type="dxa"/>
            <w:bottom w:w="0" w:type="dxa"/>
            <w:right w:w="108" w:type="dxa"/>
          </w:tblCellMar>
        </w:tblPrEx>
        <w:trPr>
          <w:trHeight w:val="405" w:hRule="atLeast"/>
          <w:jc w:val="center"/>
        </w:trPr>
        <w:tc>
          <w:tcPr>
            <w:tcW w:w="5231" w:type="dxa"/>
            <w:gridSpan w:val="3"/>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88" w:type="dxa"/>
            <w:gridSpan w:val="3"/>
            <w:tcBorders>
              <w:top w:val="single" w:color="auto" w:sz="8" w:space="0"/>
              <w:left w:val="nil"/>
              <w:bottom w:val="single" w:color="auto" w:sz="4" w:space="0"/>
              <w:right w:val="single" w:color="000000" w:sz="8" w:space="0"/>
            </w:tcBorders>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56" w:type="dxa"/>
            <w:gridSpan w:val="2"/>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46"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56"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32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284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329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2846"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56"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32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284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329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2846"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31" w:type="dxa"/>
            <w:gridSpan w:val="3"/>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9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46"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31" w:type="dxa"/>
            <w:gridSpan w:val="3"/>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8,909.28</w:t>
            </w:r>
          </w:p>
        </w:tc>
        <w:tc>
          <w:tcPr>
            <w:tcW w:w="329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4,604.87</w:t>
            </w:r>
          </w:p>
        </w:tc>
        <w:tc>
          <w:tcPr>
            <w:tcW w:w="2846"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4,304.40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w:t>
            </w:r>
          </w:p>
        </w:tc>
        <w:tc>
          <w:tcPr>
            <w:tcW w:w="42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28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8,315.37</w:t>
            </w:r>
          </w:p>
        </w:tc>
        <w:tc>
          <w:tcPr>
            <w:tcW w:w="329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4,010.96</w:t>
            </w:r>
          </w:p>
        </w:tc>
        <w:tc>
          <w:tcPr>
            <w:tcW w:w="2846"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4,304.40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w:t>
            </w:r>
          </w:p>
        </w:tc>
        <w:tc>
          <w:tcPr>
            <w:tcW w:w="42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公安</w:t>
            </w:r>
          </w:p>
        </w:tc>
        <w:tc>
          <w:tcPr>
            <w:tcW w:w="28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8,315.37</w:t>
            </w:r>
          </w:p>
        </w:tc>
        <w:tc>
          <w:tcPr>
            <w:tcW w:w="329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4,010.96</w:t>
            </w:r>
          </w:p>
        </w:tc>
        <w:tc>
          <w:tcPr>
            <w:tcW w:w="2846"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4,304.40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2040201</w:t>
            </w:r>
          </w:p>
        </w:tc>
        <w:tc>
          <w:tcPr>
            <w:tcW w:w="42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6,130.96</w:t>
            </w:r>
          </w:p>
        </w:tc>
        <w:tc>
          <w:tcPr>
            <w:tcW w:w="329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3,984.96</w:t>
            </w:r>
          </w:p>
        </w:tc>
        <w:tc>
          <w:tcPr>
            <w:tcW w:w="2846"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2040202</w:t>
            </w:r>
          </w:p>
        </w:tc>
        <w:tc>
          <w:tcPr>
            <w:tcW w:w="42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8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26.00</w:t>
            </w:r>
          </w:p>
        </w:tc>
        <w:tc>
          <w:tcPr>
            <w:tcW w:w="329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26.00</w:t>
            </w:r>
          </w:p>
        </w:tc>
        <w:tc>
          <w:tcPr>
            <w:tcW w:w="2846" w:type="dxa"/>
            <w:tcBorders>
              <w:top w:val="nil"/>
              <w:left w:val="nil"/>
              <w:bottom w:val="single" w:color="auto" w:sz="4" w:space="0"/>
              <w:right w:val="single" w:color="auto" w:sz="8" w:space="0"/>
            </w:tcBorders>
            <w:noWrap w:val="0"/>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2040220</w:t>
            </w:r>
          </w:p>
        </w:tc>
        <w:tc>
          <w:tcPr>
            <w:tcW w:w="42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执法办案</w:t>
            </w:r>
          </w:p>
        </w:tc>
        <w:tc>
          <w:tcPr>
            <w:tcW w:w="28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1,650.00</w:t>
            </w:r>
          </w:p>
        </w:tc>
        <w:tc>
          <w:tcPr>
            <w:tcW w:w="3297"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1,650.00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2040221</w:t>
            </w:r>
          </w:p>
        </w:tc>
        <w:tc>
          <w:tcPr>
            <w:tcW w:w="42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特别业务</w:t>
            </w:r>
          </w:p>
        </w:tc>
        <w:tc>
          <w:tcPr>
            <w:tcW w:w="28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297.26</w:t>
            </w:r>
          </w:p>
        </w:tc>
        <w:tc>
          <w:tcPr>
            <w:tcW w:w="3297"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297.26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2040299</w:t>
            </w:r>
          </w:p>
        </w:tc>
        <w:tc>
          <w:tcPr>
            <w:tcW w:w="42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28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211.14</w:t>
            </w:r>
          </w:p>
        </w:tc>
        <w:tc>
          <w:tcPr>
            <w:tcW w:w="3297"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211.14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410.31</w:t>
            </w:r>
          </w:p>
        </w:tc>
        <w:tc>
          <w:tcPr>
            <w:tcW w:w="329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410.31</w:t>
            </w:r>
          </w:p>
        </w:tc>
        <w:tc>
          <w:tcPr>
            <w:tcW w:w="2846" w:type="dxa"/>
            <w:tcBorders>
              <w:top w:val="nil"/>
              <w:left w:val="nil"/>
              <w:bottom w:val="single" w:color="auto" w:sz="4" w:space="0"/>
              <w:right w:val="single" w:color="auto" w:sz="8" w:space="0"/>
            </w:tcBorders>
            <w:noWrap w:val="0"/>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367.08</w:t>
            </w:r>
          </w:p>
        </w:tc>
        <w:tc>
          <w:tcPr>
            <w:tcW w:w="329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367.08</w:t>
            </w:r>
          </w:p>
        </w:tc>
        <w:tc>
          <w:tcPr>
            <w:tcW w:w="2846" w:type="dxa"/>
            <w:tcBorders>
              <w:top w:val="nil"/>
              <w:left w:val="nil"/>
              <w:bottom w:val="single" w:color="auto" w:sz="4" w:space="0"/>
              <w:right w:val="single" w:color="auto" w:sz="8" w:space="0"/>
            </w:tcBorders>
            <w:noWrap w:val="0"/>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367.08</w:t>
            </w:r>
          </w:p>
        </w:tc>
        <w:tc>
          <w:tcPr>
            <w:tcW w:w="329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367.08</w:t>
            </w:r>
          </w:p>
        </w:tc>
        <w:tc>
          <w:tcPr>
            <w:tcW w:w="2846" w:type="dxa"/>
            <w:tcBorders>
              <w:top w:val="nil"/>
              <w:left w:val="nil"/>
              <w:bottom w:val="single" w:color="auto" w:sz="4" w:space="0"/>
              <w:right w:val="single" w:color="auto" w:sz="8" w:space="0"/>
            </w:tcBorders>
            <w:noWrap w:val="0"/>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43.23</w:t>
            </w:r>
          </w:p>
        </w:tc>
        <w:tc>
          <w:tcPr>
            <w:tcW w:w="329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43.23</w:t>
            </w:r>
          </w:p>
        </w:tc>
        <w:tc>
          <w:tcPr>
            <w:tcW w:w="2846" w:type="dxa"/>
            <w:tcBorders>
              <w:top w:val="nil"/>
              <w:left w:val="nil"/>
              <w:bottom w:val="single" w:color="auto" w:sz="4" w:space="0"/>
              <w:right w:val="single" w:color="auto" w:sz="8" w:space="0"/>
            </w:tcBorders>
            <w:noWrap w:val="0"/>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43.23</w:t>
            </w:r>
          </w:p>
        </w:tc>
        <w:tc>
          <w:tcPr>
            <w:tcW w:w="329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43.23</w:t>
            </w:r>
          </w:p>
        </w:tc>
        <w:tc>
          <w:tcPr>
            <w:tcW w:w="2846" w:type="dxa"/>
            <w:tcBorders>
              <w:top w:val="nil"/>
              <w:left w:val="nil"/>
              <w:bottom w:val="single" w:color="auto" w:sz="4" w:space="0"/>
              <w:right w:val="single" w:color="auto" w:sz="8" w:space="0"/>
            </w:tcBorders>
            <w:noWrap w:val="0"/>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183.60</w:t>
            </w:r>
          </w:p>
        </w:tc>
        <w:tc>
          <w:tcPr>
            <w:tcW w:w="329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183.60</w:t>
            </w:r>
          </w:p>
        </w:tc>
        <w:tc>
          <w:tcPr>
            <w:tcW w:w="2846" w:type="dxa"/>
            <w:tcBorders>
              <w:top w:val="nil"/>
              <w:left w:val="nil"/>
              <w:bottom w:val="single" w:color="auto" w:sz="4" w:space="0"/>
              <w:right w:val="single" w:color="auto" w:sz="8" w:space="0"/>
            </w:tcBorders>
            <w:noWrap w:val="0"/>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183.60</w:t>
            </w:r>
          </w:p>
        </w:tc>
        <w:tc>
          <w:tcPr>
            <w:tcW w:w="329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183.60</w:t>
            </w:r>
          </w:p>
        </w:tc>
        <w:tc>
          <w:tcPr>
            <w:tcW w:w="2846" w:type="dxa"/>
            <w:tcBorders>
              <w:top w:val="nil"/>
              <w:left w:val="nil"/>
              <w:bottom w:val="single" w:color="auto" w:sz="4" w:space="0"/>
              <w:right w:val="single" w:color="auto" w:sz="8" w:space="0"/>
            </w:tcBorders>
            <w:noWrap w:val="0"/>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183.60</w:t>
            </w:r>
          </w:p>
        </w:tc>
        <w:tc>
          <w:tcPr>
            <w:tcW w:w="329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183.60</w:t>
            </w:r>
          </w:p>
        </w:tc>
        <w:tc>
          <w:tcPr>
            <w:tcW w:w="2846" w:type="dxa"/>
            <w:tcBorders>
              <w:top w:val="nil"/>
              <w:left w:val="nil"/>
              <w:bottom w:val="single" w:color="auto" w:sz="4" w:space="0"/>
              <w:right w:val="single" w:color="auto" w:sz="8" w:space="0"/>
            </w:tcBorders>
            <w:noWrap w:val="0"/>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autofit"/>
        <w:tblCellMar>
          <w:top w:w="0" w:type="dxa"/>
          <w:left w:w="108" w:type="dxa"/>
          <w:bottom w:w="0" w:type="dxa"/>
          <w:right w:w="108" w:type="dxa"/>
        </w:tblCellMar>
      </w:tblPr>
      <w:tblGrid>
        <w:gridCol w:w="1237"/>
        <w:gridCol w:w="3084"/>
        <w:gridCol w:w="1017"/>
        <w:gridCol w:w="1132"/>
        <w:gridCol w:w="2128"/>
        <w:gridCol w:w="1017"/>
        <w:gridCol w:w="1133"/>
        <w:gridCol w:w="3849"/>
        <w:gridCol w:w="1017"/>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道县公安局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3,110.00</w:t>
            </w: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1,451.65</w:t>
            </w: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1,153.73</w:t>
            </w: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100.00</w:t>
            </w: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1,085.06</w:t>
            </w: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80.00</w:t>
            </w: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282.21</w:t>
            </w: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12.00</w:t>
            </w: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367.08</w:t>
            </w: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120.00</w:t>
            </w: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183.60</w:t>
            </w: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60.00</w:t>
            </w: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185.00</w:t>
            </w: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50.00</w:t>
            </w: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38.32</w:t>
            </w: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43.23</w:t>
            </w: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15.00</w:t>
            </w: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40.00</w:t>
            </w: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16.44</w:t>
            </w: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50.00</w:t>
            </w: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43.23</w:t>
            </w: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113.00</w:t>
            </w: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50.42</w:t>
            </w: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91.00</w:t>
            </w: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120.00</w:t>
            </w:r>
          </w:p>
        </w:tc>
        <w:tc>
          <w:tcPr>
            <w:tcW w:w="12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286.49</w:t>
            </w:r>
          </w:p>
        </w:tc>
        <w:tc>
          <w:tcPr>
            <w:tcW w:w="1223" w:type="dxa"/>
            <w:tcBorders>
              <w:top w:val="nil"/>
              <w:left w:val="nil"/>
              <w:bottom w:val="single" w:color="auto" w:sz="4" w:space="0"/>
              <w:right w:val="single" w:color="auto" w:sz="4" w:space="0"/>
            </w:tcBorders>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62.30</w:t>
            </w:r>
          </w:p>
        </w:tc>
        <w:tc>
          <w:tcPr>
            <w:tcW w:w="1223" w:type="dxa"/>
            <w:tcBorders>
              <w:top w:val="nil"/>
              <w:left w:val="nil"/>
              <w:bottom w:val="single" w:color="auto" w:sz="4" w:space="0"/>
              <w:right w:val="single" w:color="auto" w:sz="4" w:space="0"/>
            </w:tcBorders>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3,153.23</w:t>
            </w:r>
          </w:p>
        </w:tc>
        <w:tc>
          <w:tcPr>
            <w:tcW w:w="9615" w:type="dxa"/>
            <w:gridSpan w:val="5"/>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1,451.65</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道县公安局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310.44</w:t>
            </w:r>
          </w:p>
        </w:tc>
        <w:tc>
          <w:tcPr>
            <w:tcW w:w="1220" w:type="dxa"/>
            <w:tcBorders>
              <w:top w:val="nil"/>
              <w:left w:val="nil"/>
              <w:bottom w:val="single" w:color="auto" w:sz="8"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294.00</w:t>
            </w: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61.00</w:t>
            </w: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233.00</w:t>
            </w: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16.44</w:t>
            </w: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310.44</w:t>
            </w:r>
          </w:p>
        </w:tc>
        <w:tc>
          <w:tcPr>
            <w:tcW w:w="1220" w:type="dxa"/>
            <w:tcBorders>
              <w:top w:val="nil"/>
              <w:left w:val="nil"/>
              <w:bottom w:val="single" w:color="auto" w:sz="8"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294.00</w:t>
            </w: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61.00</w:t>
            </w:r>
          </w:p>
        </w:tc>
        <w:tc>
          <w:tcPr>
            <w:tcW w:w="1220" w:type="dxa"/>
            <w:tcBorders>
              <w:top w:val="nil"/>
              <w:left w:val="nil"/>
              <w:bottom w:val="single" w:color="auto" w:sz="8" w:space="0"/>
              <w:right w:val="nil"/>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233.00</w:t>
            </w:r>
          </w:p>
        </w:tc>
        <w:tc>
          <w:tcPr>
            <w:tcW w:w="1220" w:type="dxa"/>
            <w:tcBorders>
              <w:top w:val="nil"/>
              <w:left w:val="single" w:color="auto" w:sz="4"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16.44</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道县公安局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noWrap w:val="0"/>
            <w:vAlign w:val="center"/>
          </w:tcPr>
          <w:p>
            <w:pPr>
              <w:widowControl/>
              <w:jc w:val="left"/>
              <w:rPr>
                <w:rFonts w:ascii="Times New Roman" w:hAnsi="Times New Roman" w:eastAsia="仿宋_GB2312" w:cs="Times New Roman"/>
                <w:b/>
                <w:kern w:val="0"/>
                <w:szCs w:val="21"/>
              </w:rPr>
            </w:pPr>
          </w:p>
        </w:tc>
        <w:tc>
          <w:tcPr>
            <w:tcW w:w="2000" w:type="dxa"/>
            <w:vMerge w:val="continue"/>
            <w:noWrap w:val="0"/>
            <w:vAlign w:val="center"/>
          </w:tcPr>
          <w:p>
            <w:pPr>
              <w:widowControl/>
              <w:jc w:val="left"/>
              <w:rPr>
                <w:rFonts w:ascii="Times New Roman" w:hAnsi="Times New Roman" w:eastAsia="仿宋_GB2312" w:cs="Times New Roman"/>
                <w:b/>
                <w:kern w:val="0"/>
                <w:szCs w:val="21"/>
              </w:rPr>
            </w:pPr>
          </w:p>
        </w:tc>
        <w:tc>
          <w:tcPr>
            <w:tcW w:w="2000" w:type="dxa"/>
            <w:vMerge w:val="restart"/>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noWrap w:val="0"/>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noWrap w:val="0"/>
            <w:vAlign w:val="center"/>
          </w:tcPr>
          <w:p>
            <w:pPr>
              <w:widowControl/>
              <w:jc w:val="left"/>
              <w:rPr>
                <w:rFonts w:ascii="Times New Roman" w:hAnsi="Times New Roman" w:eastAsia="仿宋_GB2312" w:cs="Times New Roman"/>
                <w:kern w:val="0"/>
                <w:szCs w:val="21"/>
              </w:rPr>
            </w:pPr>
          </w:p>
        </w:tc>
        <w:tc>
          <w:tcPr>
            <w:tcW w:w="1320" w:type="dxa"/>
            <w:vMerge w:val="continue"/>
            <w:noWrap w:val="0"/>
            <w:vAlign w:val="center"/>
          </w:tcPr>
          <w:p>
            <w:pPr>
              <w:widowControl/>
              <w:jc w:val="left"/>
              <w:rPr>
                <w:rFonts w:ascii="Times New Roman" w:hAnsi="Times New Roman" w:eastAsia="仿宋_GB2312" w:cs="Times New Roman"/>
                <w:kern w:val="0"/>
                <w:szCs w:val="21"/>
              </w:rPr>
            </w:pPr>
          </w:p>
        </w:tc>
        <w:tc>
          <w:tcPr>
            <w:tcW w:w="2000" w:type="dxa"/>
            <w:vMerge w:val="continue"/>
            <w:noWrap w:val="0"/>
            <w:vAlign w:val="center"/>
          </w:tcPr>
          <w:p>
            <w:pPr>
              <w:widowControl/>
              <w:jc w:val="left"/>
              <w:rPr>
                <w:rFonts w:ascii="Times New Roman" w:hAnsi="Times New Roman" w:eastAsia="仿宋_GB2312" w:cs="Times New Roman"/>
                <w:kern w:val="0"/>
                <w:szCs w:val="21"/>
              </w:rPr>
            </w:pPr>
          </w:p>
        </w:tc>
        <w:tc>
          <w:tcPr>
            <w:tcW w:w="2000" w:type="dxa"/>
            <w:vMerge w:val="continue"/>
            <w:noWrap w:val="0"/>
            <w:vAlign w:val="center"/>
          </w:tcPr>
          <w:p>
            <w:pPr>
              <w:widowControl/>
              <w:jc w:val="left"/>
              <w:rPr>
                <w:rFonts w:ascii="Times New Roman" w:hAnsi="Times New Roman" w:eastAsia="仿宋_GB2312" w:cs="Times New Roman"/>
                <w:kern w:val="0"/>
                <w:szCs w:val="21"/>
              </w:rPr>
            </w:pPr>
          </w:p>
        </w:tc>
        <w:tc>
          <w:tcPr>
            <w:tcW w:w="2000" w:type="dxa"/>
            <w:vMerge w:val="continue"/>
            <w:noWrap w:val="0"/>
            <w:vAlign w:val="center"/>
          </w:tcPr>
          <w:p>
            <w:pPr>
              <w:widowControl/>
              <w:jc w:val="left"/>
              <w:rPr>
                <w:rFonts w:ascii="Times New Roman" w:hAnsi="Times New Roman" w:eastAsia="仿宋_GB2312" w:cs="Times New Roman"/>
                <w:kern w:val="0"/>
                <w:szCs w:val="21"/>
              </w:rPr>
            </w:pPr>
          </w:p>
        </w:tc>
        <w:tc>
          <w:tcPr>
            <w:tcW w:w="2000" w:type="dxa"/>
            <w:vMerge w:val="continue"/>
            <w:noWrap w:val="0"/>
            <w:vAlign w:val="center"/>
          </w:tcPr>
          <w:p>
            <w:pPr>
              <w:widowControl/>
              <w:jc w:val="left"/>
              <w:rPr>
                <w:rFonts w:ascii="Times New Roman" w:hAnsi="Times New Roman" w:eastAsia="仿宋_GB2312" w:cs="Times New Roman"/>
                <w:kern w:val="0"/>
                <w:szCs w:val="21"/>
              </w:rPr>
            </w:pPr>
          </w:p>
        </w:tc>
        <w:tc>
          <w:tcPr>
            <w:tcW w:w="2000" w:type="dxa"/>
            <w:vMerge w:val="continue"/>
            <w:noWrap w:val="0"/>
            <w:vAlign w:val="center"/>
          </w:tcPr>
          <w:p>
            <w:pPr>
              <w:widowControl/>
              <w:jc w:val="left"/>
              <w:rPr>
                <w:rFonts w:ascii="Times New Roman" w:hAnsi="Times New Roman" w:eastAsia="仿宋_GB2312" w:cs="Times New Roman"/>
                <w:kern w:val="0"/>
                <w:szCs w:val="21"/>
              </w:rPr>
            </w:pPr>
          </w:p>
        </w:tc>
        <w:tc>
          <w:tcPr>
            <w:tcW w:w="2000" w:type="dxa"/>
            <w:vMerge w:val="continue"/>
            <w:noWrap w:val="0"/>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noWrap w:val="0"/>
            <w:vAlign w:val="center"/>
          </w:tcPr>
          <w:p>
            <w:pPr>
              <w:widowControl/>
              <w:jc w:val="left"/>
              <w:rPr>
                <w:rFonts w:ascii="Times New Roman" w:hAnsi="Times New Roman" w:eastAsia="仿宋_GB2312" w:cs="Times New Roman"/>
                <w:kern w:val="0"/>
                <w:szCs w:val="21"/>
              </w:rPr>
            </w:pPr>
          </w:p>
        </w:tc>
        <w:tc>
          <w:tcPr>
            <w:tcW w:w="1320" w:type="dxa"/>
            <w:vMerge w:val="continue"/>
            <w:noWrap w:val="0"/>
            <w:vAlign w:val="center"/>
          </w:tcPr>
          <w:p>
            <w:pPr>
              <w:widowControl/>
              <w:jc w:val="left"/>
              <w:rPr>
                <w:rFonts w:ascii="Times New Roman" w:hAnsi="Times New Roman" w:eastAsia="仿宋_GB2312" w:cs="Times New Roman"/>
                <w:kern w:val="0"/>
                <w:szCs w:val="21"/>
              </w:rPr>
            </w:pPr>
          </w:p>
        </w:tc>
        <w:tc>
          <w:tcPr>
            <w:tcW w:w="2000" w:type="dxa"/>
            <w:vMerge w:val="continue"/>
            <w:noWrap w:val="0"/>
            <w:vAlign w:val="center"/>
          </w:tcPr>
          <w:p>
            <w:pPr>
              <w:widowControl/>
              <w:jc w:val="left"/>
              <w:rPr>
                <w:rFonts w:ascii="Times New Roman" w:hAnsi="Times New Roman" w:eastAsia="仿宋_GB2312" w:cs="Times New Roman"/>
                <w:kern w:val="0"/>
                <w:szCs w:val="21"/>
              </w:rPr>
            </w:pPr>
          </w:p>
        </w:tc>
        <w:tc>
          <w:tcPr>
            <w:tcW w:w="2000" w:type="dxa"/>
            <w:vMerge w:val="continue"/>
            <w:noWrap w:val="0"/>
            <w:vAlign w:val="center"/>
          </w:tcPr>
          <w:p>
            <w:pPr>
              <w:widowControl/>
              <w:jc w:val="left"/>
              <w:rPr>
                <w:rFonts w:ascii="Times New Roman" w:hAnsi="Times New Roman" w:eastAsia="仿宋_GB2312" w:cs="Times New Roman"/>
                <w:kern w:val="0"/>
                <w:szCs w:val="21"/>
              </w:rPr>
            </w:pPr>
          </w:p>
        </w:tc>
        <w:tc>
          <w:tcPr>
            <w:tcW w:w="2000" w:type="dxa"/>
            <w:vMerge w:val="continue"/>
            <w:noWrap w:val="0"/>
            <w:vAlign w:val="center"/>
          </w:tcPr>
          <w:p>
            <w:pPr>
              <w:widowControl/>
              <w:jc w:val="left"/>
              <w:rPr>
                <w:rFonts w:ascii="Times New Roman" w:hAnsi="Times New Roman" w:eastAsia="仿宋_GB2312" w:cs="Times New Roman"/>
                <w:kern w:val="0"/>
                <w:szCs w:val="21"/>
              </w:rPr>
            </w:pPr>
          </w:p>
        </w:tc>
        <w:tc>
          <w:tcPr>
            <w:tcW w:w="2000" w:type="dxa"/>
            <w:vMerge w:val="continue"/>
            <w:noWrap w:val="0"/>
            <w:vAlign w:val="center"/>
          </w:tcPr>
          <w:p>
            <w:pPr>
              <w:widowControl/>
              <w:jc w:val="left"/>
              <w:rPr>
                <w:rFonts w:ascii="Times New Roman" w:hAnsi="Times New Roman" w:eastAsia="仿宋_GB2312" w:cs="Times New Roman"/>
                <w:kern w:val="0"/>
                <w:szCs w:val="21"/>
              </w:rPr>
            </w:pPr>
          </w:p>
        </w:tc>
        <w:tc>
          <w:tcPr>
            <w:tcW w:w="2000" w:type="dxa"/>
            <w:vMerge w:val="continue"/>
            <w:noWrap w:val="0"/>
            <w:vAlign w:val="center"/>
          </w:tcPr>
          <w:p>
            <w:pPr>
              <w:widowControl/>
              <w:jc w:val="left"/>
              <w:rPr>
                <w:rFonts w:ascii="Times New Roman" w:hAnsi="Times New Roman" w:eastAsia="仿宋_GB2312" w:cs="Times New Roman"/>
                <w:kern w:val="0"/>
                <w:szCs w:val="21"/>
              </w:rPr>
            </w:pPr>
          </w:p>
        </w:tc>
        <w:tc>
          <w:tcPr>
            <w:tcW w:w="2000" w:type="dxa"/>
            <w:vMerge w:val="continue"/>
            <w:noWrap w:val="0"/>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w:t>
      </w:r>
      <w:r>
        <w:rPr>
          <w:rFonts w:hint="eastAsia" w:ascii="Times New Roman" w:hAnsi="Times New Roman" w:eastAsia="仿宋_GB2312" w:cs="Times New Roman"/>
          <w:kern w:val="0"/>
          <w:szCs w:val="21"/>
          <w:lang w:eastAsia="zh-CN"/>
        </w:rPr>
        <w:t>道县公安局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noWrap w:val="0"/>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noWrap w:val="0"/>
            <w:vAlign w:val="center"/>
          </w:tcPr>
          <w:p>
            <w:pPr>
              <w:widowControl/>
              <w:jc w:val="left"/>
              <w:rPr>
                <w:rFonts w:ascii="宋体" w:hAnsi="宋体" w:eastAsia="宋体" w:cs="宋体"/>
                <w:kern w:val="0"/>
                <w:sz w:val="20"/>
                <w:szCs w:val="20"/>
              </w:rPr>
            </w:pPr>
            <w:r>
              <w:rPr>
                <w:rFonts w:hint="eastAsia" w:ascii="宋体" w:hAnsi="宋体" w:cs="宋体"/>
                <w:kern w:val="0"/>
                <w:sz w:val="20"/>
                <w:szCs w:val="20"/>
                <w:lang w:eastAsia="zh-CN"/>
              </w:rPr>
              <w:t>道县公安局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cs="宋体"/>
                <w:kern w:val="0"/>
                <w:sz w:val="24"/>
                <w:szCs w:val="24"/>
                <w:lang w:eastAsia="zh-CN"/>
              </w:rPr>
              <w:t>道县公安局无国有资本经营收入，也没有安排国有资本经营支出，故本表格无数据</w:t>
            </w:r>
            <w:r>
              <w:rPr>
                <w:rFonts w:hint="eastAsia" w:ascii="宋体" w:hAnsi="宋体" w:eastAsia="宋体" w:cs="宋体"/>
                <w:kern w:val="0"/>
                <w:sz w:val="24"/>
                <w:szCs w:val="24"/>
              </w:rPr>
              <w:t>。</w:t>
            </w:r>
          </w:p>
        </w:tc>
      </w:tr>
    </w:tbl>
    <w:p>
      <w:pPr>
        <w:pStyle w:val="10"/>
        <w:rPr>
          <w:sz w:val="72"/>
          <w:szCs w:val="72"/>
        </w:rPr>
        <w:sectPr>
          <w:pgSz w:w="16838" w:h="11906" w:orient="landscape"/>
          <w:pgMar w:top="720" w:right="720" w:bottom="720" w:left="720" w:header="851" w:footer="992" w:gutter="0"/>
          <w:cols w:space="720"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宋体" w:hAnsi="宋体" w:eastAsia="宋体"/>
          <w:sz w:val="32"/>
          <w:szCs w:val="32"/>
        </w:rPr>
      </w:pPr>
    </w:p>
    <w:p>
      <w:pPr>
        <w:pStyle w:val="10"/>
        <w:rPr>
          <w:rFonts w:hAnsi="黑体"/>
          <w:b/>
          <w:sz w:val="32"/>
          <w:szCs w:val="32"/>
        </w:rPr>
      </w:pPr>
      <w:r>
        <w:rPr>
          <w:rFonts w:hint="eastAsia" w:hAnsi="黑体"/>
          <w:b/>
          <w:sz w:val="32"/>
          <w:szCs w:val="32"/>
        </w:rPr>
        <w:t>一、收入支出决算总体情况说明</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2021年度收、支总计</w:t>
      </w:r>
      <w:r>
        <w:rPr>
          <w:rFonts w:hint="eastAsia" w:ascii="宋体" w:hAnsi="宋体" w:cs="宋体"/>
          <w:sz w:val="32"/>
          <w:szCs w:val="32"/>
          <w:lang w:eastAsia="zh-CN"/>
        </w:rPr>
        <w:t>8909.28</w:t>
      </w:r>
      <w:r>
        <w:rPr>
          <w:rFonts w:hint="eastAsia" w:ascii="宋体" w:hAnsi="宋体" w:eastAsia="宋体" w:cs="宋体"/>
          <w:sz w:val="32"/>
          <w:szCs w:val="32"/>
        </w:rPr>
        <w:t>万元，较之预算的11128.31万元减少2219.04万元，其中较大减幅为减少非税收入返还1788.86万元，主要原因是上年度非税收入只有211.14万元，而预算中的非税收入为2000万元；人员经费减少836.87万元，主要原因为人员调整，总民警数比上年及预算数少，按实际拨付的人员工资、补贴、社保等相应减少；其他资金各有增减；</w:t>
      </w:r>
    </w:p>
    <w:p>
      <w:pPr>
        <w:pStyle w:val="10"/>
        <w:ind w:firstLine="640" w:firstLineChars="200"/>
        <w:rPr>
          <w:rFonts w:ascii="宋体" w:hAnsi="宋体" w:eastAsia="宋体"/>
          <w:sz w:val="32"/>
          <w:szCs w:val="32"/>
        </w:rPr>
      </w:pP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宋体" w:hAnsi="宋体" w:eastAsia="宋体"/>
          <w:sz w:val="32"/>
          <w:szCs w:val="32"/>
        </w:rPr>
      </w:pPr>
      <w:r>
        <w:rPr>
          <w:rFonts w:hint="eastAsia" w:ascii="宋体" w:hAnsi="宋体" w:eastAsia="宋体"/>
          <w:sz w:val="32"/>
          <w:szCs w:val="32"/>
        </w:rPr>
        <w:t>2021年度收入合计</w:t>
      </w:r>
      <w:r>
        <w:rPr>
          <w:rFonts w:hint="eastAsia" w:ascii="宋体" w:hAnsi="宋体" w:eastAsia="宋体"/>
          <w:sz w:val="32"/>
          <w:szCs w:val="32"/>
          <w:lang w:val="en-US" w:eastAsia="zh-CN"/>
        </w:rPr>
        <w:t>8909.28</w:t>
      </w:r>
      <w:r>
        <w:rPr>
          <w:rFonts w:hint="eastAsia" w:ascii="宋体" w:hAnsi="宋体" w:eastAsia="宋体"/>
          <w:sz w:val="32"/>
          <w:szCs w:val="32"/>
        </w:rPr>
        <w:t>万元，其中：财政拨款收入</w:t>
      </w:r>
      <w:r>
        <w:rPr>
          <w:rFonts w:hint="eastAsia" w:ascii="宋体" w:hAnsi="宋体" w:eastAsia="宋体"/>
          <w:sz w:val="32"/>
          <w:szCs w:val="32"/>
          <w:lang w:val="en-US" w:eastAsia="zh-CN"/>
        </w:rPr>
        <w:t>8909.28</w:t>
      </w:r>
      <w:r>
        <w:rPr>
          <w:rFonts w:hint="eastAsia" w:ascii="宋体" w:hAnsi="宋体" w:eastAsia="宋体"/>
          <w:sz w:val="32"/>
          <w:szCs w:val="32"/>
        </w:rPr>
        <w:t>万元，占</w:t>
      </w:r>
      <w:r>
        <w:rPr>
          <w:rFonts w:hint="eastAsia" w:ascii="宋体" w:hAnsi="宋体" w:eastAsia="宋体"/>
          <w:sz w:val="32"/>
          <w:szCs w:val="32"/>
          <w:lang w:val="en-US" w:eastAsia="zh-CN"/>
        </w:rPr>
        <w:t>100</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宋体" w:hAnsi="宋体" w:eastAsia="宋体"/>
          <w:sz w:val="32"/>
          <w:szCs w:val="32"/>
        </w:rPr>
      </w:pPr>
      <w:r>
        <w:rPr>
          <w:rFonts w:hint="eastAsia" w:ascii="宋体" w:hAnsi="宋体" w:eastAsia="宋体"/>
          <w:sz w:val="32"/>
          <w:szCs w:val="32"/>
        </w:rPr>
        <w:t>2021年度支出合计</w:t>
      </w:r>
      <w:r>
        <w:rPr>
          <w:rFonts w:hint="eastAsia" w:ascii="宋体" w:hAnsi="宋体" w:eastAsia="宋体"/>
          <w:sz w:val="32"/>
          <w:szCs w:val="32"/>
          <w:lang w:val="en-US" w:eastAsia="zh-CN"/>
        </w:rPr>
        <w:t>8909.28</w:t>
      </w:r>
      <w:r>
        <w:rPr>
          <w:rFonts w:hint="eastAsia" w:ascii="宋体" w:hAnsi="宋体" w:eastAsia="宋体"/>
          <w:sz w:val="32"/>
          <w:szCs w:val="32"/>
        </w:rPr>
        <w:t>万元，其中：基本支出</w:t>
      </w:r>
      <w:r>
        <w:rPr>
          <w:rFonts w:hint="eastAsia" w:ascii="宋体" w:hAnsi="宋体" w:eastAsia="宋体"/>
          <w:sz w:val="32"/>
          <w:szCs w:val="32"/>
          <w:lang w:val="en-US" w:eastAsia="zh-CN"/>
        </w:rPr>
        <w:t>4604.87</w:t>
      </w:r>
      <w:r>
        <w:rPr>
          <w:rFonts w:hint="eastAsia" w:ascii="宋体" w:hAnsi="宋体" w:eastAsia="宋体"/>
          <w:sz w:val="32"/>
          <w:szCs w:val="32"/>
        </w:rPr>
        <w:t>万元，占</w:t>
      </w:r>
      <w:r>
        <w:rPr>
          <w:rFonts w:hint="eastAsia" w:ascii="宋体" w:hAnsi="宋体" w:eastAsia="宋体"/>
          <w:sz w:val="32"/>
          <w:szCs w:val="32"/>
          <w:lang w:val="en-US" w:eastAsia="zh-CN"/>
        </w:rPr>
        <w:t>51.6</w:t>
      </w:r>
      <w:r>
        <w:rPr>
          <w:rFonts w:hint="eastAsia" w:ascii="宋体" w:hAnsi="宋体" w:eastAsia="宋体"/>
          <w:sz w:val="32"/>
          <w:szCs w:val="32"/>
        </w:rPr>
        <w:t>%；项目支出</w:t>
      </w:r>
      <w:r>
        <w:rPr>
          <w:rFonts w:hint="eastAsia" w:ascii="宋体" w:hAnsi="宋体" w:eastAsia="宋体"/>
          <w:sz w:val="32"/>
          <w:szCs w:val="32"/>
          <w:lang w:val="en-US" w:eastAsia="zh-CN"/>
        </w:rPr>
        <w:t>4304.4</w:t>
      </w:r>
      <w:r>
        <w:rPr>
          <w:rFonts w:hint="eastAsia" w:ascii="宋体" w:hAnsi="宋体" w:eastAsia="宋体"/>
          <w:sz w:val="32"/>
          <w:szCs w:val="32"/>
        </w:rPr>
        <w:t>万元，占</w:t>
      </w:r>
      <w:r>
        <w:rPr>
          <w:rFonts w:hint="eastAsia" w:ascii="宋体" w:hAnsi="宋体" w:eastAsia="宋体"/>
          <w:sz w:val="32"/>
          <w:szCs w:val="32"/>
          <w:lang w:val="en-US" w:eastAsia="zh-CN"/>
        </w:rPr>
        <w:t>49</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四、财政拨款收入支出决算总体情况说明</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sz w:val="32"/>
          <w:szCs w:val="32"/>
        </w:rPr>
        <w:t>2021年度财政拨款收、支总计</w:t>
      </w:r>
      <w:r>
        <w:rPr>
          <w:rFonts w:hint="eastAsia" w:ascii="宋体" w:hAnsi="宋体"/>
          <w:sz w:val="32"/>
          <w:szCs w:val="32"/>
          <w:lang w:val="en-US" w:eastAsia="zh-CN"/>
        </w:rPr>
        <w:t>8909.28</w:t>
      </w:r>
      <w:r>
        <w:rPr>
          <w:rFonts w:hint="eastAsia" w:ascii="宋体" w:hAnsi="宋体" w:eastAsia="宋体"/>
          <w:sz w:val="32"/>
          <w:szCs w:val="32"/>
        </w:rPr>
        <w:t>万元，与上年相比，</w:t>
      </w:r>
      <w:r>
        <w:rPr>
          <w:rFonts w:hint="eastAsia" w:ascii="宋体" w:hAnsi="宋体" w:eastAsia="宋体" w:cs="宋体"/>
          <w:sz w:val="32"/>
          <w:szCs w:val="32"/>
        </w:rPr>
        <w:t>减少</w:t>
      </w:r>
      <w:r>
        <w:rPr>
          <w:rFonts w:hint="eastAsia" w:ascii="宋体" w:hAnsi="宋体" w:eastAsia="宋体" w:cs="宋体"/>
          <w:sz w:val="32"/>
          <w:szCs w:val="32"/>
          <w:lang w:val="en-US" w:eastAsia="zh-CN"/>
        </w:rPr>
        <w:t>375.93</w:t>
      </w:r>
      <w:r>
        <w:rPr>
          <w:rFonts w:hint="eastAsia" w:ascii="宋体" w:hAnsi="宋体" w:eastAsia="宋体" w:cs="宋体"/>
          <w:sz w:val="32"/>
          <w:szCs w:val="32"/>
        </w:rPr>
        <w:t>万元,减少</w:t>
      </w:r>
      <w:r>
        <w:rPr>
          <w:rFonts w:hint="eastAsia" w:ascii="宋体" w:hAnsi="宋体" w:eastAsia="宋体" w:cs="宋体"/>
          <w:sz w:val="32"/>
          <w:szCs w:val="32"/>
          <w:lang w:val="en-US" w:eastAsia="zh-CN"/>
        </w:rPr>
        <w:t>4</w:t>
      </w:r>
      <w:r>
        <w:rPr>
          <w:rFonts w:hint="eastAsia" w:ascii="宋体" w:hAnsi="宋体" w:eastAsia="宋体" w:cs="宋体"/>
          <w:sz w:val="32"/>
          <w:szCs w:val="32"/>
        </w:rPr>
        <w:t>%，主要原因是上年度</w:t>
      </w:r>
      <w:r>
        <w:rPr>
          <w:rFonts w:hint="eastAsia" w:ascii="宋体" w:hAnsi="宋体" w:eastAsia="宋体" w:cs="宋体"/>
          <w:sz w:val="32"/>
          <w:szCs w:val="32"/>
          <w:lang w:eastAsia="zh-CN"/>
        </w:rPr>
        <w:t>一次性死亡抚恤及遗属抚养经费</w:t>
      </w:r>
      <w:r>
        <w:rPr>
          <w:rFonts w:hint="eastAsia" w:ascii="宋体" w:hAnsi="宋体" w:eastAsia="宋体" w:cs="宋体"/>
          <w:sz w:val="32"/>
          <w:szCs w:val="32"/>
        </w:rPr>
        <w:t>有</w:t>
      </w:r>
      <w:r>
        <w:rPr>
          <w:rFonts w:hint="eastAsia" w:ascii="宋体" w:hAnsi="宋体" w:eastAsia="宋体" w:cs="宋体"/>
          <w:sz w:val="32"/>
          <w:szCs w:val="32"/>
          <w:lang w:val="en-US" w:eastAsia="zh-CN"/>
        </w:rPr>
        <w:t>101.84</w:t>
      </w:r>
      <w:r>
        <w:rPr>
          <w:rFonts w:hint="eastAsia" w:ascii="宋体" w:hAnsi="宋体" w:eastAsia="宋体" w:cs="宋体"/>
          <w:sz w:val="32"/>
          <w:szCs w:val="32"/>
        </w:rPr>
        <w:t>万元，而</w:t>
      </w:r>
      <w:r>
        <w:rPr>
          <w:rFonts w:hint="eastAsia" w:ascii="宋体" w:hAnsi="宋体" w:eastAsia="宋体" w:cs="宋体"/>
          <w:sz w:val="32"/>
          <w:szCs w:val="32"/>
          <w:lang w:eastAsia="zh-CN"/>
        </w:rPr>
        <w:t>本年度为</w:t>
      </w:r>
      <w:r>
        <w:rPr>
          <w:rFonts w:hint="eastAsia" w:ascii="宋体" w:hAnsi="宋体" w:eastAsia="宋体" w:cs="宋体"/>
          <w:sz w:val="32"/>
          <w:szCs w:val="32"/>
          <w:lang w:val="en-US" w:eastAsia="zh-CN"/>
        </w:rPr>
        <w:t>43.23</w:t>
      </w:r>
      <w:r>
        <w:rPr>
          <w:rFonts w:hint="eastAsia" w:ascii="宋体" w:hAnsi="宋体" w:eastAsia="宋体" w:cs="宋体"/>
          <w:sz w:val="32"/>
          <w:szCs w:val="32"/>
        </w:rPr>
        <w:t>万元；</w:t>
      </w:r>
      <w:r>
        <w:rPr>
          <w:rFonts w:hint="eastAsia" w:ascii="宋体" w:hAnsi="宋体" w:eastAsia="宋体" w:cs="宋体"/>
          <w:sz w:val="32"/>
          <w:szCs w:val="32"/>
          <w:lang w:eastAsia="zh-CN"/>
        </w:rPr>
        <w:t>辅警经费上年为</w:t>
      </w:r>
      <w:r>
        <w:rPr>
          <w:rFonts w:hint="eastAsia" w:ascii="宋体" w:hAnsi="宋体" w:eastAsia="宋体" w:cs="宋体"/>
          <w:sz w:val="32"/>
          <w:szCs w:val="32"/>
          <w:lang w:val="en-US" w:eastAsia="zh-CN"/>
        </w:rPr>
        <w:t>3250万元，而本年为2885万元，主要原因是人员变动；</w:t>
      </w:r>
      <w:r>
        <w:rPr>
          <w:rFonts w:hint="eastAsia" w:ascii="宋体" w:hAnsi="宋体" w:eastAsia="宋体" w:cs="宋体"/>
          <w:sz w:val="32"/>
          <w:szCs w:val="32"/>
        </w:rPr>
        <w:t>其他资金各有增减；</w:t>
      </w:r>
    </w:p>
    <w:p>
      <w:pPr>
        <w:pStyle w:val="10"/>
        <w:rPr>
          <w:rFonts w:ascii="宋体" w:hAnsi="宋体" w:eastAsia="宋体"/>
          <w:sz w:val="32"/>
          <w:szCs w:val="32"/>
        </w:rPr>
      </w:pP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10"/>
        <w:ind w:firstLine="480" w:firstLineChars="150"/>
        <w:rPr>
          <w:rFonts w:hint="eastAsia" w:ascii="宋体" w:hAnsi="宋体" w:eastAsia="宋体" w:cs="宋体"/>
          <w:sz w:val="32"/>
          <w:szCs w:val="32"/>
        </w:rPr>
      </w:pPr>
      <w:r>
        <w:rPr>
          <w:rFonts w:hint="eastAsia" w:ascii="宋体" w:hAnsi="宋体" w:eastAsia="宋体" w:cs="宋体"/>
          <w:sz w:val="32"/>
          <w:szCs w:val="32"/>
        </w:rPr>
        <w:t>2021年度财政拨款收、支总计</w:t>
      </w:r>
      <w:r>
        <w:rPr>
          <w:rFonts w:hint="eastAsia" w:ascii="宋体" w:hAnsi="宋体" w:eastAsia="宋体" w:cs="宋体"/>
          <w:sz w:val="32"/>
          <w:szCs w:val="32"/>
          <w:lang w:val="en-US" w:eastAsia="zh-CN"/>
        </w:rPr>
        <w:t>8909.28</w:t>
      </w:r>
      <w:r>
        <w:rPr>
          <w:rFonts w:hint="eastAsia" w:ascii="宋体" w:hAnsi="宋体" w:eastAsia="宋体" w:cs="宋体"/>
          <w:sz w:val="32"/>
          <w:szCs w:val="32"/>
        </w:rPr>
        <w:t>万元，与上年相比，减少</w:t>
      </w:r>
      <w:r>
        <w:rPr>
          <w:rFonts w:hint="eastAsia" w:ascii="宋体" w:hAnsi="宋体" w:eastAsia="宋体" w:cs="宋体"/>
          <w:sz w:val="32"/>
          <w:szCs w:val="32"/>
          <w:lang w:val="en-US" w:eastAsia="zh-CN"/>
        </w:rPr>
        <w:t>375.93</w:t>
      </w:r>
      <w:r>
        <w:rPr>
          <w:rFonts w:hint="eastAsia" w:ascii="宋体" w:hAnsi="宋体" w:eastAsia="宋体" w:cs="宋体"/>
          <w:sz w:val="32"/>
          <w:szCs w:val="32"/>
        </w:rPr>
        <w:t>万元,减少</w:t>
      </w:r>
      <w:r>
        <w:rPr>
          <w:rFonts w:hint="eastAsia" w:ascii="宋体" w:hAnsi="宋体" w:eastAsia="宋体" w:cs="宋体"/>
          <w:sz w:val="32"/>
          <w:szCs w:val="32"/>
          <w:lang w:val="en-US" w:eastAsia="zh-CN"/>
        </w:rPr>
        <w:t>4</w:t>
      </w:r>
      <w:r>
        <w:rPr>
          <w:rFonts w:hint="eastAsia" w:ascii="宋体" w:hAnsi="宋体" w:eastAsia="宋体" w:cs="宋体"/>
          <w:sz w:val="32"/>
          <w:szCs w:val="32"/>
        </w:rPr>
        <w:t>%，主要原因是上年度</w:t>
      </w:r>
      <w:r>
        <w:rPr>
          <w:rFonts w:hint="eastAsia" w:ascii="宋体" w:hAnsi="宋体" w:eastAsia="宋体" w:cs="宋体"/>
          <w:sz w:val="32"/>
          <w:szCs w:val="32"/>
          <w:lang w:eastAsia="zh-CN"/>
        </w:rPr>
        <w:t>一次性死亡抚恤及遗属抚养经费</w:t>
      </w:r>
      <w:r>
        <w:rPr>
          <w:rFonts w:hint="eastAsia" w:ascii="宋体" w:hAnsi="宋体" w:eastAsia="宋体" w:cs="宋体"/>
          <w:sz w:val="32"/>
          <w:szCs w:val="32"/>
        </w:rPr>
        <w:t>有</w:t>
      </w:r>
      <w:r>
        <w:rPr>
          <w:rFonts w:hint="eastAsia" w:ascii="宋体" w:hAnsi="宋体" w:eastAsia="宋体" w:cs="宋体"/>
          <w:sz w:val="32"/>
          <w:szCs w:val="32"/>
          <w:lang w:val="en-US" w:eastAsia="zh-CN"/>
        </w:rPr>
        <w:t>101.84</w:t>
      </w:r>
      <w:r>
        <w:rPr>
          <w:rFonts w:hint="eastAsia" w:ascii="宋体" w:hAnsi="宋体" w:eastAsia="宋体" w:cs="宋体"/>
          <w:sz w:val="32"/>
          <w:szCs w:val="32"/>
        </w:rPr>
        <w:t>万元，而</w:t>
      </w:r>
      <w:r>
        <w:rPr>
          <w:rFonts w:hint="eastAsia" w:ascii="宋体" w:hAnsi="宋体" w:eastAsia="宋体" w:cs="宋体"/>
          <w:sz w:val="32"/>
          <w:szCs w:val="32"/>
          <w:lang w:eastAsia="zh-CN"/>
        </w:rPr>
        <w:t>本年度为</w:t>
      </w:r>
      <w:r>
        <w:rPr>
          <w:rFonts w:hint="eastAsia" w:ascii="宋体" w:hAnsi="宋体" w:eastAsia="宋体" w:cs="宋体"/>
          <w:sz w:val="32"/>
          <w:szCs w:val="32"/>
          <w:lang w:val="en-US" w:eastAsia="zh-CN"/>
        </w:rPr>
        <w:t>43.23</w:t>
      </w:r>
      <w:r>
        <w:rPr>
          <w:rFonts w:hint="eastAsia" w:ascii="宋体" w:hAnsi="宋体" w:eastAsia="宋体" w:cs="宋体"/>
          <w:sz w:val="32"/>
          <w:szCs w:val="32"/>
        </w:rPr>
        <w:t>万元；</w:t>
      </w:r>
      <w:r>
        <w:rPr>
          <w:rFonts w:hint="eastAsia" w:ascii="宋体" w:hAnsi="宋体" w:eastAsia="宋体" w:cs="宋体"/>
          <w:sz w:val="32"/>
          <w:szCs w:val="32"/>
          <w:lang w:eastAsia="zh-CN"/>
        </w:rPr>
        <w:t>辅警经费上年为</w:t>
      </w:r>
      <w:r>
        <w:rPr>
          <w:rFonts w:hint="eastAsia" w:ascii="宋体" w:hAnsi="宋体" w:eastAsia="宋体" w:cs="宋体"/>
          <w:sz w:val="32"/>
          <w:szCs w:val="32"/>
          <w:lang w:val="en-US" w:eastAsia="zh-CN"/>
        </w:rPr>
        <w:t>3250万元，而本年为2885万元，主要原因是人员变动；</w:t>
      </w:r>
      <w:r>
        <w:rPr>
          <w:rFonts w:hint="eastAsia" w:ascii="宋体" w:hAnsi="宋体" w:eastAsia="宋体" w:cs="宋体"/>
          <w:sz w:val="32"/>
          <w:szCs w:val="32"/>
        </w:rPr>
        <w:t>其他资金各有增减；</w:t>
      </w:r>
    </w:p>
    <w:p>
      <w:pPr>
        <w:pStyle w:val="10"/>
        <w:ind w:firstLine="480" w:firstLineChars="150"/>
        <w:rPr>
          <w:rFonts w:ascii="宋体" w:hAnsi="宋体" w:eastAsia="宋体"/>
          <w:b/>
          <w:sz w:val="32"/>
          <w:szCs w:val="32"/>
        </w:rPr>
      </w:pPr>
      <w:r>
        <w:rPr>
          <w:rFonts w:hint="eastAsia" w:ascii="宋体" w:hAnsi="宋体" w:eastAsia="宋体"/>
          <w:b/>
          <w:sz w:val="32"/>
          <w:szCs w:val="32"/>
        </w:rPr>
        <w:t>（二）财政拨款支出决算结构情况</w:t>
      </w:r>
    </w:p>
    <w:p>
      <w:pPr>
        <w:pStyle w:val="10"/>
        <w:ind w:firstLine="640" w:firstLineChars="200"/>
        <w:rPr>
          <w:rFonts w:hint="default" w:ascii="宋体" w:hAnsi="宋体" w:eastAsia="宋体"/>
          <w:sz w:val="32"/>
          <w:szCs w:val="32"/>
          <w:lang w:val="en-US" w:eastAsia="zh-CN"/>
        </w:rPr>
      </w:pPr>
      <w:r>
        <w:rPr>
          <w:rFonts w:hint="eastAsia" w:ascii="宋体" w:hAnsi="宋体" w:eastAsia="宋体"/>
          <w:sz w:val="32"/>
          <w:szCs w:val="32"/>
        </w:rPr>
        <w:t>2021年度财政拨款支出</w:t>
      </w:r>
      <w:r>
        <w:rPr>
          <w:rFonts w:hint="eastAsia" w:ascii="宋体" w:hAnsi="宋体" w:eastAsia="宋体"/>
          <w:sz w:val="32"/>
          <w:szCs w:val="32"/>
          <w:lang w:val="en-US" w:eastAsia="zh-CN"/>
        </w:rPr>
        <w:t>8909.28</w:t>
      </w:r>
      <w:r>
        <w:rPr>
          <w:rFonts w:hint="eastAsia" w:ascii="宋体" w:hAnsi="宋体" w:eastAsia="宋体"/>
          <w:sz w:val="32"/>
          <w:szCs w:val="32"/>
        </w:rPr>
        <w:t>万元，主要用于以下方面：</w:t>
      </w:r>
      <w:r>
        <w:rPr>
          <w:rFonts w:hint="eastAsia" w:ascii="宋体" w:hAnsi="宋体" w:eastAsia="宋体"/>
          <w:sz w:val="32"/>
          <w:szCs w:val="32"/>
          <w:lang w:eastAsia="zh-CN"/>
        </w:rPr>
        <w:t>公共安全（类）支出</w:t>
      </w:r>
      <w:r>
        <w:rPr>
          <w:rFonts w:hint="eastAsia" w:ascii="宋体" w:hAnsi="宋体" w:eastAsia="宋体"/>
          <w:sz w:val="32"/>
          <w:szCs w:val="32"/>
          <w:lang w:val="en-US" w:eastAsia="zh-CN"/>
        </w:rPr>
        <w:t>8315.36</w:t>
      </w:r>
      <w:r>
        <w:rPr>
          <w:rFonts w:hint="eastAsia" w:ascii="宋体" w:hAnsi="宋体" w:eastAsia="宋体"/>
          <w:sz w:val="32"/>
          <w:szCs w:val="32"/>
        </w:rPr>
        <w:t>万元，占</w:t>
      </w:r>
      <w:r>
        <w:rPr>
          <w:rFonts w:hint="eastAsia" w:ascii="宋体" w:hAnsi="宋体" w:eastAsia="宋体"/>
          <w:sz w:val="32"/>
          <w:szCs w:val="32"/>
          <w:lang w:val="en-US" w:eastAsia="zh-CN"/>
        </w:rPr>
        <w:t>93.33</w:t>
      </w:r>
      <w:r>
        <w:rPr>
          <w:rFonts w:hint="eastAsia" w:ascii="宋体" w:hAnsi="宋体" w:eastAsia="宋体"/>
          <w:sz w:val="32"/>
          <w:szCs w:val="32"/>
        </w:rPr>
        <w:t>%；</w:t>
      </w:r>
      <w:r>
        <w:rPr>
          <w:rFonts w:hint="eastAsia" w:ascii="宋体" w:hAnsi="宋体" w:eastAsia="宋体"/>
          <w:sz w:val="32"/>
          <w:szCs w:val="32"/>
          <w:lang w:eastAsia="zh-CN"/>
        </w:rPr>
        <w:t>社会保障与就业</w:t>
      </w:r>
      <w:r>
        <w:rPr>
          <w:rFonts w:hint="eastAsia" w:ascii="宋体" w:hAnsi="宋体" w:eastAsia="宋体"/>
          <w:sz w:val="32"/>
          <w:szCs w:val="32"/>
        </w:rPr>
        <w:t>（类）支出</w:t>
      </w:r>
      <w:r>
        <w:rPr>
          <w:rFonts w:hint="eastAsia" w:ascii="宋体" w:hAnsi="宋体" w:eastAsia="宋体"/>
          <w:sz w:val="32"/>
          <w:szCs w:val="32"/>
          <w:lang w:val="en-US" w:eastAsia="zh-CN"/>
        </w:rPr>
        <w:t>410.31</w:t>
      </w:r>
      <w:r>
        <w:rPr>
          <w:rFonts w:hint="eastAsia" w:ascii="宋体" w:hAnsi="宋体" w:eastAsia="宋体"/>
          <w:sz w:val="32"/>
          <w:szCs w:val="32"/>
        </w:rPr>
        <w:t>万元，占</w:t>
      </w:r>
      <w:r>
        <w:rPr>
          <w:rFonts w:hint="eastAsia" w:ascii="宋体" w:hAnsi="宋体" w:eastAsia="宋体"/>
          <w:sz w:val="32"/>
          <w:szCs w:val="32"/>
          <w:lang w:val="en-US" w:eastAsia="zh-CN"/>
        </w:rPr>
        <w:t>4.6</w:t>
      </w:r>
      <w:r>
        <w:rPr>
          <w:rFonts w:hint="eastAsia" w:ascii="宋体" w:hAnsi="宋体" w:eastAsia="宋体"/>
          <w:sz w:val="32"/>
          <w:szCs w:val="32"/>
        </w:rPr>
        <w:t>%;</w:t>
      </w:r>
      <w:r>
        <w:rPr>
          <w:rFonts w:hint="eastAsia" w:ascii="宋体" w:hAnsi="宋体" w:eastAsia="宋体"/>
          <w:sz w:val="32"/>
          <w:szCs w:val="32"/>
          <w:lang w:eastAsia="zh-CN"/>
        </w:rPr>
        <w:t>卫生健康（类）支出</w:t>
      </w:r>
      <w:r>
        <w:rPr>
          <w:rFonts w:hint="eastAsia" w:ascii="宋体" w:hAnsi="宋体" w:eastAsia="宋体"/>
          <w:sz w:val="32"/>
          <w:szCs w:val="32"/>
          <w:lang w:val="en-US" w:eastAsia="zh-CN"/>
        </w:rPr>
        <w:t>183.6万元，占0.07%。</w:t>
      </w:r>
    </w:p>
    <w:p>
      <w:pPr>
        <w:pStyle w:val="10"/>
        <w:ind w:firstLine="800"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10"/>
        <w:ind w:firstLine="800" w:firstLineChars="250"/>
        <w:rPr>
          <w:rFonts w:ascii="宋体" w:hAnsi="宋体" w:eastAsia="宋体"/>
          <w:sz w:val="32"/>
          <w:szCs w:val="32"/>
        </w:rPr>
      </w:pPr>
      <w:r>
        <w:rPr>
          <w:rFonts w:hint="eastAsia" w:ascii="宋体" w:hAnsi="宋体" w:eastAsia="宋体"/>
          <w:sz w:val="32"/>
          <w:szCs w:val="32"/>
        </w:rPr>
        <w:t>2021年度财政拨款支出年初预算数为</w:t>
      </w:r>
      <w:r>
        <w:rPr>
          <w:rFonts w:hint="eastAsia" w:ascii="宋体" w:hAnsi="宋体" w:eastAsia="宋体"/>
          <w:sz w:val="32"/>
          <w:szCs w:val="32"/>
          <w:lang w:val="en-US" w:eastAsia="zh-CN"/>
        </w:rPr>
        <w:t>11128.31</w:t>
      </w:r>
      <w:r>
        <w:rPr>
          <w:rFonts w:hint="eastAsia" w:ascii="宋体" w:hAnsi="宋体" w:eastAsia="宋体"/>
          <w:sz w:val="32"/>
          <w:szCs w:val="32"/>
        </w:rPr>
        <w:t>万元，支出决算数为</w:t>
      </w:r>
      <w:r>
        <w:rPr>
          <w:rFonts w:hint="eastAsia" w:ascii="宋体" w:hAnsi="宋体" w:eastAsia="宋体"/>
          <w:sz w:val="32"/>
          <w:szCs w:val="32"/>
          <w:lang w:val="en-US" w:eastAsia="zh-CN"/>
        </w:rPr>
        <w:t>8909.28</w:t>
      </w:r>
      <w:r>
        <w:rPr>
          <w:rFonts w:hint="eastAsia" w:ascii="宋体" w:hAnsi="宋体" w:eastAsia="宋体"/>
          <w:sz w:val="32"/>
          <w:szCs w:val="32"/>
        </w:rPr>
        <w:t>万元，完成年初预算的</w:t>
      </w:r>
      <w:r>
        <w:rPr>
          <w:rFonts w:hint="eastAsia" w:ascii="宋体" w:hAnsi="宋体" w:eastAsia="宋体"/>
          <w:sz w:val="32"/>
          <w:szCs w:val="32"/>
          <w:lang w:val="en-US" w:eastAsia="zh-CN"/>
        </w:rPr>
        <w:t>80.05</w:t>
      </w:r>
      <w:r>
        <w:rPr>
          <w:rFonts w:hint="eastAsia" w:ascii="宋体" w:hAnsi="宋体" w:eastAsia="宋体"/>
          <w:sz w:val="32"/>
          <w:szCs w:val="32"/>
        </w:rPr>
        <w:t>%，其中：</w:t>
      </w:r>
    </w:p>
    <w:p>
      <w:pPr>
        <w:pStyle w:val="10"/>
        <w:ind w:firstLine="800" w:firstLineChars="250"/>
        <w:rPr>
          <w:rFonts w:ascii="宋体" w:hAnsi="宋体" w:eastAsia="宋体"/>
          <w:sz w:val="32"/>
          <w:szCs w:val="32"/>
        </w:rPr>
      </w:pPr>
      <w:r>
        <w:rPr>
          <w:rFonts w:hint="eastAsia" w:ascii="宋体" w:hAnsi="宋体" w:eastAsia="宋体"/>
          <w:sz w:val="32"/>
          <w:szCs w:val="32"/>
        </w:rPr>
        <w:t>1、</w:t>
      </w:r>
      <w:r>
        <w:rPr>
          <w:rFonts w:hint="eastAsia" w:ascii="宋体" w:hAnsi="宋体" w:eastAsia="宋体"/>
          <w:sz w:val="32"/>
          <w:szCs w:val="32"/>
          <w:lang w:eastAsia="zh-CN"/>
        </w:rPr>
        <w:t>公共安全（类）支出</w:t>
      </w:r>
      <w:r>
        <w:rPr>
          <w:rFonts w:hint="eastAsia" w:ascii="宋体" w:hAnsi="宋体" w:eastAsia="宋体"/>
          <w:sz w:val="32"/>
          <w:szCs w:val="32"/>
        </w:rPr>
        <w:t>。</w:t>
      </w:r>
    </w:p>
    <w:p>
      <w:pPr>
        <w:snapToGrid w:val="0"/>
        <w:spacing w:line="520" w:lineRule="exact"/>
        <w:ind w:firstLine="640" w:firstLineChars="200"/>
        <w:rPr>
          <w:rFonts w:hint="eastAsia" w:ascii="宋体" w:hAnsi="宋体" w:eastAsia="宋体" w:cs="宋体"/>
          <w:sz w:val="30"/>
          <w:szCs w:val="30"/>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11128.31</w:t>
      </w:r>
      <w:r>
        <w:rPr>
          <w:rFonts w:hint="eastAsia" w:ascii="宋体" w:hAnsi="宋体" w:eastAsia="宋体" w:cs="宋体"/>
          <w:sz w:val="32"/>
          <w:szCs w:val="32"/>
        </w:rPr>
        <w:t>万</w:t>
      </w:r>
      <w:r>
        <w:rPr>
          <w:rFonts w:hint="eastAsia" w:ascii="宋体" w:hAnsi="宋体" w:eastAsia="宋体" w:cs="宋体"/>
          <w:sz w:val="32"/>
          <w:szCs w:val="32"/>
          <w:lang w:eastAsia="zh-CN"/>
        </w:rPr>
        <w:t>元</w:t>
      </w:r>
      <w:r>
        <w:rPr>
          <w:rFonts w:hint="eastAsia" w:ascii="宋体" w:hAnsi="宋体" w:eastAsia="宋体" w:cs="宋体"/>
          <w:sz w:val="32"/>
          <w:szCs w:val="32"/>
        </w:rPr>
        <w:t>，支出决算为</w:t>
      </w:r>
      <w:r>
        <w:rPr>
          <w:rFonts w:hint="eastAsia" w:ascii="宋体" w:hAnsi="宋体" w:eastAsia="宋体" w:cs="宋体"/>
          <w:sz w:val="32"/>
          <w:szCs w:val="32"/>
          <w:lang w:val="en-US" w:eastAsia="zh-CN"/>
        </w:rPr>
        <w:t>8315.36</w:t>
      </w:r>
      <w:r>
        <w:rPr>
          <w:rFonts w:hint="eastAsia" w:ascii="宋体" w:hAnsi="宋体" w:eastAsia="宋体" w:cs="宋体"/>
          <w:sz w:val="32"/>
          <w:szCs w:val="32"/>
        </w:rPr>
        <w:t>万元，完成年初预算的XX%，决算数小于年初预算数的主要原因是：</w:t>
      </w:r>
      <w:r>
        <w:rPr>
          <w:rFonts w:hint="eastAsia" w:ascii="宋体" w:hAnsi="宋体" w:eastAsia="宋体" w:cs="宋体"/>
          <w:sz w:val="30"/>
          <w:szCs w:val="30"/>
        </w:rPr>
        <w:t>其中较大减幅为减少非税收入返还1788.86万元，主要原因是上年度非税收入只有211.14万元，而预算中的非税收入为2000万元；人员经费减少836.87万元，主要原因为人员调整，总民警数比上年及预算数少，按实际拨付的人员工资、补贴、社保等相应减少；其他资金各有增减；</w:t>
      </w:r>
    </w:p>
    <w:p>
      <w:pPr>
        <w:pStyle w:val="10"/>
        <w:ind w:firstLine="800" w:firstLineChars="250"/>
        <w:rPr>
          <w:rFonts w:ascii="宋体" w:hAnsi="宋体" w:eastAsia="宋体"/>
          <w:sz w:val="32"/>
          <w:szCs w:val="32"/>
        </w:rPr>
      </w:pPr>
      <w:r>
        <w:rPr>
          <w:rFonts w:hint="eastAsia" w:ascii="宋体" w:hAnsi="宋体" w:eastAsia="宋体"/>
          <w:sz w:val="32"/>
          <w:szCs w:val="32"/>
        </w:rPr>
        <w:t>2、</w:t>
      </w:r>
      <w:r>
        <w:rPr>
          <w:rFonts w:hint="eastAsia" w:ascii="宋体" w:hAnsi="宋体" w:eastAsia="宋体"/>
          <w:sz w:val="32"/>
          <w:szCs w:val="32"/>
          <w:lang w:eastAsia="zh-CN"/>
        </w:rPr>
        <w:t>社会保障就业类</w:t>
      </w:r>
      <w:r>
        <w:rPr>
          <w:rFonts w:hint="eastAsia" w:ascii="宋体" w:hAnsi="宋体" w:eastAsia="宋体"/>
          <w:sz w:val="32"/>
          <w:szCs w:val="32"/>
        </w:rPr>
        <w:t>。</w:t>
      </w:r>
    </w:p>
    <w:p>
      <w:pPr>
        <w:pStyle w:val="10"/>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410.31</w:t>
      </w:r>
      <w:r>
        <w:rPr>
          <w:rFonts w:hint="eastAsia" w:ascii="宋体" w:hAnsi="宋体" w:eastAsia="宋体"/>
          <w:sz w:val="32"/>
          <w:szCs w:val="32"/>
        </w:rPr>
        <w:t>万元，完成年初预算的</w:t>
      </w:r>
      <w:r>
        <w:rPr>
          <w:rFonts w:hint="eastAsia" w:ascii="宋体" w:hAnsi="宋体" w:eastAsia="宋体"/>
          <w:sz w:val="32"/>
          <w:szCs w:val="32"/>
          <w:lang w:val="en-US" w:eastAsia="zh-CN"/>
        </w:rPr>
        <w:t>0</w:t>
      </w:r>
      <w:r>
        <w:rPr>
          <w:rFonts w:hint="eastAsia" w:ascii="宋体" w:hAnsi="宋体" w:eastAsia="宋体"/>
          <w:sz w:val="32"/>
          <w:szCs w:val="32"/>
        </w:rPr>
        <w:t>%，决算数小于年初预算数的主要原因是：</w:t>
      </w:r>
      <w:r>
        <w:rPr>
          <w:rFonts w:hint="eastAsia" w:ascii="宋体" w:hAnsi="宋体" w:eastAsia="宋体"/>
          <w:sz w:val="32"/>
          <w:szCs w:val="32"/>
          <w:lang w:eastAsia="zh-CN"/>
        </w:rPr>
        <w:t>预算时我单位支出未预算此类资金，决算时财政调整资金到此。</w:t>
      </w:r>
    </w:p>
    <w:p>
      <w:pPr>
        <w:pStyle w:val="10"/>
        <w:numPr>
          <w:ilvl w:val="0"/>
          <w:numId w:val="1"/>
        </w:numPr>
        <w:ind w:firstLine="800" w:firstLineChars="250"/>
        <w:rPr>
          <w:rFonts w:hint="eastAsia" w:ascii="宋体" w:hAnsi="宋体" w:eastAsia="宋体"/>
          <w:sz w:val="32"/>
          <w:szCs w:val="32"/>
          <w:lang w:eastAsia="zh-CN"/>
        </w:rPr>
      </w:pPr>
      <w:r>
        <w:rPr>
          <w:rFonts w:hint="eastAsia" w:ascii="宋体" w:hAnsi="宋体" w:eastAsia="宋体"/>
          <w:sz w:val="32"/>
          <w:szCs w:val="32"/>
          <w:lang w:eastAsia="zh-CN"/>
        </w:rPr>
        <w:t>卫生健康（类）</w:t>
      </w:r>
    </w:p>
    <w:p>
      <w:pPr>
        <w:pStyle w:val="10"/>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183.6</w:t>
      </w:r>
      <w:r>
        <w:rPr>
          <w:rFonts w:hint="eastAsia" w:ascii="宋体" w:hAnsi="宋体" w:eastAsia="宋体"/>
          <w:sz w:val="32"/>
          <w:szCs w:val="32"/>
        </w:rPr>
        <w:t>万元，完成年初预算的</w:t>
      </w:r>
      <w:r>
        <w:rPr>
          <w:rFonts w:hint="eastAsia" w:ascii="宋体" w:hAnsi="宋体" w:eastAsia="宋体"/>
          <w:sz w:val="32"/>
          <w:szCs w:val="32"/>
          <w:lang w:val="en-US" w:eastAsia="zh-CN"/>
        </w:rPr>
        <w:t>0</w:t>
      </w:r>
      <w:r>
        <w:rPr>
          <w:rFonts w:hint="eastAsia" w:ascii="宋体" w:hAnsi="宋体" w:eastAsia="宋体"/>
          <w:sz w:val="32"/>
          <w:szCs w:val="32"/>
        </w:rPr>
        <w:t>%，决算数小于年初预算数的主要原因是：</w:t>
      </w:r>
      <w:r>
        <w:rPr>
          <w:rFonts w:hint="eastAsia" w:ascii="宋体" w:hAnsi="宋体" w:eastAsia="宋体"/>
          <w:sz w:val="32"/>
          <w:szCs w:val="32"/>
          <w:lang w:eastAsia="zh-CN"/>
        </w:rPr>
        <w:t>预算时我单位支出未预算此类资金，决算时财政调整资金到此。</w:t>
      </w:r>
    </w:p>
    <w:p>
      <w:pPr>
        <w:pStyle w:val="10"/>
        <w:numPr>
          <w:ilvl w:val="0"/>
          <w:numId w:val="0"/>
        </w:numPr>
        <w:rPr>
          <w:rFonts w:hint="default" w:ascii="宋体" w:hAnsi="宋体" w:eastAsia="宋体"/>
          <w:sz w:val="32"/>
          <w:szCs w:val="32"/>
          <w:lang w:val="en-US" w:eastAsia="zh-CN"/>
        </w:rPr>
      </w:pP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宋体" w:hAnsi="宋体" w:eastAsia="宋体"/>
          <w:i/>
          <w:color w:val="FF0000"/>
          <w:sz w:val="32"/>
          <w:szCs w:val="32"/>
        </w:rPr>
      </w:pPr>
      <w:r>
        <w:rPr>
          <w:rFonts w:hint="eastAsia" w:ascii="宋体" w:hAnsi="宋体" w:eastAsia="宋体"/>
          <w:sz w:val="32"/>
          <w:szCs w:val="32"/>
        </w:rPr>
        <w:t>2021年度财政拨款基本支出</w:t>
      </w:r>
      <w:r>
        <w:rPr>
          <w:rFonts w:hint="eastAsia" w:ascii="宋体" w:hAnsi="宋体" w:eastAsia="宋体"/>
          <w:sz w:val="32"/>
          <w:szCs w:val="32"/>
          <w:lang w:val="en-US" w:eastAsia="zh-CN"/>
        </w:rPr>
        <w:t>4604.87</w:t>
      </w:r>
      <w:r>
        <w:rPr>
          <w:rFonts w:hint="eastAsia" w:ascii="宋体" w:hAnsi="宋体" w:eastAsia="宋体"/>
          <w:sz w:val="32"/>
          <w:szCs w:val="32"/>
        </w:rPr>
        <w:t>万元，其中：人员经费</w:t>
      </w:r>
      <w:r>
        <w:rPr>
          <w:rFonts w:hint="eastAsia" w:ascii="宋体" w:hAnsi="宋体" w:eastAsia="宋体"/>
          <w:sz w:val="32"/>
          <w:szCs w:val="32"/>
          <w:lang w:val="en-US" w:eastAsia="zh-CN"/>
        </w:rPr>
        <w:t>3153.23</w:t>
      </w:r>
      <w:r>
        <w:rPr>
          <w:rFonts w:hint="eastAsia" w:ascii="宋体" w:hAnsi="宋体" w:eastAsia="宋体"/>
          <w:sz w:val="32"/>
          <w:szCs w:val="32"/>
        </w:rPr>
        <w:t>万元，占基本支出的</w:t>
      </w:r>
      <w:r>
        <w:rPr>
          <w:rFonts w:hint="eastAsia" w:ascii="宋体" w:hAnsi="宋体" w:eastAsia="宋体"/>
          <w:sz w:val="32"/>
          <w:szCs w:val="32"/>
          <w:lang w:val="en-US" w:eastAsia="zh-CN"/>
        </w:rPr>
        <w:t>68.48</w:t>
      </w:r>
      <w:r>
        <w:rPr>
          <w:rFonts w:hint="eastAsia" w:ascii="宋体" w:hAnsi="宋体" w:eastAsia="宋体"/>
          <w:sz w:val="32"/>
          <w:szCs w:val="32"/>
        </w:rPr>
        <w:t>%,主要包括基本工资</w:t>
      </w:r>
      <w:r>
        <w:rPr>
          <w:rFonts w:hint="eastAsia" w:ascii="宋体" w:hAnsi="宋体" w:eastAsia="宋体"/>
          <w:sz w:val="32"/>
          <w:szCs w:val="32"/>
          <w:lang w:val="en-US" w:eastAsia="zh-CN"/>
        </w:rPr>
        <w:t>1153.73万元</w:t>
      </w:r>
      <w:r>
        <w:rPr>
          <w:rFonts w:hint="eastAsia" w:ascii="宋体" w:hAnsi="宋体" w:eastAsia="宋体"/>
          <w:sz w:val="32"/>
          <w:szCs w:val="32"/>
        </w:rPr>
        <w:t>、津贴补贴</w:t>
      </w:r>
      <w:r>
        <w:rPr>
          <w:rFonts w:hint="eastAsia" w:ascii="宋体" w:hAnsi="宋体" w:eastAsia="宋体"/>
          <w:sz w:val="32"/>
          <w:szCs w:val="32"/>
          <w:lang w:val="en-US" w:eastAsia="zh-CN"/>
        </w:rPr>
        <w:t>1085.05万元</w:t>
      </w:r>
      <w:r>
        <w:rPr>
          <w:rFonts w:hint="eastAsia" w:ascii="宋体" w:hAnsi="宋体" w:eastAsia="宋体"/>
          <w:sz w:val="32"/>
          <w:szCs w:val="32"/>
        </w:rPr>
        <w:t>、奖金</w:t>
      </w:r>
      <w:r>
        <w:rPr>
          <w:rFonts w:hint="eastAsia" w:ascii="宋体" w:hAnsi="宋体" w:eastAsia="宋体"/>
          <w:sz w:val="32"/>
          <w:szCs w:val="32"/>
          <w:lang w:val="en-US" w:eastAsia="zh-CN"/>
        </w:rPr>
        <w:t>282.21万元</w:t>
      </w:r>
      <w:r>
        <w:rPr>
          <w:rFonts w:hint="eastAsia" w:ascii="宋体" w:hAnsi="宋体" w:eastAsia="宋体"/>
          <w:sz w:val="32"/>
          <w:szCs w:val="32"/>
        </w:rPr>
        <w:t>、</w:t>
      </w:r>
      <w:r>
        <w:rPr>
          <w:rFonts w:hint="eastAsia" w:ascii="宋体" w:hAnsi="宋体" w:eastAsia="宋体"/>
          <w:sz w:val="32"/>
          <w:szCs w:val="32"/>
          <w:lang w:eastAsia="zh-CN"/>
        </w:rPr>
        <w:t>医疗保险</w:t>
      </w:r>
      <w:r>
        <w:rPr>
          <w:rFonts w:hint="eastAsia" w:ascii="宋体" w:hAnsi="宋体" w:eastAsia="宋体"/>
          <w:sz w:val="32"/>
          <w:szCs w:val="32"/>
          <w:lang w:val="en-US" w:eastAsia="zh-CN"/>
        </w:rPr>
        <w:t>183.6万元</w:t>
      </w:r>
      <w:r>
        <w:rPr>
          <w:rFonts w:hint="eastAsia" w:ascii="宋体" w:hAnsi="宋体" w:eastAsia="宋体"/>
          <w:sz w:val="32"/>
          <w:szCs w:val="32"/>
          <w:lang w:eastAsia="zh-CN"/>
        </w:rPr>
        <w:t>、养老保险</w:t>
      </w:r>
      <w:r>
        <w:rPr>
          <w:rFonts w:hint="eastAsia" w:ascii="宋体" w:hAnsi="宋体" w:eastAsia="宋体"/>
          <w:sz w:val="32"/>
          <w:szCs w:val="32"/>
          <w:lang w:val="en-US" w:eastAsia="zh-CN"/>
        </w:rPr>
        <w:t>367.08万、其它工资福利支出38.32万元</w:t>
      </w:r>
      <w:r>
        <w:rPr>
          <w:rFonts w:hint="eastAsia" w:ascii="宋体" w:hAnsi="宋体" w:eastAsia="宋体"/>
          <w:sz w:val="32"/>
          <w:szCs w:val="32"/>
        </w:rPr>
        <w:t>；公用经费</w:t>
      </w:r>
      <w:r>
        <w:rPr>
          <w:rFonts w:hint="eastAsia" w:ascii="宋体" w:hAnsi="宋体" w:eastAsia="宋体"/>
          <w:sz w:val="32"/>
          <w:szCs w:val="32"/>
          <w:lang w:val="en-US" w:eastAsia="zh-CN"/>
        </w:rPr>
        <w:t>1451.64</w:t>
      </w:r>
      <w:r>
        <w:rPr>
          <w:rFonts w:hint="eastAsia" w:ascii="宋体" w:hAnsi="宋体" w:eastAsia="宋体"/>
          <w:sz w:val="32"/>
          <w:szCs w:val="32"/>
        </w:rPr>
        <w:t>万元，占基本支出的</w:t>
      </w:r>
      <w:r>
        <w:rPr>
          <w:rFonts w:hint="eastAsia" w:ascii="宋体" w:hAnsi="宋体" w:eastAsia="宋体"/>
          <w:sz w:val="32"/>
          <w:szCs w:val="32"/>
          <w:lang w:val="en-US" w:eastAsia="zh-CN"/>
        </w:rPr>
        <w:t>31.52</w:t>
      </w:r>
      <w:r>
        <w:rPr>
          <w:rFonts w:hint="eastAsia" w:ascii="宋体" w:hAnsi="宋体" w:eastAsia="宋体"/>
          <w:sz w:val="32"/>
          <w:szCs w:val="32"/>
        </w:rPr>
        <w:t>%，主要包括办公费</w:t>
      </w:r>
      <w:r>
        <w:rPr>
          <w:rFonts w:hint="eastAsia" w:ascii="宋体" w:hAnsi="宋体" w:eastAsia="宋体"/>
          <w:sz w:val="32"/>
          <w:szCs w:val="32"/>
          <w:lang w:val="en-US" w:eastAsia="zh-CN"/>
        </w:rPr>
        <w:t>100万元</w:t>
      </w:r>
      <w:r>
        <w:rPr>
          <w:rFonts w:hint="eastAsia" w:ascii="宋体" w:hAnsi="宋体" w:eastAsia="宋体"/>
          <w:sz w:val="32"/>
          <w:szCs w:val="32"/>
        </w:rPr>
        <w:t>、印刷费</w:t>
      </w:r>
      <w:r>
        <w:rPr>
          <w:rFonts w:hint="eastAsia" w:ascii="宋体" w:hAnsi="宋体" w:eastAsia="宋体"/>
          <w:sz w:val="32"/>
          <w:szCs w:val="32"/>
          <w:lang w:val="en-US" w:eastAsia="zh-CN"/>
        </w:rPr>
        <w:t>80万元</w:t>
      </w:r>
      <w:r>
        <w:rPr>
          <w:rFonts w:hint="eastAsia" w:ascii="宋体" w:hAnsi="宋体" w:eastAsia="宋体"/>
          <w:sz w:val="32"/>
          <w:szCs w:val="32"/>
        </w:rPr>
        <w:t>、</w:t>
      </w:r>
      <w:r>
        <w:rPr>
          <w:rFonts w:hint="eastAsia" w:ascii="宋体" w:hAnsi="宋体" w:eastAsia="宋体"/>
          <w:sz w:val="32"/>
          <w:szCs w:val="32"/>
          <w:lang w:eastAsia="zh-CN"/>
        </w:rPr>
        <w:t>水费</w:t>
      </w:r>
      <w:r>
        <w:rPr>
          <w:rFonts w:hint="eastAsia" w:ascii="宋体" w:hAnsi="宋体" w:eastAsia="宋体"/>
          <w:sz w:val="32"/>
          <w:szCs w:val="32"/>
          <w:lang w:val="en-US" w:eastAsia="zh-CN"/>
        </w:rPr>
        <w:t>12万元、电费120万元、物业管理费60万元、差旅费185万元、维修费50万元、会议费15万元、培训费40万元、公务接待费16.44万元、专用材料费50万元、被装购置费113万元、劳务费50.4万元、工会经费91万元、公务用车运行维护费121万元、其它交通运行费用286.4万元、其它商品服务支出62.3万元、抚恤金43.23万元。</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10"/>
        <w:ind w:firstLine="800" w:firstLineChars="250"/>
        <w:rPr>
          <w:rFonts w:ascii="宋体" w:hAnsi="宋体" w:eastAsia="宋体"/>
          <w:sz w:val="32"/>
          <w:szCs w:val="32"/>
        </w:rPr>
      </w:pPr>
      <w:r>
        <w:rPr>
          <w:rFonts w:hint="eastAsia" w:ascii="宋体" w:hAnsi="宋体" w:eastAsia="宋体"/>
          <w:sz w:val="32"/>
          <w:szCs w:val="32"/>
        </w:rPr>
        <w:t>2021年度“三公”经费财政拨款支出预算为</w:t>
      </w:r>
      <w:r>
        <w:rPr>
          <w:rFonts w:hint="eastAsia" w:ascii="宋体" w:hAnsi="宋体" w:eastAsia="宋体"/>
          <w:sz w:val="32"/>
          <w:szCs w:val="32"/>
          <w:lang w:val="en-US" w:eastAsia="zh-CN"/>
        </w:rPr>
        <w:t>187</w:t>
      </w:r>
      <w:r>
        <w:rPr>
          <w:rFonts w:hint="eastAsia" w:ascii="宋体" w:hAnsi="宋体" w:eastAsia="宋体"/>
          <w:sz w:val="32"/>
          <w:szCs w:val="32"/>
        </w:rPr>
        <w:t>万元，支出决算为</w:t>
      </w:r>
      <w:r>
        <w:rPr>
          <w:rFonts w:hint="eastAsia" w:ascii="宋体" w:hAnsi="宋体" w:eastAsia="宋体"/>
          <w:sz w:val="32"/>
          <w:szCs w:val="32"/>
          <w:lang w:val="en-US" w:eastAsia="zh-CN"/>
        </w:rPr>
        <w:t>310.44</w:t>
      </w:r>
      <w:r>
        <w:rPr>
          <w:rFonts w:hint="eastAsia" w:ascii="宋体" w:hAnsi="宋体" w:eastAsia="宋体"/>
          <w:sz w:val="32"/>
          <w:szCs w:val="32"/>
        </w:rPr>
        <w:t>万元，完成预算的</w:t>
      </w:r>
      <w:r>
        <w:rPr>
          <w:rFonts w:hint="eastAsia" w:ascii="宋体" w:hAnsi="宋体" w:eastAsia="宋体"/>
          <w:sz w:val="32"/>
          <w:szCs w:val="32"/>
          <w:lang w:val="en-US" w:eastAsia="zh-CN"/>
        </w:rPr>
        <w:t>166</w:t>
      </w:r>
      <w:r>
        <w:rPr>
          <w:rFonts w:hint="eastAsia" w:ascii="宋体" w:hAnsi="宋体" w:eastAsia="宋体"/>
          <w:sz w:val="32"/>
          <w:szCs w:val="32"/>
        </w:rPr>
        <w:t>%，其中：</w:t>
      </w:r>
    </w:p>
    <w:p>
      <w:pPr>
        <w:pStyle w:val="10"/>
        <w:ind w:firstLine="800" w:firstLineChars="250"/>
        <w:rPr>
          <w:rFonts w:hint="eastAsia" w:asciiTheme="minorEastAsia" w:hAnsiTheme="minorEastAsia" w:eastAsiaTheme="minorEastAsia"/>
          <w:sz w:val="32"/>
          <w:szCs w:val="32"/>
        </w:rPr>
      </w:pPr>
      <w:r>
        <w:rPr>
          <w:rFonts w:hint="eastAsia" w:ascii="宋体" w:hAnsi="宋体" w:eastAsia="宋体"/>
          <w:sz w:val="32"/>
          <w:szCs w:val="32"/>
        </w:rPr>
        <w:t>因公出国（境）费支出预算为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0"/>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hint="eastAsia" w:ascii="宋体" w:hAnsi="宋体" w:eastAsia="宋体"/>
          <w:sz w:val="32"/>
          <w:szCs w:val="32"/>
          <w:lang w:val="en-US" w:eastAsia="zh-CN"/>
        </w:rPr>
        <w:t>40</w:t>
      </w:r>
      <w:r>
        <w:rPr>
          <w:rFonts w:hint="eastAsia" w:ascii="宋体" w:hAnsi="宋体" w:eastAsia="宋体"/>
          <w:sz w:val="32"/>
          <w:szCs w:val="32"/>
        </w:rPr>
        <w:t>万元，支出决算为</w:t>
      </w:r>
      <w:r>
        <w:rPr>
          <w:rFonts w:hint="eastAsia" w:ascii="宋体" w:hAnsi="宋体" w:eastAsia="宋体"/>
          <w:sz w:val="32"/>
          <w:szCs w:val="32"/>
          <w:lang w:val="en-US" w:eastAsia="zh-CN"/>
        </w:rPr>
        <w:t>16.44</w:t>
      </w:r>
      <w:r>
        <w:rPr>
          <w:rFonts w:hint="eastAsia" w:ascii="宋体" w:hAnsi="宋体" w:eastAsia="宋体"/>
          <w:sz w:val="32"/>
          <w:szCs w:val="32"/>
        </w:rPr>
        <w:t>万元，完成预算的</w:t>
      </w:r>
      <w:r>
        <w:rPr>
          <w:rFonts w:hint="eastAsia" w:ascii="宋体" w:hAnsi="宋体" w:eastAsia="宋体"/>
          <w:sz w:val="32"/>
          <w:szCs w:val="32"/>
          <w:lang w:val="en-US" w:eastAsia="zh-CN"/>
        </w:rPr>
        <w:t>41</w:t>
      </w:r>
      <w:r>
        <w:rPr>
          <w:rFonts w:hint="eastAsia" w:ascii="宋体" w:hAnsi="宋体" w:eastAsia="宋体"/>
          <w:sz w:val="32"/>
          <w:szCs w:val="32"/>
        </w:rPr>
        <w:t>%，决算数大于小于预算数的主要原因是</w:t>
      </w:r>
      <w:r>
        <w:rPr>
          <w:rFonts w:hint="eastAsia" w:ascii="宋体" w:hAnsi="宋体" w:eastAsia="宋体"/>
          <w:sz w:val="32"/>
          <w:szCs w:val="32"/>
          <w:lang w:eastAsia="zh-CN"/>
        </w:rPr>
        <w:t>本着厉行节约的原则，日常减少了公务接待开支</w:t>
      </w:r>
      <w:r>
        <w:rPr>
          <w:rFonts w:hint="eastAsia" w:ascii="宋体" w:hAnsi="宋体" w:eastAsia="宋体"/>
          <w:sz w:val="32"/>
          <w:szCs w:val="32"/>
        </w:rPr>
        <w:t>，与上年相比减少</w:t>
      </w:r>
      <w:r>
        <w:rPr>
          <w:rFonts w:hint="eastAsia" w:ascii="宋体" w:hAnsi="宋体" w:eastAsia="宋体"/>
          <w:sz w:val="32"/>
          <w:szCs w:val="32"/>
          <w:lang w:val="en-US" w:eastAsia="zh-CN"/>
        </w:rPr>
        <w:t>8.08</w:t>
      </w:r>
      <w:r>
        <w:rPr>
          <w:rFonts w:hint="eastAsia" w:ascii="宋体" w:hAnsi="宋体" w:eastAsia="宋体"/>
          <w:sz w:val="32"/>
          <w:szCs w:val="32"/>
        </w:rPr>
        <w:t>万元，减少</w:t>
      </w:r>
      <w:r>
        <w:rPr>
          <w:rFonts w:hint="eastAsia" w:ascii="宋体" w:hAnsi="宋体" w:eastAsia="宋体"/>
          <w:sz w:val="32"/>
          <w:szCs w:val="32"/>
          <w:lang w:val="en-US" w:eastAsia="zh-CN"/>
        </w:rPr>
        <w:t>32</w:t>
      </w:r>
      <w:r>
        <w:rPr>
          <w:rFonts w:hint="eastAsia" w:ascii="宋体" w:hAnsi="宋体" w:eastAsia="宋体"/>
          <w:sz w:val="32"/>
          <w:szCs w:val="32"/>
        </w:rPr>
        <w:t>%,减少的主要原因是</w:t>
      </w:r>
      <w:r>
        <w:rPr>
          <w:rFonts w:hint="eastAsia" w:ascii="宋体" w:hAnsi="宋体" w:eastAsia="宋体"/>
          <w:sz w:val="32"/>
          <w:szCs w:val="32"/>
          <w:lang w:eastAsia="zh-CN"/>
        </w:rPr>
        <w:t>本着厉行节约的原则，日常减少了公务接待开支</w:t>
      </w:r>
      <w:r>
        <w:rPr>
          <w:rFonts w:hint="eastAsia" w:ascii="宋体" w:hAnsi="宋体" w:eastAsia="宋体"/>
          <w:sz w:val="32"/>
          <w:szCs w:val="32"/>
        </w:rPr>
        <w:t>。</w:t>
      </w:r>
    </w:p>
    <w:p>
      <w:pPr>
        <w:pStyle w:val="10"/>
        <w:ind w:firstLine="640" w:firstLineChars="200"/>
        <w:rPr>
          <w:rFonts w:ascii="宋体" w:hAnsi="宋体" w:eastAsia="宋体"/>
          <w:sz w:val="32"/>
          <w:szCs w:val="32"/>
        </w:rPr>
      </w:pPr>
      <w:r>
        <w:rPr>
          <w:rFonts w:hint="eastAsia" w:ascii="宋体" w:hAnsi="宋体" w:eastAsia="宋体"/>
          <w:sz w:val="32"/>
          <w:szCs w:val="32"/>
        </w:rPr>
        <w:t>公务用车购置费支出预算为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61</w:t>
      </w:r>
      <w:r>
        <w:rPr>
          <w:rFonts w:hint="eastAsia" w:ascii="宋体" w:hAnsi="宋体" w:eastAsia="宋体"/>
          <w:sz w:val="32"/>
          <w:szCs w:val="32"/>
        </w:rPr>
        <w:t>万元，完成预算的</w:t>
      </w:r>
      <w:r>
        <w:rPr>
          <w:rFonts w:hint="eastAsia" w:ascii="宋体" w:hAnsi="宋体" w:eastAsia="宋体"/>
          <w:sz w:val="32"/>
          <w:szCs w:val="32"/>
          <w:lang w:val="en-US" w:eastAsia="zh-CN"/>
        </w:rPr>
        <w:t>100</w:t>
      </w:r>
      <w:r>
        <w:rPr>
          <w:rFonts w:hint="eastAsia" w:ascii="宋体" w:hAnsi="宋体" w:eastAsia="宋体"/>
          <w:sz w:val="32"/>
          <w:szCs w:val="32"/>
        </w:rPr>
        <w:t>%，决算数大于预算数的主要原因是</w:t>
      </w:r>
      <w:r>
        <w:rPr>
          <w:rFonts w:hint="eastAsia" w:ascii="宋体" w:hAnsi="宋体" w:eastAsia="宋体"/>
          <w:sz w:val="32"/>
          <w:szCs w:val="32"/>
          <w:lang w:eastAsia="zh-CN"/>
        </w:rPr>
        <w:t>今年购车指标和政策为上级公安机关下达并要求</w:t>
      </w:r>
      <w:r>
        <w:rPr>
          <w:rFonts w:hint="eastAsia" w:ascii="宋体" w:hAnsi="宋体" w:eastAsia="宋体"/>
          <w:sz w:val="32"/>
          <w:szCs w:val="32"/>
        </w:rPr>
        <w:t>，</w:t>
      </w:r>
      <w:r>
        <w:rPr>
          <w:rFonts w:hint="eastAsia" w:ascii="宋体" w:hAnsi="宋体" w:eastAsia="宋体"/>
          <w:sz w:val="32"/>
          <w:szCs w:val="32"/>
          <w:lang w:eastAsia="zh-CN"/>
        </w:rPr>
        <w:t>预算时未接到通知。</w:t>
      </w:r>
      <w:r>
        <w:rPr>
          <w:rFonts w:hint="eastAsia" w:ascii="宋体" w:hAnsi="宋体" w:eastAsia="宋体"/>
          <w:sz w:val="32"/>
          <w:szCs w:val="32"/>
        </w:rPr>
        <w:t>与上年相比增加</w:t>
      </w:r>
      <w:r>
        <w:rPr>
          <w:rFonts w:hint="eastAsia" w:ascii="宋体" w:hAnsi="宋体" w:eastAsia="宋体"/>
          <w:sz w:val="32"/>
          <w:szCs w:val="32"/>
          <w:lang w:val="en-US" w:eastAsia="zh-CN"/>
        </w:rPr>
        <w:t>61</w:t>
      </w:r>
      <w:r>
        <w:rPr>
          <w:rFonts w:hint="eastAsia" w:ascii="宋体" w:hAnsi="宋体" w:eastAsia="宋体"/>
          <w:sz w:val="32"/>
          <w:szCs w:val="32"/>
        </w:rPr>
        <w:t>万元，增长</w:t>
      </w:r>
      <w:r>
        <w:rPr>
          <w:rFonts w:hint="eastAsia" w:ascii="宋体" w:hAnsi="宋体" w:eastAsia="宋体"/>
          <w:sz w:val="32"/>
          <w:szCs w:val="32"/>
          <w:lang w:val="en-US" w:eastAsia="zh-CN"/>
        </w:rPr>
        <w:t>100</w:t>
      </w:r>
      <w:r>
        <w:rPr>
          <w:rFonts w:hint="eastAsia" w:ascii="宋体" w:hAnsi="宋体" w:eastAsia="宋体"/>
          <w:sz w:val="32"/>
          <w:szCs w:val="32"/>
        </w:rPr>
        <w:t>%,增长的主要原因是</w:t>
      </w:r>
      <w:r>
        <w:rPr>
          <w:rFonts w:hint="eastAsia" w:ascii="宋体" w:hAnsi="宋体" w:eastAsia="宋体"/>
          <w:sz w:val="32"/>
          <w:szCs w:val="32"/>
          <w:lang w:eastAsia="zh-CN"/>
        </w:rPr>
        <w:t>今年购车指标和政策为上级公安机关下达并要求</w:t>
      </w:r>
      <w:r>
        <w:rPr>
          <w:rFonts w:hint="eastAsia" w:ascii="宋体" w:hAnsi="宋体" w:eastAsia="宋体"/>
          <w:sz w:val="32"/>
          <w:szCs w:val="32"/>
        </w:rPr>
        <w:t>，</w:t>
      </w:r>
      <w:bookmarkStart w:id="3" w:name="_GoBack"/>
      <w:bookmarkEnd w:id="3"/>
      <w:r>
        <w:rPr>
          <w:rFonts w:hint="eastAsia" w:ascii="宋体" w:hAnsi="宋体" w:eastAsia="宋体"/>
          <w:sz w:val="32"/>
          <w:szCs w:val="32"/>
          <w:lang w:eastAsia="zh-CN"/>
        </w:rPr>
        <w:t>上年无</w:t>
      </w:r>
      <w:r>
        <w:rPr>
          <w:rFonts w:hint="eastAsia" w:ascii="宋体" w:hAnsi="宋体" w:eastAsia="宋体"/>
          <w:sz w:val="32"/>
          <w:szCs w:val="32"/>
        </w:rPr>
        <w:t>。</w:t>
      </w:r>
    </w:p>
    <w:p>
      <w:pPr>
        <w:pStyle w:val="10"/>
        <w:ind w:firstLine="640" w:firstLineChars="200"/>
        <w:rPr>
          <w:rFonts w:ascii="宋体" w:hAnsi="宋体" w:eastAsia="宋体"/>
          <w:sz w:val="32"/>
          <w:szCs w:val="32"/>
        </w:rPr>
      </w:pPr>
      <w:r>
        <w:rPr>
          <w:rFonts w:hint="eastAsia" w:ascii="宋体" w:hAnsi="宋体" w:eastAsia="宋体"/>
          <w:sz w:val="32"/>
          <w:szCs w:val="32"/>
        </w:rPr>
        <w:t>公务用车运行维护费支出预算为</w:t>
      </w:r>
      <w:r>
        <w:rPr>
          <w:rFonts w:hint="eastAsia" w:ascii="宋体" w:hAnsi="宋体" w:eastAsia="宋体"/>
          <w:sz w:val="32"/>
          <w:szCs w:val="32"/>
          <w:lang w:val="en-US" w:eastAsia="zh-CN"/>
        </w:rPr>
        <w:t>147</w:t>
      </w:r>
      <w:r>
        <w:rPr>
          <w:rFonts w:hint="eastAsia" w:ascii="宋体" w:hAnsi="宋体" w:eastAsia="宋体"/>
          <w:sz w:val="32"/>
          <w:szCs w:val="32"/>
        </w:rPr>
        <w:t>万元，支出决算为</w:t>
      </w:r>
      <w:r>
        <w:rPr>
          <w:rFonts w:hint="eastAsia" w:ascii="宋体" w:hAnsi="宋体" w:eastAsia="宋体"/>
          <w:sz w:val="32"/>
          <w:szCs w:val="32"/>
          <w:lang w:val="en-US" w:eastAsia="zh-CN"/>
        </w:rPr>
        <w:t>233</w:t>
      </w:r>
      <w:r>
        <w:rPr>
          <w:rFonts w:hint="eastAsia" w:ascii="宋体" w:hAnsi="宋体" w:eastAsia="宋体"/>
          <w:sz w:val="32"/>
          <w:szCs w:val="32"/>
        </w:rPr>
        <w:t>万元，完成预算的</w:t>
      </w:r>
      <w:r>
        <w:rPr>
          <w:rFonts w:hint="eastAsia" w:ascii="宋体" w:hAnsi="宋体" w:eastAsia="宋体"/>
          <w:sz w:val="32"/>
          <w:szCs w:val="32"/>
          <w:lang w:val="en-US" w:eastAsia="zh-CN"/>
        </w:rPr>
        <w:t>158.5</w:t>
      </w:r>
      <w:r>
        <w:rPr>
          <w:rFonts w:hint="eastAsia" w:ascii="宋体" w:hAnsi="宋体" w:eastAsia="宋体"/>
          <w:sz w:val="32"/>
          <w:szCs w:val="32"/>
        </w:rPr>
        <w:t>%，决算数大于预算数的主要原因是</w:t>
      </w:r>
      <w:r>
        <w:rPr>
          <w:rFonts w:hint="eastAsia" w:ascii="宋体" w:hAnsi="宋体" w:eastAsia="宋体"/>
          <w:sz w:val="32"/>
          <w:szCs w:val="32"/>
          <w:lang w:eastAsia="zh-CN"/>
        </w:rPr>
        <w:t>本年打击跨区域犯罪等业务增多</w:t>
      </w:r>
      <w:r>
        <w:rPr>
          <w:rFonts w:hint="eastAsia" w:ascii="宋体" w:hAnsi="宋体" w:eastAsia="宋体"/>
          <w:sz w:val="32"/>
          <w:szCs w:val="32"/>
        </w:rPr>
        <w:t>，</w:t>
      </w:r>
      <w:r>
        <w:rPr>
          <w:rFonts w:hint="eastAsia" w:ascii="宋体" w:hAnsi="宋体" w:eastAsia="宋体"/>
          <w:sz w:val="32"/>
          <w:szCs w:val="32"/>
          <w:lang w:eastAsia="zh-CN"/>
        </w:rPr>
        <w:t>出差增多，公车使用率比上年增加，并本年新增了</w:t>
      </w:r>
      <w:r>
        <w:rPr>
          <w:rFonts w:hint="eastAsia" w:ascii="宋体" w:hAnsi="宋体" w:eastAsia="宋体"/>
          <w:sz w:val="32"/>
          <w:szCs w:val="32"/>
          <w:lang w:val="en-US" w:eastAsia="zh-CN"/>
        </w:rPr>
        <w:t>8台执法用车</w:t>
      </w:r>
      <w:r>
        <w:rPr>
          <w:rFonts w:hint="eastAsia" w:ascii="宋体" w:hAnsi="宋体" w:eastAsia="宋体"/>
          <w:sz w:val="32"/>
          <w:szCs w:val="32"/>
          <w:lang w:eastAsia="zh-CN"/>
        </w:rPr>
        <w:t>等原因；</w:t>
      </w:r>
      <w:r>
        <w:rPr>
          <w:rFonts w:hint="eastAsia" w:ascii="宋体" w:hAnsi="宋体" w:eastAsia="宋体"/>
          <w:sz w:val="32"/>
          <w:szCs w:val="32"/>
        </w:rPr>
        <w:t>与上年相比减增加</w:t>
      </w:r>
      <w:r>
        <w:rPr>
          <w:rFonts w:hint="eastAsia" w:ascii="宋体" w:hAnsi="宋体" w:eastAsia="宋体"/>
          <w:sz w:val="32"/>
          <w:szCs w:val="32"/>
          <w:lang w:val="en-US" w:eastAsia="zh-CN"/>
        </w:rPr>
        <w:t>8.45</w:t>
      </w:r>
      <w:r>
        <w:rPr>
          <w:rFonts w:hint="eastAsia" w:ascii="宋体" w:hAnsi="宋体" w:eastAsia="宋体"/>
          <w:sz w:val="32"/>
          <w:szCs w:val="32"/>
        </w:rPr>
        <w:t>万元，增长</w:t>
      </w:r>
      <w:r>
        <w:rPr>
          <w:rFonts w:hint="eastAsia" w:ascii="宋体" w:hAnsi="宋体" w:eastAsia="宋体"/>
          <w:sz w:val="32"/>
          <w:szCs w:val="32"/>
          <w:lang w:val="en-US" w:eastAsia="zh-CN"/>
        </w:rPr>
        <w:t>3.7</w:t>
      </w:r>
      <w:r>
        <w:rPr>
          <w:rFonts w:hint="eastAsia" w:ascii="宋体" w:hAnsi="宋体" w:eastAsia="宋体"/>
          <w:sz w:val="32"/>
          <w:szCs w:val="32"/>
        </w:rPr>
        <w:t>%,增长的主要原因是</w:t>
      </w:r>
      <w:r>
        <w:rPr>
          <w:rFonts w:hint="eastAsia" w:ascii="宋体" w:hAnsi="宋体" w:eastAsia="宋体"/>
          <w:sz w:val="32"/>
          <w:szCs w:val="32"/>
          <w:lang w:eastAsia="zh-CN"/>
        </w:rPr>
        <w:t>本年打击跨区域犯罪等业务增多</w:t>
      </w:r>
      <w:r>
        <w:rPr>
          <w:rFonts w:hint="eastAsia" w:ascii="宋体" w:hAnsi="宋体" w:eastAsia="宋体"/>
          <w:sz w:val="32"/>
          <w:szCs w:val="32"/>
        </w:rPr>
        <w:t>，</w:t>
      </w:r>
      <w:r>
        <w:rPr>
          <w:rFonts w:hint="eastAsia" w:ascii="宋体" w:hAnsi="宋体" w:eastAsia="宋体"/>
          <w:sz w:val="32"/>
          <w:szCs w:val="32"/>
          <w:lang w:eastAsia="zh-CN"/>
        </w:rPr>
        <w:t>出差增多，公车使用率比上年增加，并本年新增了</w:t>
      </w:r>
      <w:r>
        <w:rPr>
          <w:rFonts w:hint="eastAsia" w:ascii="宋体" w:hAnsi="宋体" w:eastAsia="宋体"/>
          <w:sz w:val="32"/>
          <w:szCs w:val="32"/>
          <w:lang w:val="en-US" w:eastAsia="zh-CN"/>
        </w:rPr>
        <w:t>8台执法用车</w:t>
      </w:r>
      <w:r>
        <w:rPr>
          <w:rFonts w:hint="eastAsia" w:ascii="宋体" w:hAnsi="宋体" w:eastAsia="宋体"/>
          <w:sz w:val="32"/>
          <w:szCs w:val="32"/>
          <w:lang w:eastAsia="zh-CN"/>
        </w:rPr>
        <w:t>等原因</w:t>
      </w:r>
      <w:r>
        <w:rPr>
          <w:rFonts w:hint="eastAsia" w:ascii="宋体" w:hAnsi="宋体" w:eastAsia="宋体"/>
          <w:sz w:val="32"/>
          <w:szCs w:val="32"/>
        </w:rPr>
        <w:t>。</w:t>
      </w:r>
    </w:p>
    <w:p>
      <w:pPr>
        <w:pStyle w:val="10"/>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10"/>
        <w:ind w:firstLine="640" w:firstLineChars="200"/>
        <w:rPr>
          <w:rFonts w:ascii="宋体" w:hAnsi="宋体" w:eastAsia="宋体"/>
          <w:sz w:val="32"/>
          <w:szCs w:val="32"/>
        </w:rPr>
      </w:pPr>
      <w:r>
        <w:rPr>
          <w:rFonts w:hint="eastAsia" w:ascii="宋体" w:hAnsi="宋体" w:eastAsia="宋体"/>
          <w:sz w:val="32"/>
          <w:szCs w:val="32"/>
        </w:rPr>
        <w:t>2021年度“三公”经费财政拨款支出决算中，公务接待费支出决算</w:t>
      </w:r>
      <w:r>
        <w:rPr>
          <w:rFonts w:hint="eastAsia" w:ascii="宋体" w:hAnsi="宋体" w:eastAsia="宋体"/>
          <w:sz w:val="32"/>
          <w:szCs w:val="32"/>
          <w:lang w:val="en-US" w:eastAsia="zh-CN"/>
        </w:rPr>
        <w:t>16.44</w:t>
      </w:r>
      <w:r>
        <w:rPr>
          <w:rFonts w:hint="eastAsia" w:ascii="宋体" w:hAnsi="宋体" w:eastAsia="宋体"/>
          <w:sz w:val="32"/>
          <w:szCs w:val="32"/>
        </w:rPr>
        <w:t>万元，占</w:t>
      </w:r>
      <w:r>
        <w:rPr>
          <w:rFonts w:hint="eastAsia" w:ascii="宋体" w:hAnsi="宋体" w:eastAsia="宋体"/>
          <w:sz w:val="32"/>
          <w:szCs w:val="32"/>
          <w:lang w:val="en-US" w:eastAsia="zh-CN"/>
        </w:rPr>
        <w:t>5.2</w:t>
      </w:r>
      <w:r>
        <w:rPr>
          <w:rFonts w:hint="eastAsia" w:ascii="宋体" w:hAnsi="宋体" w:eastAsia="宋体"/>
          <w:sz w:val="32"/>
          <w:szCs w:val="32"/>
        </w:rPr>
        <w:t>%,因公出国（境）费支出决算</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%,公务用车购置费及运行维护费支出决算</w:t>
      </w:r>
      <w:r>
        <w:rPr>
          <w:rFonts w:hint="eastAsia" w:ascii="宋体" w:hAnsi="宋体" w:eastAsia="宋体"/>
          <w:sz w:val="32"/>
          <w:szCs w:val="32"/>
          <w:lang w:val="en-US" w:eastAsia="zh-CN"/>
        </w:rPr>
        <w:t>294</w:t>
      </w:r>
      <w:r>
        <w:rPr>
          <w:rFonts w:hint="eastAsia" w:ascii="宋体" w:hAnsi="宋体" w:eastAsia="宋体"/>
          <w:sz w:val="32"/>
          <w:szCs w:val="32"/>
        </w:rPr>
        <w:t>万元，占</w:t>
      </w:r>
      <w:r>
        <w:rPr>
          <w:rFonts w:hint="eastAsia" w:ascii="宋体" w:hAnsi="宋体" w:eastAsia="宋体"/>
          <w:sz w:val="32"/>
          <w:szCs w:val="32"/>
          <w:lang w:val="en-US" w:eastAsia="zh-CN"/>
        </w:rPr>
        <w:t>95</w:t>
      </w:r>
      <w:r>
        <w:rPr>
          <w:rFonts w:hint="eastAsia" w:ascii="宋体" w:hAnsi="宋体" w:eastAsia="宋体"/>
          <w:sz w:val="32"/>
          <w:szCs w:val="32"/>
        </w:rPr>
        <w:t>%。其中：</w:t>
      </w:r>
    </w:p>
    <w:p>
      <w:pPr>
        <w:pStyle w:val="10"/>
        <w:ind w:firstLine="640" w:firstLineChars="200"/>
        <w:rPr>
          <w:rFonts w:hint="eastAsia" w:ascii="宋体" w:hAnsi="宋体" w:eastAsia="宋体"/>
          <w:sz w:val="32"/>
          <w:szCs w:val="32"/>
          <w:lang w:eastAsia="zh-CN"/>
        </w:rPr>
      </w:pPr>
      <w:r>
        <w:rPr>
          <w:rFonts w:hint="eastAsia" w:ascii="宋体" w:hAnsi="宋体" w:eastAsia="宋体"/>
          <w:sz w:val="32"/>
          <w:szCs w:val="32"/>
        </w:rPr>
        <w:t>1、因公出国（境）费支出决算为</w:t>
      </w:r>
      <w:r>
        <w:rPr>
          <w:rFonts w:hint="eastAsia" w:ascii="宋体" w:hAnsi="宋体" w:eastAsia="宋体"/>
          <w:sz w:val="32"/>
          <w:szCs w:val="32"/>
          <w:lang w:val="en-US" w:eastAsia="zh-CN"/>
        </w:rPr>
        <w:t>0</w:t>
      </w:r>
      <w:r>
        <w:rPr>
          <w:rFonts w:hint="eastAsia" w:ascii="宋体" w:hAnsi="宋体" w:eastAsia="宋体"/>
          <w:sz w:val="32"/>
          <w:szCs w:val="32"/>
        </w:rPr>
        <w:t>万元，全年安排因公出国（境）团组</w:t>
      </w:r>
      <w:r>
        <w:rPr>
          <w:rFonts w:hint="eastAsia" w:ascii="宋体" w:hAnsi="宋体" w:eastAsia="宋体"/>
          <w:sz w:val="32"/>
          <w:szCs w:val="32"/>
          <w:lang w:val="en-US" w:eastAsia="zh-CN"/>
        </w:rPr>
        <w:t>0</w:t>
      </w:r>
      <w:r>
        <w:rPr>
          <w:rFonts w:hint="eastAsia" w:ascii="宋体" w:hAnsi="宋体" w:eastAsia="宋体"/>
          <w:sz w:val="32"/>
          <w:szCs w:val="32"/>
        </w:rPr>
        <w:t>个，累计</w:t>
      </w:r>
      <w:r>
        <w:rPr>
          <w:rFonts w:hint="eastAsia" w:ascii="宋体" w:hAnsi="宋体" w:eastAsia="宋体"/>
          <w:sz w:val="32"/>
          <w:szCs w:val="32"/>
          <w:lang w:val="en-US" w:eastAsia="zh-CN"/>
        </w:rPr>
        <w:t>0</w:t>
      </w:r>
      <w:r>
        <w:rPr>
          <w:rFonts w:hint="eastAsia" w:ascii="宋体" w:hAnsi="宋体" w:eastAsia="宋体"/>
          <w:sz w:val="32"/>
          <w:szCs w:val="32"/>
        </w:rPr>
        <w:t>人次</w:t>
      </w:r>
      <w:r>
        <w:rPr>
          <w:rFonts w:hint="eastAsia" w:ascii="宋体" w:hAnsi="宋体" w:eastAsia="宋体"/>
          <w:sz w:val="32"/>
          <w:szCs w:val="32"/>
          <w:lang w:eastAsia="zh-CN"/>
        </w:rPr>
        <w:t>。</w:t>
      </w:r>
    </w:p>
    <w:p>
      <w:pPr>
        <w:pStyle w:val="10"/>
        <w:ind w:firstLine="800" w:firstLineChars="250"/>
        <w:rPr>
          <w:rFonts w:ascii="宋体" w:hAnsi="宋体" w:eastAsia="宋体"/>
          <w:sz w:val="32"/>
          <w:szCs w:val="32"/>
        </w:rPr>
      </w:pPr>
      <w:r>
        <w:rPr>
          <w:rFonts w:hint="eastAsia" w:ascii="宋体" w:hAnsi="宋体" w:eastAsia="宋体"/>
          <w:sz w:val="32"/>
          <w:szCs w:val="32"/>
        </w:rPr>
        <w:t>2、公务接待费支出决算为</w:t>
      </w:r>
      <w:r>
        <w:rPr>
          <w:rFonts w:hint="eastAsia" w:ascii="宋体" w:hAnsi="宋体" w:eastAsia="宋体"/>
          <w:sz w:val="32"/>
          <w:szCs w:val="32"/>
          <w:lang w:val="en-US" w:eastAsia="zh-CN"/>
        </w:rPr>
        <w:t>16.44</w:t>
      </w:r>
      <w:r>
        <w:rPr>
          <w:rFonts w:hint="eastAsia" w:ascii="宋体" w:hAnsi="宋体" w:eastAsia="宋体"/>
          <w:sz w:val="32"/>
          <w:szCs w:val="32"/>
        </w:rPr>
        <w:t>万元，全年共接待来访团组</w:t>
      </w:r>
      <w:r>
        <w:rPr>
          <w:rFonts w:hint="eastAsia" w:ascii="宋体" w:hAnsi="宋体" w:eastAsia="宋体"/>
          <w:sz w:val="32"/>
          <w:szCs w:val="32"/>
          <w:lang w:val="en-US" w:eastAsia="zh-CN"/>
        </w:rPr>
        <w:t>120</w:t>
      </w:r>
      <w:r>
        <w:rPr>
          <w:rFonts w:hint="eastAsia" w:ascii="宋体" w:hAnsi="宋体" w:eastAsia="宋体"/>
          <w:sz w:val="32"/>
          <w:szCs w:val="32"/>
        </w:rPr>
        <w:t>个、来宾</w:t>
      </w:r>
      <w:r>
        <w:rPr>
          <w:rFonts w:hint="eastAsia" w:ascii="宋体" w:hAnsi="宋体" w:eastAsia="宋体"/>
          <w:sz w:val="32"/>
          <w:szCs w:val="32"/>
          <w:lang w:val="en-US" w:eastAsia="zh-CN"/>
        </w:rPr>
        <w:t>832</w:t>
      </w:r>
      <w:r>
        <w:rPr>
          <w:rFonts w:hint="eastAsia" w:ascii="宋体" w:hAnsi="宋体" w:eastAsia="宋体"/>
          <w:sz w:val="32"/>
          <w:szCs w:val="32"/>
        </w:rPr>
        <w:t>人次，主要是</w:t>
      </w:r>
      <w:r>
        <w:rPr>
          <w:rFonts w:hint="eastAsia" w:ascii="宋体" w:hAnsi="宋体" w:eastAsia="宋体"/>
          <w:sz w:val="32"/>
          <w:szCs w:val="32"/>
          <w:lang w:eastAsia="zh-CN"/>
        </w:rPr>
        <w:t>省厅、市局、督察、其它市州公安局来办案、检查工作、督察等</w:t>
      </w:r>
      <w:r>
        <w:rPr>
          <w:rFonts w:hint="eastAsia" w:ascii="宋体" w:hAnsi="宋体" w:eastAsia="宋体"/>
          <w:sz w:val="32"/>
          <w:szCs w:val="32"/>
        </w:rPr>
        <w:t>发生的接待支出。</w:t>
      </w:r>
    </w:p>
    <w:p>
      <w:pPr>
        <w:ind w:firstLine="800" w:firstLineChars="250"/>
        <w:rPr>
          <w:rFonts w:ascii="宋体" w:hAnsi="宋体" w:cs="黑体"/>
          <w:color w:val="000000"/>
          <w:kern w:val="0"/>
          <w:sz w:val="32"/>
          <w:szCs w:val="32"/>
        </w:rPr>
      </w:pPr>
      <w:r>
        <w:rPr>
          <w:rFonts w:hint="eastAsia" w:ascii="宋体" w:hAnsi="宋体"/>
          <w:sz w:val="32"/>
          <w:szCs w:val="32"/>
        </w:rPr>
        <w:t>3、公务用车购置费及运行维护费支出决算为</w:t>
      </w:r>
      <w:r>
        <w:rPr>
          <w:rFonts w:hint="eastAsia" w:ascii="宋体" w:hAnsi="宋体"/>
          <w:sz w:val="32"/>
          <w:szCs w:val="32"/>
          <w:lang w:val="en-US" w:eastAsia="zh-CN"/>
        </w:rPr>
        <w:t>294</w:t>
      </w:r>
      <w:r>
        <w:rPr>
          <w:rFonts w:hint="eastAsia" w:ascii="宋体" w:hAnsi="宋体"/>
          <w:sz w:val="32"/>
          <w:szCs w:val="32"/>
        </w:rPr>
        <w:t>万元，其中：公务用车购置费</w:t>
      </w:r>
      <w:r>
        <w:rPr>
          <w:rFonts w:hint="eastAsia" w:ascii="宋体" w:hAnsi="宋体"/>
          <w:sz w:val="32"/>
          <w:szCs w:val="32"/>
          <w:lang w:val="en-US" w:eastAsia="zh-CN"/>
        </w:rPr>
        <w:t>61</w:t>
      </w:r>
      <w:r>
        <w:rPr>
          <w:rFonts w:hint="eastAsia" w:ascii="宋体" w:hAnsi="宋体"/>
          <w:sz w:val="32"/>
          <w:szCs w:val="32"/>
        </w:rPr>
        <w:t>万元，</w:t>
      </w:r>
      <w:r>
        <w:rPr>
          <w:rFonts w:hint="eastAsia" w:ascii="宋体" w:hAnsi="宋体"/>
          <w:sz w:val="32"/>
          <w:szCs w:val="32"/>
          <w:lang w:eastAsia="zh-CN"/>
        </w:rPr>
        <w:t>单位本级</w:t>
      </w:r>
      <w:r>
        <w:rPr>
          <w:rFonts w:hint="eastAsia" w:ascii="宋体" w:hAnsi="宋体"/>
          <w:sz w:val="32"/>
          <w:szCs w:val="32"/>
        </w:rPr>
        <w:t>公务用车</w:t>
      </w:r>
      <w:r>
        <w:rPr>
          <w:rFonts w:hint="eastAsia" w:ascii="宋体" w:hAnsi="宋体"/>
          <w:sz w:val="32"/>
          <w:szCs w:val="32"/>
          <w:lang w:eastAsia="zh-CN"/>
        </w:rPr>
        <w:t>购置</w:t>
      </w:r>
      <w:r>
        <w:rPr>
          <w:rFonts w:hint="eastAsia" w:ascii="宋体" w:hAnsi="宋体"/>
          <w:sz w:val="32"/>
          <w:szCs w:val="32"/>
          <w:lang w:val="en-US" w:eastAsia="zh-CN"/>
        </w:rPr>
        <w:t>8</w:t>
      </w:r>
      <w:r>
        <w:rPr>
          <w:rFonts w:hint="eastAsia" w:ascii="宋体" w:hAnsi="宋体"/>
          <w:sz w:val="32"/>
          <w:szCs w:val="32"/>
        </w:rPr>
        <w:t>辆</w:t>
      </w:r>
      <w:r>
        <w:rPr>
          <w:rFonts w:hint="eastAsia" w:ascii="宋体" w:hAnsi="宋体"/>
          <w:color w:val="000000"/>
          <w:sz w:val="32"/>
          <w:szCs w:val="32"/>
        </w:rPr>
        <w:t>。</w:t>
      </w:r>
      <w:r>
        <w:rPr>
          <w:rFonts w:hint="eastAsia" w:ascii="宋体" w:hAnsi="宋体"/>
          <w:sz w:val="32"/>
          <w:szCs w:val="32"/>
        </w:rPr>
        <w:t>公务用车运行维护费</w:t>
      </w:r>
      <w:r>
        <w:rPr>
          <w:rFonts w:hint="eastAsia" w:ascii="宋体" w:hAnsi="宋体"/>
          <w:sz w:val="32"/>
          <w:szCs w:val="32"/>
          <w:lang w:val="en-US" w:eastAsia="zh-CN"/>
        </w:rPr>
        <w:t>233</w:t>
      </w:r>
      <w:r>
        <w:rPr>
          <w:rFonts w:hint="eastAsia" w:ascii="宋体" w:hAnsi="宋体"/>
          <w:sz w:val="32"/>
          <w:szCs w:val="32"/>
        </w:rPr>
        <w:t>万元，主要是</w:t>
      </w:r>
      <w:r>
        <w:rPr>
          <w:rFonts w:hint="eastAsia" w:ascii="宋体" w:hAnsi="宋体"/>
          <w:sz w:val="32"/>
          <w:szCs w:val="32"/>
          <w:lang w:eastAsia="zh-CN"/>
        </w:rPr>
        <w:t>车辆加油、维修等</w:t>
      </w:r>
      <w:r>
        <w:rPr>
          <w:rFonts w:hint="eastAsia" w:ascii="宋体" w:hAnsi="宋体"/>
          <w:sz w:val="32"/>
          <w:szCs w:val="32"/>
        </w:rPr>
        <w:t>支出，截止2021年12月31日，我单位开支财政拨款的公务用车保有量为</w:t>
      </w:r>
      <w:r>
        <w:rPr>
          <w:rFonts w:hint="eastAsia" w:ascii="宋体" w:hAnsi="宋体"/>
          <w:sz w:val="32"/>
          <w:szCs w:val="32"/>
          <w:lang w:val="en-US" w:eastAsia="zh-CN"/>
        </w:rPr>
        <w:t>58</w:t>
      </w:r>
      <w:r>
        <w:rPr>
          <w:rFonts w:hint="eastAsia" w:ascii="宋体" w:hAnsi="宋体"/>
          <w:sz w:val="32"/>
          <w:szCs w:val="32"/>
        </w:rPr>
        <w:t>辆</w:t>
      </w:r>
      <w:r>
        <w:rPr>
          <w:rFonts w:hint="eastAsia" w:ascii="宋体" w:hAnsi="宋体"/>
          <w:sz w:val="32"/>
          <w:szCs w:val="32"/>
          <w:lang w:eastAsia="zh-CN"/>
        </w:rPr>
        <w:t>（在编</w:t>
      </w:r>
      <w:r>
        <w:rPr>
          <w:rFonts w:hint="eastAsia" w:ascii="宋体" w:hAnsi="宋体"/>
          <w:sz w:val="32"/>
          <w:szCs w:val="32"/>
          <w:lang w:val="en-US" w:eastAsia="zh-CN"/>
        </w:rPr>
        <w:t>50辆，由省公安厅特批不在编的特种车辆8辆</w:t>
      </w:r>
      <w:r>
        <w:rPr>
          <w:rFonts w:hint="eastAsia" w:ascii="宋体" w:hAnsi="宋体"/>
          <w:sz w:val="32"/>
          <w:szCs w:val="32"/>
          <w:lang w:eastAsia="zh-CN"/>
        </w:rPr>
        <w:t>）</w:t>
      </w:r>
      <w:r>
        <w:rPr>
          <w:rFonts w:hint="eastAsia" w:ascii="宋体" w:hAnsi="宋体"/>
          <w:sz w:val="32"/>
          <w:szCs w:val="32"/>
        </w:rPr>
        <w:t>。</w:t>
      </w: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宋体" w:hAnsi="宋体" w:eastAsia="宋体"/>
          <w:i/>
          <w:color w:val="FF0000"/>
          <w:sz w:val="32"/>
          <w:szCs w:val="32"/>
          <w:lang w:eastAsia="zh-CN"/>
        </w:rPr>
      </w:pPr>
      <w:r>
        <w:rPr>
          <w:rFonts w:hint="eastAsia" w:ascii="宋体" w:hAnsi="宋体" w:eastAsia="宋体"/>
          <w:sz w:val="32"/>
          <w:szCs w:val="32"/>
        </w:rPr>
        <w:t xml:space="preserve">     2021年度政府性基金预算财政拨款收入</w:t>
      </w:r>
      <w:r>
        <w:rPr>
          <w:rFonts w:hint="eastAsia" w:ascii="宋体" w:hAnsi="宋体" w:eastAsia="宋体"/>
          <w:sz w:val="32"/>
          <w:szCs w:val="32"/>
          <w:lang w:val="en-US" w:eastAsia="zh-CN"/>
        </w:rPr>
        <w:t>0</w:t>
      </w:r>
      <w:r>
        <w:rPr>
          <w:rFonts w:hint="eastAsia" w:ascii="宋体" w:hAnsi="宋体" w:eastAsia="宋体"/>
          <w:sz w:val="32"/>
          <w:szCs w:val="32"/>
        </w:rPr>
        <w:t>万元；年初结转和结余</w:t>
      </w:r>
      <w:r>
        <w:rPr>
          <w:rFonts w:hint="eastAsia" w:ascii="宋体" w:hAnsi="宋体" w:eastAsia="宋体"/>
          <w:sz w:val="32"/>
          <w:szCs w:val="32"/>
          <w:lang w:val="en-US" w:eastAsia="zh-CN"/>
        </w:rPr>
        <w:t>0</w:t>
      </w:r>
      <w:r>
        <w:rPr>
          <w:rFonts w:hint="eastAsia" w:ascii="宋体" w:hAnsi="宋体" w:eastAsia="宋体"/>
          <w:sz w:val="32"/>
          <w:szCs w:val="32"/>
        </w:rPr>
        <w:t>万元；支出</w:t>
      </w:r>
      <w:r>
        <w:rPr>
          <w:rFonts w:hint="eastAsia" w:ascii="宋体" w:hAnsi="宋体" w:eastAsia="宋体"/>
          <w:sz w:val="32"/>
          <w:szCs w:val="32"/>
          <w:lang w:val="en-US" w:eastAsia="zh-CN"/>
        </w:rPr>
        <w:t>0</w:t>
      </w:r>
      <w:r>
        <w:rPr>
          <w:rFonts w:hint="eastAsia" w:ascii="宋体" w:hAnsi="宋体" w:eastAsia="宋体"/>
          <w:sz w:val="32"/>
          <w:szCs w:val="32"/>
        </w:rPr>
        <w:t>万元，其中基本支出</w:t>
      </w:r>
      <w:r>
        <w:rPr>
          <w:rFonts w:hint="eastAsia" w:ascii="宋体" w:hAnsi="宋体" w:eastAsia="宋体"/>
          <w:sz w:val="32"/>
          <w:szCs w:val="32"/>
          <w:lang w:val="en-US" w:eastAsia="zh-CN"/>
        </w:rPr>
        <w:t>0</w:t>
      </w:r>
      <w:r>
        <w:rPr>
          <w:rFonts w:hint="eastAsia" w:ascii="宋体" w:hAnsi="宋体" w:eastAsia="宋体"/>
          <w:sz w:val="32"/>
          <w:szCs w:val="32"/>
        </w:rPr>
        <w:t>万元，项目支出</w:t>
      </w:r>
      <w:r>
        <w:rPr>
          <w:rFonts w:hint="eastAsia" w:ascii="宋体" w:hAnsi="宋体" w:eastAsia="宋体"/>
          <w:sz w:val="32"/>
          <w:szCs w:val="32"/>
          <w:lang w:val="en-US" w:eastAsia="zh-CN"/>
        </w:rPr>
        <w:t>0</w:t>
      </w:r>
      <w:r>
        <w:rPr>
          <w:rFonts w:hint="eastAsia" w:ascii="宋体" w:hAnsi="宋体" w:eastAsia="宋体"/>
          <w:sz w:val="32"/>
          <w:szCs w:val="32"/>
        </w:rPr>
        <w:t>万元；年末结转和结余</w:t>
      </w:r>
      <w:r>
        <w:rPr>
          <w:rFonts w:hint="eastAsia" w:ascii="宋体" w:hAnsi="宋体" w:eastAsia="宋体"/>
          <w:sz w:val="32"/>
          <w:szCs w:val="32"/>
          <w:lang w:val="en-US" w:eastAsia="zh-CN"/>
        </w:rPr>
        <w:t>0</w:t>
      </w:r>
      <w:r>
        <w:rPr>
          <w:rFonts w:hint="eastAsia" w:ascii="宋体" w:hAnsi="宋体" w:eastAsia="宋体"/>
          <w:sz w:val="32"/>
          <w:szCs w:val="32"/>
        </w:rPr>
        <w:t>万元。具体情况如下：</w:t>
      </w:r>
      <w:r>
        <w:rPr>
          <w:rFonts w:hint="eastAsia" w:ascii="宋体" w:hAnsi="宋体" w:eastAsia="宋体"/>
          <w:sz w:val="32"/>
          <w:szCs w:val="32"/>
          <w:lang w:eastAsia="zh-CN"/>
        </w:rPr>
        <w:t>本单位无政府性基金收入。</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宋体" w:hAnsi="宋体" w:eastAsia="宋体"/>
          <w:sz w:val="32"/>
          <w:szCs w:val="32"/>
        </w:rPr>
      </w:pPr>
      <w:r>
        <w:rPr>
          <w:rFonts w:hint="eastAsia" w:ascii="宋体" w:hAnsi="宋体" w:eastAsia="宋体"/>
          <w:sz w:val="32"/>
          <w:szCs w:val="32"/>
        </w:rPr>
        <w:t>本部门2021年度机关运行经费支出</w:t>
      </w:r>
      <w:r>
        <w:rPr>
          <w:rFonts w:hint="eastAsia" w:ascii="宋体" w:hAnsi="宋体" w:eastAsia="宋体"/>
          <w:sz w:val="32"/>
          <w:szCs w:val="32"/>
          <w:lang w:val="en-US" w:eastAsia="zh-CN"/>
        </w:rPr>
        <w:t>1451.64</w:t>
      </w:r>
      <w:r>
        <w:rPr>
          <w:rFonts w:hint="eastAsia" w:ascii="宋体" w:hAnsi="宋体" w:eastAsia="宋体"/>
          <w:sz w:val="32"/>
          <w:szCs w:val="32"/>
        </w:rPr>
        <w:t>万元，比年初预算数增加</w:t>
      </w:r>
      <w:r>
        <w:rPr>
          <w:rFonts w:hint="eastAsia" w:ascii="宋体" w:hAnsi="宋体" w:eastAsia="宋体"/>
          <w:sz w:val="32"/>
          <w:szCs w:val="32"/>
          <w:lang w:val="en-US" w:eastAsia="zh-CN"/>
        </w:rPr>
        <w:t>194.84</w:t>
      </w:r>
      <w:r>
        <w:rPr>
          <w:rFonts w:hint="eastAsia" w:ascii="宋体" w:hAnsi="宋体" w:eastAsia="宋体"/>
          <w:sz w:val="32"/>
          <w:szCs w:val="32"/>
        </w:rPr>
        <w:t>万元，增长</w:t>
      </w:r>
      <w:r>
        <w:rPr>
          <w:rFonts w:hint="eastAsia" w:ascii="宋体" w:hAnsi="宋体" w:eastAsia="宋体"/>
          <w:sz w:val="32"/>
          <w:szCs w:val="32"/>
          <w:lang w:val="en-US" w:eastAsia="zh-CN"/>
        </w:rPr>
        <w:t>15.5</w:t>
      </w:r>
      <w:r>
        <w:rPr>
          <w:rFonts w:hint="eastAsia" w:ascii="宋体" w:hAnsi="宋体" w:eastAsia="宋体"/>
          <w:sz w:val="32"/>
          <w:szCs w:val="32"/>
        </w:rPr>
        <w:t>%。主要原因是：</w:t>
      </w:r>
      <w:r>
        <w:rPr>
          <w:rFonts w:hint="eastAsia" w:ascii="宋体" w:hAnsi="宋体" w:eastAsia="宋体"/>
          <w:sz w:val="32"/>
          <w:szCs w:val="32"/>
          <w:lang w:eastAsia="zh-CN"/>
        </w:rPr>
        <w:t>人员增加导致公用经费增加</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宋体" w:hAnsi="宋体" w:eastAsia="宋体"/>
          <w:sz w:val="32"/>
          <w:szCs w:val="32"/>
        </w:rPr>
      </w:pPr>
      <w:r>
        <w:rPr>
          <w:rFonts w:hint="eastAsia" w:ascii="宋体" w:hAnsi="宋体" w:eastAsia="宋体"/>
          <w:sz w:val="32"/>
          <w:szCs w:val="32"/>
        </w:rPr>
        <w:t>2021年本部门开支会议费</w:t>
      </w:r>
      <w:r>
        <w:rPr>
          <w:rFonts w:hint="eastAsia" w:ascii="宋体" w:hAnsi="宋体" w:eastAsia="宋体"/>
          <w:sz w:val="32"/>
          <w:szCs w:val="32"/>
          <w:lang w:val="en-US" w:eastAsia="zh-CN"/>
        </w:rPr>
        <w:t>15</w:t>
      </w:r>
      <w:r>
        <w:rPr>
          <w:rFonts w:hint="eastAsia" w:ascii="宋体" w:hAnsi="宋体" w:eastAsia="宋体"/>
          <w:sz w:val="32"/>
          <w:szCs w:val="32"/>
        </w:rPr>
        <w:t>万元，用于召开</w:t>
      </w:r>
      <w:r>
        <w:rPr>
          <w:rFonts w:hint="eastAsia" w:ascii="宋体" w:hAnsi="宋体" w:eastAsia="宋体"/>
          <w:sz w:val="32"/>
          <w:szCs w:val="32"/>
          <w:lang w:eastAsia="zh-CN"/>
        </w:rPr>
        <w:t>政治建警现场</w:t>
      </w:r>
      <w:r>
        <w:rPr>
          <w:rFonts w:hint="eastAsia" w:ascii="宋体" w:hAnsi="宋体" w:eastAsia="宋体"/>
          <w:sz w:val="32"/>
          <w:szCs w:val="32"/>
        </w:rPr>
        <w:t>会议</w:t>
      </w:r>
      <w:r>
        <w:rPr>
          <w:rFonts w:hint="eastAsia" w:ascii="宋体" w:hAnsi="宋体" w:eastAsia="宋体"/>
          <w:sz w:val="32"/>
          <w:szCs w:val="32"/>
          <w:lang w:eastAsia="zh-CN"/>
        </w:rPr>
        <w:t>等</w:t>
      </w:r>
      <w:r>
        <w:rPr>
          <w:rFonts w:hint="eastAsia" w:ascii="宋体" w:hAnsi="宋体" w:eastAsia="宋体"/>
          <w:sz w:val="32"/>
          <w:szCs w:val="32"/>
        </w:rPr>
        <w:t>，人数</w:t>
      </w:r>
      <w:r>
        <w:rPr>
          <w:rFonts w:hint="eastAsia" w:ascii="宋体" w:hAnsi="宋体" w:eastAsia="宋体"/>
          <w:sz w:val="32"/>
          <w:szCs w:val="32"/>
          <w:lang w:val="en-US" w:eastAsia="zh-CN"/>
        </w:rPr>
        <w:t>200</w:t>
      </w:r>
      <w:r>
        <w:rPr>
          <w:rFonts w:hint="eastAsia" w:ascii="宋体" w:hAnsi="宋体" w:eastAsia="宋体"/>
          <w:sz w:val="32"/>
          <w:szCs w:val="32"/>
        </w:rPr>
        <w:t>人，内容为</w:t>
      </w:r>
      <w:r>
        <w:rPr>
          <w:rFonts w:hint="eastAsia" w:ascii="宋体" w:hAnsi="宋体" w:eastAsia="宋体"/>
          <w:sz w:val="32"/>
          <w:szCs w:val="32"/>
          <w:lang w:eastAsia="zh-CN"/>
        </w:rPr>
        <w:t>全市政治建警现场</w:t>
      </w:r>
      <w:r>
        <w:rPr>
          <w:rFonts w:hint="eastAsia" w:ascii="宋体" w:hAnsi="宋体" w:eastAsia="宋体"/>
          <w:sz w:val="32"/>
          <w:szCs w:val="32"/>
        </w:rPr>
        <w:t>；开支培训费</w:t>
      </w:r>
      <w:r>
        <w:rPr>
          <w:rFonts w:hint="eastAsia" w:ascii="宋体" w:hAnsi="宋体" w:eastAsia="宋体"/>
          <w:sz w:val="32"/>
          <w:szCs w:val="32"/>
          <w:lang w:val="en-US" w:eastAsia="zh-CN"/>
        </w:rPr>
        <w:t>50</w:t>
      </w:r>
      <w:r>
        <w:rPr>
          <w:rFonts w:hint="eastAsia" w:ascii="宋体" w:hAnsi="宋体" w:eastAsia="宋体"/>
          <w:sz w:val="32"/>
          <w:szCs w:val="32"/>
        </w:rPr>
        <w:t>万元，用于开展</w:t>
      </w:r>
      <w:r>
        <w:rPr>
          <w:rFonts w:hint="eastAsia" w:ascii="宋体" w:hAnsi="宋体" w:eastAsia="宋体"/>
          <w:sz w:val="32"/>
          <w:szCs w:val="32"/>
          <w:lang w:val="en-US" w:eastAsia="zh-CN"/>
        </w:rPr>
        <w:t>2021年度新警入职培训、民警晋升警衔</w:t>
      </w:r>
      <w:r>
        <w:rPr>
          <w:rFonts w:hint="eastAsia" w:ascii="宋体" w:hAnsi="宋体" w:eastAsia="宋体"/>
          <w:sz w:val="32"/>
          <w:szCs w:val="32"/>
        </w:rPr>
        <w:t>培训</w:t>
      </w:r>
      <w:r>
        <w:rPr>
          <w:rFonts w:hint="eastAsia" w:ascii="宋体" w:hAnsi="宋体" w:eastAsia="宋体"/>
          <w:sz w:val="32"/>
          <w:szCs w:val="32"/>
          <w:lang w:eastAsia="zh-CN"/>
        </w:rPr>
        <w:t>等</w:t>
      </w:r>
      <w:r>
        <w:rPr>
          <w:rFonts w:hint="eastAsia" w:ascii="宋体" w:hAnsi="宋体" w:eastAsia="宋体"/>
          <w:sz w:val="32"/>
          <w:szCs w:val="32"/>
        </w:rPr>
        <w:t>，人数</w:t>
      </w:r>
      <w:r>
        <w:rPr>
          <w:rFonts w:hint="eastAsia" w:ascii="宋体" w:hAnsi="宋体" w:eastAsia="宋体"/>
          <w:sz w:val="32"/>
          <w:szCs w:val="32"/>
          <w:lang w:val="en-US" w:eastAsia="zh-CN"/>
        </w:rPr>
        <w:t>80</w:t>
      </w:r>
      <w:r>
        <w:rPr>
          <w:rFonts w:hint="eastAsia" w:ascii="宋体" w:hAnsi="宋体" w:eastAsia="宋体"/>
          <w:sz w:val="32"/>
          <w:szCs w:val="32"/>
        </w:rPr>
        <w:t>人，内容为</w:t>
      </w:r>
      <w:r>
        <w:rPr>
          <w:rFonts w:hint="eastAsia" w:ascii="宋体" w:hAnsi="宋体" w:eastAsia="宋体"/>
          <w:sz w:val="32"/>
          <w:szCs w:val="32"/>
          <w:lang w:val="en-US" w:eastAsia="zh-CN"/>
        </w:rPr>
        <w:t>2021年度新警入职培训、民警晋升警衔</w:t>
      </w:r>
      <w:r>
        <w:rPr>
          <w:rFonts w:hint="eastAsia" w:ascii="宋体" w:hAnsi="宋体" w:eastAsia="宋体"/>
          <w:sz w:val="32"/>
          <w:szCs w:val="32"/>
        </w:rPr>
        <w:t>培训；</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宋体" w:hAnsi="宋体" w:eastAsia="宋体"/>
          <w:sz w:val="32"/>
          <w:szCs w:val="32"/>
        </w:rPr>
      </w:pPr>
      <w:r>
        <w:rPr>
          <w:rFonts w:hint="eastAsia" w:ascii="宋体" w:hAnsi="宋体" w:eastAsia="宋体"/>
          <w:sz w:val="32"/>
          <w:szCs w:val="32"/>
        </w:rPr>
        <w:t>本部门2021年度政府采购支出总额</w:t>
      </w:r>
      <w:r>
        <w:rPr>
          <w:rFonts w:hint="eastAsia" w:ascii="宋体" w:hAnsi="宋体" w:eastAsia="宋体"/>
          <w:sz w:val="32"/>
          <w:szCs w:val="32"/>
          <w:lang w:val="en-US" w:eastAsia="zh-CN"/>
        </w:rPr>
        <w:t>541.14</w:t>
      </w:r>
      <w:r>
        <w:rPr>
          <w:rFonts w:hint="eastAsia" w:ascii="宋体" w:hAnsi="宋体" w:eastAsia="宋体"/>
          <w:sz w:val="32"/>
          <w:szCs w:val="32"/>
        </w:rPr>
        <w:t>万元，其中：</w:t>
      </w:r>
      <w:r>
        <w:rPr>
          <w:rFonts w:hint="eastAsia" w:ascii="宋体" w:hAnsi="宋体" w:eastAsia="宋体"/>
          <w:sz w:val="32"/>
          <w:szCs w:val="32"/>
          <w:lang w:eastAsia="zh-CN"/>
        </w:rPr>
        <w:t>政府采购货物支出</w:t>
      </w:r>
      <w:r>
        <w:rPr>
          <w:rFonts w:hint="eastAsia" w:ascii="宋体" w:hAnsi="宋体" w:eastAsia="宋体"/>
          <w:sz w:val="32"/>
          <w:szCs w:val="32"/>
          <w:lang w:val="en-US" w:eastAsia="zh-CN"/>
        </w:rPr>
        <w:t>190.1万元、</w:t>
      </w:r>
      <w:r>
        <w:rPr>
          <w:rFonts w:hint="eastAsia" w:ascii="宋体" w:hAnsi="宋体" w:eastAsia="宋体"/>
          <w:sz w:val="32"/>
          <w:szCs w:val="32"/>
        </w:rPr>
        <w:t>政府采购工程支出</w:t>
      </w:r>
      <w:r>
        <w:rPr>
          <w:rFonts w:hint="eastAsia" w:ascii="宋体" w:hAnsi="宋体" w:eastAsia="宋体"/>
          <w:sz w:val="32"/>
          <w:szCs w:val="32"/>
          <w:lang w:val="en-US" w:eastAsia="zh-CN"/>
        </w:rPr>
        <w:t>251.04</w:t>
      </w:r>
      <w:r>
        <w:rPr>
          <w:rFonts w:hint="eastAsia" w:ascii="宋体" w:hAnsi="宋体" w:eastAsia="宋体"/>
          <w:sz w:val="32"/>
          <w:szCs w:val="32"/>
        </w:rPr>
        <w:t xml:space="preserve"> 万元</w:t>
      </w:r>
      <w:r>
        <w:rPr>
          <w:rFonts w:hint="eastAsia" w:ascii="宋体" w:hAnsi="宋体" w:eastAsia="宋体"/>
          <w:sz w:val="32"/>
          <w:szCs w:val="32"/>
          <w:lang w:eastAsia="zh-CN"/>
        </w:rPr>
        <w:t>、政府采购服务支出</w:t>
      </w:r>
      <w:r>
        <w:rPr>
          <w:rFonts w:hint="eastAsia" w:ascii="宋体" w:hAnsi="宋体" w:eastAsia="宋体"/>
          <w:sz w:val="32"/>
          <w:szCs w:val="32"/>
          <w:lang w:val="en-US" w:eastAsia="zh-CN"/>
        </w:rPr>
        <w:t>0万元</w:t>
      </w:r>
      <w:r>
        <w:rPr>
          <w:rFonts w:hint="eastAsia" w:ascii="宋体" w:hAnsi="宋体" w:eastAsia="宋体"/>
          <w:sz w:val="32"/>
          <w:szCs w:val="32"/>
        </w:rPr>
        <w:t>。授予中小企业合同金额</w:t>
      </w:r>
      <w:r>
        <w:rPr>
          <w:rFonts w:hint="eastAsia" w:ascii="宋体" w:hAnsi="宋体" w:eastAsia="宋体"/>
          <w:sz w:val="32"/>
          <w:szCs w:val="32"/>
          <w:lang w:val="en-US" w:eastAsia="zh-CN"/>
        </w:rPr>
        <w:t>349.14</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64.51</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宋体" w:hAnsi="宋体" w:eastAsia="宋体"/>
          <w:sz w:val="32"/>
          <w:szCs w:val="32"/>
        </w:rPr>
      </w:pPr>
      <w:r>
        <w:rPr>
          <w:rFonts w:hint="eastAsia" w:ascii="宋体" w:hAnsi="宋体" w:eastAsia="宋体"/>
          <w:sz w:val="32"/>
          <w:szCs w:val="32"/>
        </w:rPr>
        <w:t>截至2021年12月31日，部门（单位）共有车辆</w:t>
      </w:r>
      <w:r>
        <w:rPr>
          <w:rFonts w:hint="eastAsia" w:ascii="宋体" w:hAnsi="宋体" w:eastAsia="宋体"/>
          <w:sz w:val="32"/>
          <w:szCs w:val="32"/>
          <w:lang w:val="en-US" w:eastAsia="zh-CN"/>
        </w:rPr>
        <w:t>58</w:t>
      </w:r>
      <w:r>
        <w:rPr>
          <w:rFonts w:hint="eastAsia" w:ascii="宋体" w:hAnsi="宋体" w:eastAsia="宋体"/>
          <w:sz w:val="32"/>
          <w:szCs w:val="32"/>
        </w:rPr>
        <w:t>辆</w:t>
      </w:r>
      <w:r>
        <w:rPr>
          <w:rFonts w:hint="eastAsia" w:ascii="宋体" w:hAnsi="宋体" w:eastAsia="宋体"/>
          <w:sz w:val="32"/>
          <w:szCs w:val="32"/>
          <w:lang w:eastAsia="zh-CN"/>
        </w:rPr>
        <w:t>（其中</w:t>
      </w:r>
      <w:r>
        <w:rPr>
          <w:rFonts w:hint="eastAsia" w:ascii="宋体" w:hAnsi="宋体" w:eastAsia="宋体"/>
          <w:sz w:val="32"/>
          <w:szCs w:val="32"/>
          <w:lang w:val="en-US" w:eastAsia="zh-CN"/>
        </w:rPr>
        <w:t>8辆为省厅特批的不在编特种车辆</w:t>
      </w:r>
      <w:r>
        <w:rPr>
          <w:rFonts w:hint="eastAsia" w:ascii="宋体" w:hAnsi="宋体" w:eastAsia="宋体"/>
          <w:sz w:val="32"/>
          <w:szCs w:val="32"/>
          <w:lang w:eastAsia="zh-CN"/>
        </w:rPr>
        <w:t>）</w:t>
      </w:r>
      <w:r>
        <w:rPr>
          <w:rFonts w:hint="eastAsia" w:ascii="宋体" w:hAnsi="宋体" w:eastAsia="宋体"/>
          <w:sz w:val="32"/>
          <w:szCs w:val="32"/>
        </w:rPr>
        <w:t>，其中，主要领导干部用车</w:t>
      </w:r>
      <w:r>
        <w:rPr>
          <w:rFonts w:hint="eastAsia" w:ascii="宋体" w:hAnsi="宋体" w:eastAsia="宋体"/>
          <w:sz w:val="32"/>
          <w:szCs w:val="32"/>
          <w:lang w:val="en-US" w:eastAsia="zh-CN"/>
        </w:rPr>
        <w:t>0</w:t>
      </w:r>
      <w:r>
        <w:rPr>
          <w:rFonts w:hint="eastAsia" w:ascii="宋体" w:hAnsi="宋体" w:eastAsia="宋体"/>
          <w:sz w:val="32"/>
          <w:szCs w:val="32"/>
        </w:rPr>
        <w:t>辆，机要通信用车</w:t>
      </w:r>
      <w:r>
        <w:rPr>
          <w:rFonts w:hint="eastAsia" w:ascii="宋体" w:hAnsi="宋体" w:eastAsia="宋体"/>
          <w:sz w:val="32"/>
          <w:szCs w:val="32"/>
          <w:lang w:val="en-US" w:eastAsia="zh-CN"/>
        </w:rPr>
        <w:t>0</w:t>
      </w:r>
      <w:r>
        <w:rPr>
          <w:rFonts w:hint="eastAsia" w:ascii="宋体" w:hAnsi="宋体" w:eastAsia="宋体"/>
          <w:sz w:val="32"/>
          <w:szCs w:val="32"/>
        </w:rPr>
        <w:t>辆、应急保障用车</w:t>
      </w:r>
      <w:r>
        <w:rPr>
          <w:rFonts w:hint="eastAsia" w:ascii="宋体" w:hAnsi="宋体" w:eastAsia="宋体"/>
          <w:sz w:val="32"/>
          <w:szCs w:val="32"/>
          <w:lang w:val="en-US" w:eastAsia="zh-CN"/>
        </w:rPr>
        <w:t>0</w:t>
      </w:r>
      <w:r>
        <w:rPr>
          <w:rFonts w:hint="eastAsia" w:ascii="宋体" w:hAnsi="宋体" w:eastAsia="宋体"/>
          <w:sz w:val="32"/>
          <w:szCs w:val="32"/>
        </w:rPr>
        <w:t>辆、执法执勤用车</w:t>
      </w:r>
      <w:r>
        <w:rPr>
          <w:rFonts w:hint="eastAsia" w:ascii="宋体" w:hAnsi="宋体" w:eastAsia="宋体"/>
          <w:sz w:val="32"/>
          <w:szCs w:val="32"/>
          <w:lang w:val="en-US" w:eastAsia="zh-CN"/>
        </w:rPr>
        <w:t>48</w:t>
      </w:r>
      <w:r>
        <w:rPr>
          <w:rFonts w:hint="eastAsia" w:ascii="宋体" w:hAnsi="宋体" w:eastAsia="宋体"/>
          <w:sz w:val="32"/>
          <w:szCs w:val="32"/>
        </w:rPr>
        <w:t>辆、特种专业技术用车</w:t>
      </w:r>
      <w:r>
        <w:rPr>
          <w:rFonts w:hint="eastAsia" w:ascii="宋体" w:hAnsi="宋体" w:eastAsia="宋体"/>
          <w:sz w:val="32"/>
          <w:szCs w:val="32"/>
          <w:lang w:val="en-US" w:eastAsia="zh-CN"/>
        </w:rPr>
        <w:t>10</w:t>
      </w:r>
      <w:r>
        <w:rPr>
          <w:rFonts w:hint="eastAsia" w:ascii="宋体" w:hAnsi="宋体" w:eastAsia="宋体"/>
          <w:sz w:val="32"/>
          <w:szCs w:val="32"/>
        </w:rPr>
        <w:t>辆；单位价值50万元以上通用设备</w:t>
      </w:r>
      <w:r>
        <w:rPr>
          <w:rFonts w:hint="eastAsia" w:ascii="宋体" w:hAnsi="宋体" w:eastAsia="宋体"/>
          <w:sz w:val="32"/>
          <w:szCs w:val="32"/>
          <w:lang w:val="en-US" w:eastAsia="zh-CN"/>
        </w:rPr>
        <w:t>2</w:t>
      </w:r>
      <w:r>
        <w:rPr>
          <w:rFonts w:hint="eastAsia" w:ascii="宋体" w:hAnsi="宋体" w:eastAsia="宋体"/>
          <w:sz w:val="32"/>
          <w:szCs w:val="32"/>
        </w:rPr>
        <w:t>台（套）；单位价值100万元以上专用设备</w:t>
      </w:r>
      <w:r>
        <w:rPr>
          <w:rFonts w:hint="eastAsia" w:ascii="宋体" w:hAnsi="宋体" w:eastAsia="宋体"/>
          <w:sz w:val="32"/>
          <w:szCs w:val="32"/>
          <w:lang w:val="en-US" w:eastAsia="zh-CN"/>
        </w:rPr>
        <w:t>1</w:t>
      </w:r>
      <w:r>
        <w:rPr>
          <w:rFonts w:hint="eastAsia" w:ascii="宋体" w:hAnsi="宋体" w:eastAsia="宋体"/>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（1）绩效管理评价工作开展情况</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根据预算绩效管理要求，我部门组织对</w:t>
      </w:r>
      <w:r>
        <w:rPr>
          <w:rFonts w:ascii="宋体" w:hAnsi="宋体" w:cs="黑体"/>
          <w:color w:val="000000"/>
          <w:kern w:val="0"/>
          <w:sz w:val="32"/>
          <w:szCs w:val="32"/>
        </w:rPr>
        <w:t xml:space="preserve">2021 </w:t>
      </w:r>
      <w:r>
        <w:rPr>
          <w:rFonts w:hint="eastAsia" w:ascii="宋体" w:hAnsi="宋体" w:cs="黑体"/>
          <w:color w:val="000000"/>
          <w:kern w:val="0"/>
          <w:sz w:val="32"/>
          <w:szCs w:val="32"/>
        </w:rPr>
        <w:t>年度一般公共预算项目支出全面开展绩效自评，其中，一级项目</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个，二级项目</w:t>
      </w:r>
      <w:r>
        <w:rPr>
          <w:rFonts w:hint="eastAsia" w:ascii="宋体" w:hAnsi="宋体" w:cs="黑体"/>
          <w:color w:val="000000"/>
          <w:kern w:val="0"/>
          <w:sz w:val="32"/>
          <w:szCs w:val="32"/>
          <w:lang w:val="en-US" w:eastAsia="zh-CN"/>
        </w:rPr>
        <w:t>12</w:t>
      </w:r>
      <w:r>
        <w:rPr>
          <w:rFonts w:hint="eastAsia" w:ascii="宋体" w:hAnsi="宋体" w:cs="黑体"/>
          <w:color w:val="000000"/>
          <w:kern w:val="0"/>
          <w:sz w:val="32"/>
          <w:szCs w:val="32"/>
        </w:rPr>
        <w:t>个，共涉及资金</w:t>
      </w:r>
      <w:r>
        <w:rPr>
          <w:rFonts w:hint="eastAsia" w:ascii="宋体" w:hAnsi="宋体" w:cs="黑体"/>
          <w:color w:val="000000"/>
          <w:kern w:val="0"/>
          <w:sz w:val="32"/>
          <w:szCs w:val="32"/>
          <w:lang w:val="en-US" w:eastAsia="zh-CN"/>
        </w:rPr>
        <w:t>4304.4</w:t>
      </w:r>
      <w:r>
        <w:rPr>
          <w:rFonts w:ascii="宋体" w:hAnsi="宋体" w:cs="黑体"/>
          <w:color w:val="000000"/>
          <w:kern w:val="0"/>
          <w:sz w:val="32"/>
          <w:szCs w:val="32"/>
        </w:rPr>
        <w:t xml:space="preserve"> </w:t>
      </w:r>
      <w:r>
        <w:rPr>
          <w:rFonts w:hint="eastAsia" w:ascii="宋体" w:hAnsi="宋体" w:cs="黑体"/>
          <w:color w:val="000000"/>
          <w:kern w:val="0"/>
          <w:sz w:val="32"/>
          <w:szCs w:val="32"/>
        </w:rPr>
        <w:t>万元，占一般公共预算项目支出总额的</w:t>
      </w:r>
      <w:r>
        <w:rPr>
          <w:rFonts w:hint="eastAsia" w:ascii="宋体" w:hAnsi="宋体" w:cs="黑体"/>
          <w:color w:val="000000"/>
          <w:kern w:val="0"/>
          <w:sz w:val="32"/>
          <w:szCs w:val="32"/>
          <w:lang w:val="en-US" w:eastAsia="zh-CN"/>
        </w:rPr>
        <w:t>100</w:t>
      </w:r>
      <w:r>
        <w:rPr>
          <w:rFonts w:ascii="宋体" w:hAnsi="宋体" w:cs="黑体"/>
          <w:color w:val="000000"/>
          <w:kern w:val="0"/>
          <w:sz w:val="32"/>
          <w:szCs w:val="32"/>
        </w:rPr>
        <w:t>%</w:t>
      </w:r>
      <w:r>
        <w:rPr>
          <w:rFonts w:hint="eastAsia" w:ascii="宋体" w:hAnsi="宋体" w:cs="黑体"/>
          <w:color w:val="000000"/>
          <w:kern w:val="0"/>
          <w:sz w:val="32"/>
          <w:szCs w:val="32"/>
        </w:rPr>
        <w:t>。</w:t>
      </w:r>
    </w:p>
    <w:p>
      <w:pPr>
        <w:pBdr>
          <w:top w:val="single" w:color="FFFFFF" w:sz="4" w:space="1"/>
          <w:left w:val="single" w:color="FFFFFF" w:sz="4" w:space="0"/>
          <w:bottom w:val="single" w:color="FFFFFF" w:sz="4" w:space="16"/>
          <w:right w:val="single" w:color="FFFFFF" w:sz="4" w:space="10"/>
        </w:pBdr>
        <w:shd w:val="solid" w:color="FFFFFF" w:fill="auto"/>
        <w:autoSpaceDN w:val="0"/>
        <w:snapToGrid w:val="0"/>
        <w:spacing w:line="600" w:lineRule="exact"/>
        <w:ind w:firstLine="640" w:firstLineChars="200"/>
        <w:rPr>
          <w:rFonts w:ascii="宋体" w:hAnsi="宋体" w:cs="黑体"/>
          <w:color w:val="000000"/>
          <w:kern w:val="0"/>
          <w:sz w:val="32"/>
          <w:szCs w:val="32"/>
        </w:rPr>
      </w:pPr>
      <w:r>
        <w:rPr>
          <w:rFonts w:hint="eastAsia" w:ascii="宋体" w:hAnsi="宋体" w:cs="黑体"/>
          <w:color w:val="000000"/>
          <w:kern w:val="0"/>
          <w:sz w:val="32"/>
          <w:szCs w:val="32"/>
        </w:rPr>
        <w:t>组织对“</w:t>
      </w:r>
      <w:r>
        <w:rPr>
          <w:rFonts w:hint="eastAsia" w:ascii="宋体" w:hAnsi="宋体" w:cs="黑体"/>
          <w:color w:val="000000"/>
          <w:kern w:val="0"/>
          <w:sz w:val="32"/>
          <w:szCs w:val="32"/>
          <w:lang w:eastAsia="zh-CN"/>
        </w:rPr>
        <w:t>辅警经费</w:t>
      </w:r>
      <w:r>
        <w:rPr>
          <w:rFonts w:hint="eastAsia" w:ascii="宋体" w:hAnsi="宋体" w:cs="黑体"/>
          <w:color w:val="000000"/>
          <w:kern w:val="0"/>
          <w:sz w:val="32"/>
          <w:szCs w:val="32"/>
        </w:rPr>
        <w:t>”“</w:t>
      </w:r>
      <w:r>
        <w:rPr>
          <w:rFonts w:hint="eastAsia" w:ascii="宋体" w:hAnsi="宋体" w:cs="黑体"/>
          <w:color w:val="000000"/>
          <w:kern w:val="0"/>
          <w:sz w:val="32"/>
          <w:szCs w:val="32"/>
          <w:lang w:eastAsia="zh-CN"/>
        </w:rPr>
        <w:t>犯罪嫌疑人体检</w:t>
      </w:r>
      <w:r>
        <w:rPr>
          <w:rFonts w:hint="eastAsia" w:ascii="宋体" w:hAnsi="宋体" w:cs="黑体"/>
          <w:color w:val="000000"/>
          <w:kern w:val="0"/>
          <w:sz w:val="32"/>
          <w:szCs w:val="32"/>
        </w:rPr>
        <w:t>”等</w:t>
      </w:r>
      <w:r>
        <w:rPr>
          <w:rFonts w:hint="eastAsia" w:ascii="宋体" w:hAnsi="宋体" w:cs="黑体"/>
          <w:color w:val="000000"/>
          <w:kern w:val="0"/>
          <w:sz w:val="32"/>
          <w:szCs w:val="32"/>
          <w:lang w:val="en-US" w:eastAsia="zh-CN"/>
        </w:rPr>
        <w:t>12</w:t>
      </w:r>
      <w:r>
        <w:rPr>
          <w:rFonts w:hint="eastAsia" w:ascii="宋体" w:hAnsi="宋体" w:cs="黑体"/>
          <w:color w:val="000000"/>
          <w:kern w:val="0"/>
          <w:sz w:val="32"/>
          <w:szCs w:val="32"/>
        </w:rPr>
        <w:t>个项目开展了部门评价，涉及一般公共预算支出</w:t>
      </w:r>
      <w:r>
        <w:rPr>
          <w:rFonts w:hint="eastAsia" w:ascii="宋体" w:hAnsi="宋体" w:cs="黑体"/>
          <w:color w:val="000000"/>
          <w:kern w:val="0"/>
          <w:sz w:val="32"/>
          <w:szCs w:val="32"/>
          <w:lang w:val="en-US" w:eastAsia="zh-CN"/>
        </w:rPr>
        <w:t>4304.4</w:t>
      </w:r>
      <w:r>
        <w:rPr>
          <w:rFonts w:ascii="宋体" w:hAnsi="宋体" w:cs="黑体"/>
          <w:color w:val="000000"/>
          <w:kern w:val="0"/>
          <w:sz w:val="32"/>
          <w:szCs w:val="32"/>
        </w:rPr>
        <w:t xml:space="preserve"> </w:t>
      </w:r>
      <w:r>
        <w:rPr>
          <w:rFonts w:hint="eastAsia" w:ascii="宋体" w:hAnsi="宋体" w:cs="黑体"/>
          <w:color w:val="000000"/>
          <w:kern w:val="0"/>
          <w:sz w:val="32"/>
          <w:szCs w:val="32"/>
        </w:rPr>
        <w:t>万元。从评价情况来看，</w:t>
      </w:r>
      <w:r>
        <w:rPr>
          <w:rFonts w:hint="eastAsia" w:ascii="宋体" w:hAnsi="宋体" w:eastAsia="宋体" w:cs="宋体"/>
          <w:kern w:val="0"/>
          <w:sz w:val="32"/>
          <w:szCs w:val="32"/>
        </w:rPr>
        <w:t>202</w:t>
      </w:r>
      <w:r>
        <w:rPr>
          <w:rFonts w:hint="eastAsia" w:ascii="宋体" w:hAnsi="宋体" w:eastAsia="宋体" w:cs="宋体"/>
          <w:kern w:val="0"/>
          <w:sz w:val="32"/>
          <w:szCs w:val="32"/>
          <w:lang w:val="en-US" w:eastAsia="zh-CN"/>
        </w:rPr>
        <w:t>1</w:t>
      </w:r>
      <w:r>
        <w:rPr>
          <w:rFonts w:hint="eastAsia" w:ascii="宋体" w:hAnsi="宋体" w:eastAsia="宋体" w:cs="宋体"/>
          <w:kern w:val="0"/>
          <w:sz w:val="32"/>
          <w:szCs w:val="32"/>
        </w:rPr>
        <w:t>年度，我局在市公安局和</w:t>
      </w:r>
      <w:r>
        <w:rPr>
          <w:rFonts w:hint="eastAsia" w:ascii="宋体" w:hAnsi="宋体" w:eastAsia="宋体" w:cs="宋体"/>
          <w:sz w:val="32"/>
          <w:szCs w:val="32"/>
        </w:rPr>
        <w:t>县委、县政府的坚强领导下</w:t>
      </w:r>
      <w:r>
        <w:rPr>
          <w:rFonts w:hint="eastAsia" w:ascii="宋体" w:hAnsi="宋体" w:eastAsia="宋体" w:cs="宋体"/>
          <w:kern w:val="0"/>
          <w:sz w:val="32"/>
          <w:szCs w:val="32"/>
        </w:rPr>
        <w:t>，紧紧围绕全面建成小康社会目标任务，着眼推进治理体系和治理能力现代化，忠诚履行维护国安政治安全和社会稳定的职责，实现了“五个坚决防止、三个确保”的目标，保证了全县持续稳定的政治安全、社会安定和人民安宁。202</w:t>
      </w:r>
      <w:r>
        <w:rPr>
          <w:rFonts w:hint="eastAsia" w:ascii="宋体" w:hAnsi="宋体" w:eastAsia="宋体" w:cs="宋体"/>
          <w:kern w:val="0"/>
          <w:sz w:val="32"/>
          <w:szCs w:val="32"/>
          <w:lang w:val="en-US" w:eastAsia="zh-CN"/>
        </w:rPr>
        <w:t>1</w:t>
      </w:r>
      <w:r>
        <w:rPr>
          <w:rFonts w:hint="eastAsia" w:ascii="宋体" w:hAnsi="宋体" w:eastAsia="宋体" w:cs="宋体"/>
          <w:kern w:val="0"/>
          <w:sz w:val="32"/>
          <w:szCs w:val="32"/>
        </w:rPr>
        <w:t>年公众安全感调查中，我县排全市第</w:t>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名，全省第</w:t>
      </w: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名。</w:t>
      </w:r>
    </w:p>
    <w:p>
      <w:pPr>
        <w:autoSpaceDE w:val="0"/>
        <w:autoSpaceDN w:val="0"/>
        <w:adjustRightInd w:val="0"/>
        <w:ind w:firstLine="640" w:firstLineChars="200"/>
        <w:jc w:val="left"/>
        <w:rPr>
          <w:rFonts w:ascii="宋体" w:hAnsi="宋体" w:cs="黑体"/>
          <w:b/>
          <w:color w:val="000000"/>
          <w:kern w:val="0"/>
          <w:sz w:val="32"/>
          <w:szCs w:val="32"/>
        </w:rPr>
      </w:pPr>
      <w:r>
        <w:rPr>
          <w:rFonts w:hint="eastAsia" w:ascii="宋体" w:hAnsi="宋体" w:cs="黑体"/>
          <w:b/>
          <w:color w:val="000000"/>
          <w:kern w:val="0"/>
          <w:sz w:val="32"/>
          <w:szCs w:val="32"/>
        </w:rPr>
        <w:t>（2）部门决算中项目绩效自评结果。</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lang w:eastAsia="zh-CN"/>
        </w:rPr>
        <w:t>道县公安局</w:t>
      </w:r>
      <w:r>
        <w:rPr>
          <w:rFonts w:hint="eastAsia" w:ascii="宋体" w:hAnsi="宋体" w:cs="黑体"/>
          <w:color w:val="000000"/>
          <w:kern w:val="0"/>
          <w:sz w:val="32"/>
          <w:szCs w:val="32"/>
        </w:rPr>
        <w:t>项目绩效自评综述：根据年初设定的绩效目标，项目绩效自评得分为</w:t>
      </w:r>
      <w:r>
        <w:rPr>
          <w:rFonts w:hint="eastAsia" w:ascii="宋体" w:hAnsi="宋体" w:cs="黑体"/>
          <w:color w:val="000000"/>
          <w:kern w:val="0"/>
          <w:sz w:val="32"/>
          <w:szCs w:val="32"/>
          <w:lang w:val="en-US" w:eastAsia="zh-CN"/>
        </w:rPr>
        <w:t>83</w:t>
      </w:r>
      <w:r>
        <w:rPr>
          <w:rFonts w:hint="eastAsia" w:ascii="宋体" w:hAnsi="宋体" w:cs="黑体"/>
          <w:color w:val="000000"/>
          <w:kern w:val="0"/>
          <w:sz w:val="32"/>
          <w:szCs w:val="32"/>
        </w:rPr>
        <w:t>分。项目全年预算数为</w:t>
      </w:r>
      <w:r>
        <w:rPr>
          <w:rFonts w:hint="eastAsia" w:ascii="宋体" w:hAnsi="宋体" w:cs="黑体"/>
          <w:color w:val="000000"/>
          <w:kern w:val="0"/>
          <w:sz w:val="32"/>
          <w:szCs w:val="32"/>
          <w:lang w:val="en-US" w:eastAsia="zh-CN"/>
        </w:rPr>
        <w:t>11128.31</w:t>
      </w:r>
      <w:r>
        <w:rPr>
          <w:rFonts w:hint="eastAsia" w:ascii="宋体" w:hAnsi="宋体" w:cs="黑体"/>
          <w:color w:val="000000"/>
          <w:kern w:val="0"/>
          <w:sz w:val="32"/>
          <w:szCs w:val="32"/>
        </w:rPr>
        <w:t>万元，执行数为</w:t>
      </w:r>
      <w:r>
        <w:rPr>
          <w:rFonts w:hint="eastAsia" w:ascii="宋体" w:hAnsi="宋体" w:cs="黑体"/>
          <w:color w:val="000000"/>
          <w:kern w:val="0"/>
          <w:sz w:val="32"/>
          <w:szCs w:val="32"/>
          <w:lang w:val="en-US" w:eastAsia="zh-CN"/>
        </w:rPr>
        <w:t>8909.28</w:t>
      </w:r>
      <w:r>
        <w:rPr>
          <w:rFonts w:hint="eastAsia" w:ascii="宋体" w:hAnsi="宋体" w:cs="黑体"/>
          <w:color w:val="000000"/>
          <w:kern w:val="0"/>
          <w:sz w:val="32"/>
          <w:szCs w:val="32"/>
        </w:rPr>
        <w:t>万元，完成预算的</w:t>
      </w:r>
      <w:r>
        <w:rPr>
          <w:rFonts w:hint="eastAsia" w:ascii="宋体" w:hAnsi="宋体" w:cs="黑体"/>
          <w:color w:val="000000"/>
          <w:kern w:val="0"/>
          <w:sz w:val="32"/>
          <w:szCs w:val="32"/>
          <w:lang w:val="en-US" w:eastAsia="zh-CN"/>
        </w:rPr>
        <w:t>80.05</w:t>
      </w:r>
      <w:r>
        <w:rPr>
          <w:rFonts w:ascii="宋体" w:hAnsi="宋体" w:cs="黑体"/>
          <w:color w:val="000000"/>
          <w:kern w:val="0"/>
          <w:sz w:val="32"/>
          <w:szCs w:val="32"/>
        </w:rPr>
        <w:t>%</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3</w:t>
      </w:r>
      <w:r>
        <w:rPr>
          <w:rFonts w:hint="eastAsia" w:ascii="宋体" w:hAnsi="宋体" w:cs="黑体"/>
          <w:b/>
          <w:color w:val="000000"/>
          <w:kern w:val="0"/>
          <w:sz w:val="32"/>
          <w:szCs w:val="32"/>
        </w:rPr>
        <w:t>）部门评价项目绩效评价结果。</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部门评价项目数量</w:t>
      </w:r>
      <w:r>
        <w:rPr>
          <w:rFonts w:ascii="宋体" w:hAnsi="宋体" w:cs="黑体"/>
          <w:color w:val="000000"/>
          <w:kern w:val="0"/>
          <w:sz w:val="32"/>
          <w:szCs w:val="32"/>
        </w:rPr>
        <w:t>3</w:t>
      </w:r>
      <w:r>
        <w:rPr>
          <w:rFonts w:hint="eastAsia" w:ascii="宋体" w:hAnsi="宋体" w:cs="黑体"/>
          <w:color w:val="000000"/>
          <w:kern w:val="0"/>
          <w:sz w:val="32"/>
          <w:szCs w:val="32"/>
        </w:rPr>
        <w:t>个以内的，至少将</w:t>
      </w:r>
      <w:r>
        <w:rPr>
          <w:rFonts w:ascii="宋体" w:hAnsi="宋体" w:cs="黑体"/>
          <w:color w:val="000000"/>
          <w:kern w:val="0"/>
          <w:sz w:val="32"/>
          <w:szCs w:val="32"/>
        </w:rPr>
        <w:t xml:space="preserve">1 </w:t>
      </w:r>
      <w:r>
        <w:rPr>
          <w:rFonts w:hint="eastAsia" w:ascii="宋体" w:hAnsi="宋体" w:cs="黑体"/>
          <w:color w:val="000000"/>
          <w:kern w:val="0"/>
          <w:sz w:val="32"/>
          <w:szCs w:val="32"/>
        </w:rPr>
        <w:t>个部门评价报告向社会公开；部门评价项目数量大于</w:t>
      </w:r>
      <w:r>
        <w:rPr>
          <w:rFonts w:ascii="宋体" w:hAnsi="宋体" w:cs="黑体"/>
          <w:color w:val="000000"/>
          <w:kern w:val="0"/>
          <w:sz w:val="32"/>
          <w:szCs w:val="32"/>
        </w:rPr>
        <w:t xml:space="preserve">3 </w:t>
      </w:r>
      <w:r>
        <w:rPr>
          <w:rFonts w:hint="eastAsia" w:ascii="宋体" w:hAnsi="宋体" w:cs="黑体"/>
          <w:color w:val="000000"/>
          <w:kern w:val="0"/>
          <w:sz w:val="32"/>
          <w:szCs w:val="32"/>
        </w:rPr>
        <w:t>个的，至少将</w:t>
      </w:r>
      <w:r>
        <w:rPr>
          <w:rFonts w:ascii="宋体" w:hAnsi="宋体" w:cs="黑体"/>
          <w:color w:val="000000"/>
          <w:kern w:val="0"/>
          <w:sz w:val="32"/>
          <w:szCs w:val="32"/>
        </w:rPr>
        <w:t xml:space="preserve">2 </w:t>
      </w:r>
      <w:r>
        <w:rPr>
          <w:rFonts w:hint="eastAsia" w:ascii="宋体" w:hAnsi="宋体" w:cs="黑体"/>
          <w:color w:val="000000"/>
          <w:kern w:val="0"/>
          <w:sz w:val="32"/>
          <w:szCs w:val="32"/>
        </w:rPr>
        <w:t>个部门评价报告向社会公开。报告框架可参考《项目支出绩效评价办法》（财预〔</w:t>
      </w:r>
      <w:r>
        <w:rPr>
          <w:rFonts w:ascii="宋体" w:hAnsi="宋体" w:cs="黑体"/>
          <w:color w:val="000000"/>
          <w:kern w:val="0"/>
          <w:sz w:val="32"/>
          <w:szCs w:val="32"/>
        </w:rPr>
        <w:t>2020</w:t>
      </w:r>
      <w:r>
        <w:rPr>
          <w:rFonts w:hint="eastAsia" w:ascii="宋体" w:hAnsi="宋体" w:cs="黑体"/>
          <w:color w:val="000000"/>
          <w:kern w:val="0"/>
          <w:sz w:val="32"/>
          <w:szCs w:val="32"/>
        </w:rPr>
        <w:t>〕</w:t>
      </w:r>
      <w:r>
        <w:rPr>
          <w:rFonts w:ascii="宋体" w:hAnsi="宋体" w:cs="黑体"/>
          <w:color w:val="000000"/>
          <w:kern w:val="0"/>
          <w:sz w:val="32"/>
          <w:szCs w:val="32"/>
        </w:rPr>
        <w:t xml:space="preserve">10 </w:t>
      </w:r>
      <w:r>
        <w:rPr>
          <w:rFonts w:hint="eastAsia" w:ascii="宋体" w:hAnsi="宋体" w:cs="黑体"/>
          <w:color w:val="000000"/>
          <w:kern w:val="0"/>
          <w:sz w:val="32"/>
          <w:szCs w:val="32"/>
        </w:rPr>
        <w:t>号）中《项目支出绩效评价报告（参考提纲）》、《湖南省预算支出绩效评价管理办法》（湘财绩〔</w:t>
      </w:r>
      <w:r>
        <w:rPr>
          <w:rFonts w:ascii="宋体" w:hAnsi="宋体" w:cs="黑体"/>
          <w:color w:val="000000"/>
          <w:kern w:val="0"/>
          <w:sz w:val="32"/>
          <w:szCs w:val="32"/>
        </w:rPr>
        <w:t>2020</w:t>
      </w:r>
      <w:r>
        <w:rPr>
          <w:rFonts w:hint="eastAsia" w:ascii="宋体" w:hAnsi="宋体" w:cs="黑体"/>
          <w:color w:val="000000"/>
          <w:kern w:val="0"/>
          <w:sz w:val="32"/>
          <w:szCs w:val="32"/>
        </w:rPr>
        <w:t>〕7号）。</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hAnsi="宋体" w:cs="黑体"/>
          <w:color w:val="000000"/>
          <w:kern w:val="0"/>
          <w:sz w:val="32"/>
          <w:szCs w:val="32"/>
        </w:rPr>
      </w:pPr>
    </w:p>
    <w:p>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1．财政拨款收入：指单位本年度从同级财政部门取得的各类财政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拨款。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2．上级补助收入：指事业单位从主管部门和上级单位取得的非财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政补助收入。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3．机关运行经费：指行政单位（含参照公务员法管理的事业单位）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使用一般公共预算安排的基本支出中的公用经费支出，包括办公及印刷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费、邮电费、差旅费、会议费、福利费、日常维修费、专用材料及一般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设备购置费、办公用房水电费、办公用房取暖费、办公用房物业管理费、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公务用车运行维护费及其他费用。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4．“三公”经费：指单位用一般公共预算财政拨款安排的因公出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国（境）费、公务用车购置及运行维护费和公务接待费。其中，因公出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国（境）费反映单位公务出国（境）的国际旅费、国外城市间交通费、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住宿费、伙食费、培训费、公杂费等支出；公务用车购置及运行维护费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反映单位公务用车购置支出（含车辆购置税、牌照费）以及按规定保留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的公务用车燃料费、维修费、过路过桥费、保险费、安全奖励费用等支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出；公务接待费反映单位按规定开支的各类公务接待（含外宾接待）费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用。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5．对附属单位补助支出：指事业单位用财政拨款收入之外的收入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对附属单位补助发生的支出。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6．事业收入：指事业单位开展专业业务活动及其辅助活动取得的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收入，事业单位收到的财政专户实际核拨的教育收费等资金在此反映。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7．经营收入：指事业单位在专业业务活动及其辅助活动之外开展 </w:t>
      </w:r>
    </w:p>
    <w:p>
      <w:pPr>
        <w:keepNext w:val="0"/>
        <w:keepLines w:val="0"/>
        <w:widowControl/>
        <w:suppressLineNumbers w:val="0"/>
        <w:jc w:val="left"/>
      </w:pPr>
      <w:r>
        <w:rPr>
          <w:rFonts w:ascii="黑体" w:hAnsi="宋体" w:eastAsia="黑体" w:cs="黑体"/>
          <w:color w:val="000000"/>
          <w:kern w:val="0"/>
          <w:sz w:val="18"/>
          <w:szCs w:val="18"/>
          <w:lang w:val="en-US" w:eastAsia="zh-CN" w:bidi="ar"/>
        </w:rPr>
        <w:t>- 18 -</w:t>
      </w:r>
      <w:r>
        <w:rPr>
          <w:rFonts w:hint="eastAsia" w:ascii="仿宋" w:hAnsi="仿宋" w:eastAsia="仿宋" w:cs="仿宋"/>
          <w:color w:val="000000"/>
          <w:kern w:val="0"/>
          <w:sz w:val="32"/>
          <w:szCs w:val="32"/>
          <w:lang w:val="en-US" w:eastAsia="zh-CN" w:bidi="ar"/>
        </w:rPr>
        <w:t xml:space="preserve">非独立核算经营活动取得的收入。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8．附属单位上缴收入：指事业单位附属独立核算单位按照有关规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定上缴的收入。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9．其他收入：指单位取得的除上述“财政拨款收入”、“事业收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入”、“经营收入”等以外的各项收入。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10．使用非财政拨款结余：指事业单位使用非财政拨款结余（原事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业基金）弥补当年收支差额的数额。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11．年初结转和结余：指单位上年结转本年使用的基本支出结转、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项目支出结转和结余和经营结余。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12．结余分配：指事业单位按规定对非财政拨款结余资金提取的专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用基金、缴纳的所得税和转入非财政拨款结余等。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13．年末结转和结余资金：指本年度或以前年度预算安排、因客观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条件发生变化无法按原计划实施，需要延迟到以后年度按有关规定继续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使用的资金。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14．基本支出：指为保障机构正常运转、完成日常工作任务而发生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的支出，包括人员经费和公用经费。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15．项目支出：指在为完成特定的工作任务和事业发展目标所发生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的支出。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16．上缴上级支出：指事业单位按照财政部门和主管部门的规定上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缴上级单位的支出。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17．经营支出：指事业单位在专业业务活动及其辅助活动之外开展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非独立核算经营活动发生的支出。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18．公共安全支出（类）公安（款）行政运行（项）：反映行政单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位（包括实行公务员管理的事业单位）的基本 支出。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19．公共安全支出（类）公安（款）其他公安支出（项）：反映除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上述项目以外其他用于公安方面的支出。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20．社会保障和就业支出（类）抚恤（款）死亡抚恤（项）：反映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按规定用于烈士和牺牲、病故人员家属的一次性和定期 抚恤金、丧葬补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助费以及烈士褒扬金。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21．城乡社区支出（类）城乡社区环境卫生（款）城乡社区环境卫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生（项）：反映城乡社区道路清扫、垃圾清运与处理、公厕建设与维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护、园林绿化等方面的支出。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widowControl/>
        <w:ind w:left="2882" w:leftChars="344" w:hanging="2160" w:hangingChars="600"/>
        <w:jc w:val="left"/>
        <w:rPr>
          <w:rFonts w:ascii="黑体" w:eastAsia="黑体" w:cs="Times New Roman"/>
          <w:color w:val="000000"/>
          <w:kern w:val="0"/>
          <w:sz w:val="70"/>
          <w:szCs w:val="70"/>
        </w:rPr>
      </w:pPr>
      <w:r>
        <w:rPr>
          <w:rFonts w:hint="eastAsia" w:ascii="黑体" w:eastAsia="黑体" w:cs="黑体"/>
          <w:sz w:val="36"/>
          <w:szCs w:val="36"/>
        </w:rPr>
        <w:t>道县公安局202</w:t>
      </w:r>
      <w:r>
        <w:rPr>
          <w:rFonts w:hint="eastAsia" w:ascii="黑体" w:eastAsia="黑体" w:cs="黑体"/>
          <w:sz w:val="36"/>
          <w:szCs w:val="36"/>
          <w:lang w:val="en-US" w:eastAsia="zh-CN"/>
        </w:rPr>
        <w:t>1</w:t>
      </w:r>
      <w:r>
        <w:rPr>
          <w:rFonts w:hint="eastAsia" w:ascii="黑体" w:eastAsia="黑体" w:cs="黑体"/>
          <w:sz w:val="36"/>
          <w:szCs w:val="36"/>
        </w:rPr>
        <w:t>年度整体支出绩效评价报告</w:t>
      </w:r>
    </w:p>
    <w:p>
      <w:pPr>
        <w:jc w:val="center"/>
        <w:rPr>
          <w:rFonts w:ascii="黑体" w:eastAsia="黑体" w:cs="Times New Roman"/>
          <w:sz w:val="36"/>
          <w:szCs w:val="36"/>
        </w:rPr>
      </w:pPr>
    </w:p>
    <w:p>
      <w:pPr>
        <w:spacing w:line="520" w:lineRule="exact"/>
        <w:ind w:firstLine="646"/>
        <w:rPr>
          <w:rFonts w:hint="eastAsia" w:ascii="仿宋_GB2312" w:hAnsi="宋体" w:eastAsia="仿宋_GB2312" w:cs="Times New Roman"/>
          <w:b/>
          <w:bCs/>
          <w:sz w:val="28"/>
          <w:szCs w:val="28"/>
        </w:rPr>
      </w:pPr>
      <w:r>
        <w:rPr>
          <w:rFonts w:hint="eastAsia" w:ascii="仿宋_GB2312" w:hAnsi="宋体" w:eastAsia="仿宋_GB2312" w:cs="仿宋"/>
          <w:b/>
          <w:bCs/>
          <w:sz w:val="28"/>
          <w:szCs w:val="28"/>
        </w:rPr>
        <w:t>一、部门基本情况</w:t>
      </w:r>
    </w:p>
    <w:p>
      <w:pPr>
        <w:snapToGrid w:val="0"/>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1）．主要职能。</w:t>
      </w:r>
    </w:p>
    <w:p>
      <w:pPr>
        <w:pStyle w:val="3"/>
        <w:spacing w:before="0" w:beforeAutospacing="0" w:after="0" w:afterAutospacing="0" w:line="411" w:lineRule="atLeast"/>
        <w:ind w:firstLine="560" w:firstLineChars="200"/>
        <w:rPr>
          <w:rFonts w:hint="eastAsia" w:ascii="仿宋_GB2312" w:eastAsia="仿宋_GB2312"/>
          <w:color w:val="333333"/>
          <w:sz w:val="28"/>
          <w:szCs w:val="28"/>
        </w:rPr>
      </w:pPr>
      <w:r>
        <w:rPr>
          <w:rFonts w:hint="eastAsia" w:ascii="仿宋_GB2312" w:eastAsia="仿宋_GB2312"/>
          <w:sz w:val="28"/>
          <w:szCs w:val="28"/>
        </w:rPr>
        <w:t>1、</w:t>
      </w:r>
      <w:r>
        <w:rPr>
          <w:rFonts w:hint="eastAsia" w:ascii="仿宋_GB2312" w:eastAsia="仿宋_GB2312"/>
          <w:color w:val="333333"/>
          <w:sz w:val="28"/>
          <w:szCs w:val="28"/>
        </w:rPr>
        <w:t>贯彻执行党和国家及省有关公安工作的方针政策和法律法规，研究拟定我市公安工作的规范性文件并组织实施。</w:t>
      </w:r>
    </w:p>
    <w:p>
      <w:pPr>
        <w:pStyle w:val="7"/>
        <w:spacing w:line="411" w:lineRule="atLeast"/>
        <w:ind w:firstLine="560"/>
        <w:rPr>
          <w:rFonts w:hint="eastAsia" w:ascii="仿宋_GB2312" w:hAnsi="宋体" w:eastAsia="仿宋_GB2312"/>
          <w:color w:val="333333"/>
          <w:sz w:val="28"/>
          <w:szCs w:val="28"/>
        </w:rPr>
      </w:pPr>
      <w:r>
        <w:rPr>
          <w:rFonts w:hint="eastAsia" w:ascii="仿宋_GB2312" w:hAnsi="宋体" w:eastAsia="仿宋_GB2312"/>
          <w:color w:val="333333"/>
          <w:sz w:val="28"/>
          <w:szCs w:val="28"/>
        </w:rPr>
        <w:t>2、掌握控制危害国内安全和影响我县社会稳定的情报和动态，分析研究治安形势和刑事犯罪特点，制定预防、打击对策和措施。</w:t>
      </w:r>
    </w:p>
    <w:p>
      <w:pPr>
        <w:pStyle w:val="7"/>
        <w:spacing w:line="411" w:lineRule="atLeast"/>
        <w:ind w:firstLine="560"/>
        <w:rPr>
          <w:rFonts w:hint="eastAsia" w:ascii="仿宋_GB2312" w:hAnsi="宋体" w:eastAsia="仿宋_GB2312"/>
          <w:color w:val="333333"/>
          <w:sz w:val="28"/>
          <w:szCs w:val="28"/>
        </w:rPr>
      </w:pPr>
      <w:r>
        <w:rPr>
          <w:rFonts w:hint="eastAsia" w:ascii="仿宋_GB2312" w:hAnsi="宋体" w:eastAsia="仿宋_GB2312"/>
          <w:color w:val="333333"/>
          <w:sz w:val="28"/>
          <w:szCs w:val="28"/>
        </w:rPr>
        <w:t>3、组织指导案件的侦破工作；侦破危害国家安全的重大案件以及重大经济犯罪和其他严重刑事犯罪案件；配合跨省（市、县）重特大系列案件的侦破和全市性的集中打击、搜捕、堵截等统一行动。</w:t>
      </w:r>
    </w:p>
    <w:p>
      <w:pPr>
        <w:pStyle w:val="7"/>
        <w:spacing w:line="411" w:lineRule="atLeast"/>
        <w:ind w:firstLine="560"/>
        <w:rPr>
          <w:rFonts w:hint="eastAsia" w:ascii="仿宋_GB2312" w:hAnsi="宋体" w:eastAsia="仿宋_GB2312"/>
          <w:color w:val="333333"/>
          <w:sz w:val="28"/>
          <w:szCs w:val="28"/>
        </w:rPr>
      </w:pPr>
      <w:r>
        <w:rPr>
          <w:rFonts w:hint="eastAsia" w:ascii="仿宋_GB2312" w:hAnsi="宋体" w:eastAsia="仿宋_GB2312"/>
          <w:color w:val="333333"/>
          <w:sz w:val="28"/>
          <w:szCs w:val="28"/>
        </w:rPr>
        <w:t>4、依法查处危害社会治安秩序的行为和社会丑恶现象；依法管理户籍、居民身份证、枪支弹药、危险物品和特种行业等工作；组织指挥处置重大骚乱、重大群体性闹事、非法游行、非法聚集等影响社会稳定的非法活动和重大治安事故，侦破重大治安案件。</w:t>
      </w:r>
    </w:p>
    <w:p>
      <w:pPr>
        <w:pStyle w:val="7"/>
        <w:spacing w:line="411" w:lineRule="atLeast"/>
        <w:ind w:firstLine="560"/>
        <w:rPr>
          <w:rFonts w:hint="eastAsia" w:ascii="仿宋_GB2312" w:hAnsi="宋体" w:eastAsia="仿宋_GB2312"/>
          <w:color w:val="333333"/>
          <w:sz w:val="28"/>
          <w:szCs w:val="28"/>
        </w:rPr>
      </w:pPr>
      <w:r>
        <w:rPr>
          <w:rFonts w:hint="eastAsia" w:ascii="仿宋_GB2312" w:hAnsi="宋体" w:eastAsia="仿宋_GB2312"/>
          <w:color w:val="333333"/>
          <w:sz w:val="28"/>
          <w:szCs w:val="28"/>
        </w:rPr>
        <w:t>5、负责做好出入境管理和外国人在市内民留、旅行的有关管理工作；</w:t>
      </w:r>
    </w:p>
    <w:p>
      <w:pPr>
        <w:pStyle w:val="7"/>
        <w:spacing w:line="411" w:lineRule="atLeast"/>
        <w:ind w:firstLine="560"/>
        <w:rPr>
          <w:rFonts w:hint="eastAsia" w:ascii="仿宋_GB2312" w:hAnsi="宋体" w:eastAsia="仿宋_GB2312"/>
          <w:color w:val="333333"/>
          <w:sz w:val="28"/>
          <w:szCs w:val="28"/>
        </w:rPr>
      </w:pPr>
      <w:r>
        <w:rPr>
          <w:rFonts w:hint="eastAsia" w:ascii="仿宋_GB2312" w:hAnsi="宋体" w:eastAsia="仿宋_GB2312"/>
          <w:color w:val="333333"/>
          <w:sz w:val="28"/>
          <w:szCs w:val="28"/>
        </w:rPr>
        <w:t>6、组织对监督机关、企业、企事业单位和重点建设工程的保卫工作以及群众性治安保卫组织的治安防范工作。</w:t>
      </w:r>
    </w:p>
    <w:p>
      <w:pPr>
        <w:pStyle w:val="7"/>
        <w:spacing w:line="411" w:lineRule="atLeast"/>
        <w:ind w:firstLine="560"/>
        <w:rPr>
          <w:rFonts w:hint="eastAsia" w:ascii="仿宋_GB2312" w:hAnsi="宋体" w:eastAsia="仿宋_GB2312"/>
          <w:color w:val="333333"/>
          <w:sz w:val="28"/>
          <w:szCs w:val="28"/>
        </w:rPr>
      </w:pPr>
      <w:r>
        <w:rPr>
          <w:rFonts w:hint="eastAsia" w:ascii="仿宋_GB2312" w:hAnsi="宋体" w:eastAsia="仿宋_GB2312"/>
          <w:color w:val="333333"/>
          <w:sz w:val="28"/>
          <w:szCs w:val="28"/>
        </w:rPr>
        <w:t>7、组织实施对公共信息网络和国际互联网的安全监察工作。</w:t>
      </w:r>
    </w:p>
    <w:p>
      <w:pPr>
        <w:pStyle w:val="7"/>
        <w:spacing w:line="411" w:lineRule="atLeast"/>
        <w:ind w:firstLine="560"/>
        <w:rPr>
          <w:rFonts w:hint="eastAsia" w:ascii="仿宋_GB2312" w:hAnsi="宋体" w:eastAsia="仿宋_GB2312"/>
          <w:color w:val="333333"/>
          <w:sz w:val="28"/>
          <w:szCs w:val="28"/>
        </w:rPr>
      </w:pPr>
      <w:r>
        <w:rPr>
          <w:rFonts w:hint="eastAsia" w:ascii="仿宋_GB2312" w:hAnsi="宋体" w:eastAsia="仿宋_GB2312"/>
          <w:color w:val="333333"/>
          <w:sz w:val="28"/>
          <w:szCs w:val="28"/>
        </w:rPr>
        <w:t>8、指导、监督全县公安机关依法承担的执行刑罚和对看守所、治安拘留所的管事工作。</w:t>
      </w:r>
    </w:p>
    <w:p>
      <w:pPr>
        <w:pStyle w:val="7"/>
        <w:spacing w:line="411" w:lineRule="atLeast"/>
        <w:ind w:firstLine="560"/>
        <w:rPr>
          <w:rFonts w:hint="eastAsia" w:ascii="仿宋_GB2312" w:hAnsi="宋体" w:eastAsia="仿宋_GB2312"/>
          <w:color w:val="333333"/>
          <w:sz w:val="28"/>
          <w:szCs w:val="28"/>
        </w:rPr>
      </w:pPr>
      <w:r>
        <w:rPr>
          <w:rFonts w:hint="eastAsia" w:ascii="仿宋_GB2312" w:hAnsi="宋体" w:eastAsia="仿宋_GB2312"/>
          <w:color w:val="333333"/>
          <w:sz w:val="28"/>
          <w:szCs w:val="28"/>
        </w:rPr>
        <w:t>9、组织实施对来我县的党和国家领导人，重要外宾以及省领导人和重要会议的安全警卫工作。</w:t>
      </w:r>
    </w:p>
    <w:p>
      <w:pPr>
        <w:pStyle w:val="7"/>
        <w:spacing w:line="411" w:lineRule="atLeast"/>
        <w:ind w:firstLine="560"/>
        <w:rPr>
          <w:rFonts w:hint="eastAsia" w:ascii="仿宋_GB2312" w:hAnsi="宋体" w:eastAsia="仿宋_GB2312"/>
          <w:color w:val="333333"/>
          <w:sz w:val="28"/>
          <w:szCs w:val="28"/>
        </w:rPr>
      </w:pPr>
      <w:r>
        <w:rPr>
          <w:rFonts w:hint="eastAsia" w:ascii="仿宋_GB2312" w:hAnsi="宋体" w:eastAsia="仿宋_GB2312"/>
          <w:color w:val="333333"/>
          <w:sz w:val="28"/>
          <w:szCs w:val="28"/>
        </w:rPr>
        <w:t>10、组织开展全县公安信息技术、刑事技术和行动技术的研究和建设，为案件的侦破提供技术保障和行动支援。</w:t>
      </w:r>
    </w:p>
    <w:p>
      <w:pPr>
        <w:pStyle w:val="7"/>
        <w:spacing w:line="411" w:lineRule="atLeast"/>
        <w:ind w:firstLine="560"/>
        <w:rPr>
          <w:rFonts w:hint="eastAsia" w:ascii="仿宋_GB2312" w:hAnsi="宋体" w:eastAsia="仿宋_GB2312"/>
          <w:color w:val="333333"/>
          <w:sz w:val="28"/>
          <w:szCs w:val="28"/>
        </w:rPr>
      </w:pPr>
      <w:r>
        <w:rPr>
          <w:rFonts w:hint="eastAsia" w:ascii="仿宋_GB2312" w:hAnsi="宋体" w:eastAsia="仿宋_GB2312"/>
          <w:color w:val="333333"/>
          <w:sz w:val="28"/>
          <w:szCs w:val="28"/>
        </w:rPr>
        <w:t>11、规划并组织实施全县公安装备现代化建设。</w:t>
      </w:r>
    </w:p>
    <w:p>
      <w:pPr>
        <w:pStyle w:val="7"/>
        <w:spacing w:line="411" w:lineRule="atLeast"/>
        <w:ind w:firstLine="560"/>
        <w:rPr>
          <w:rFonts w:hint="eastAsia" w:ascii="仿宋_GB2312" w:hAnsi="宋体" w:eastAsia="仿宋_GB2312"/>
          <w:color w:val="333333"/>
          <w:sz w:val="28"/>
          <w:szCs w:val="28"/>
        </w:rPr>
      </w:pPr>
      <w:r>
        <w:rPr>
          <w:rFonts w:hint="eastAsia" w:ascii="仿宋_GB2312" w:hAnsi="宋体" w:eastAsia="仿宋_GB2312"/>
          <w:color w:val="333333"/>
          <w:sz w:val="28"/>
          <w:szCs w:val="28"/>
        </w:rPr>
        <w:t>12、统一领导全县公安消防、警卫部队；对全县武警部队执行公安任务和相关业务建设实施领导和指挥。</w:t>
      </w:r>
    </w:p>
    <w:p>
      <w:pPr>
        <w:pStyle w:val="7"/>
        <w:spacing w:line="411" w:lineRule="atLeast"/>
        <w:ind w:firstLine="560"/>
        <w:rPr>
          <w:rFonts w:hint="eastAsia" w:ascii="仿宋_GB2312" w:hAnsi="宋体" w:eastAsia="仿宋_GB2312"/>
          <w:color w:val="333333"/>
          <w:sz w:val="28"/>
          <w:szCs w:val="28"/>
        </w:rPr>
      </w:pPr>
      <w:r>
        <w:rPr>
          <w:rFonts w:hint="eastAsia" w:ascii="仿宋_GB2312" w:hAnsi="宋体" w:eastAsia="仿宋_GB2312"/>
          <w:color w:val="333333"/>
          <w:sz w:val="28"/>
          <w:szCs w:val="28"/>
        </w:rPr>
        <w:t>13、领导和管理列入县公安局序列的公安机构业务工作和队伍建设工作。</w:t>
      </w:r>
    </w:p>
    <w:p>
      <w:pPr>
        <w:snapToGrid w:val="0"/>
        <w:spacing w:line="520" w:lineRule="exact"/>
        <w:ind w:firstLine="560" w:firstLineChars="200"/>
        <w:rPr>
          <w:rFonts w:hint="eastAsia" w:ascii="仿宋_GB2312" w:hAnsi="宋体" w:eastAsia="仿宋_GB2312"/>
          <w:sz w:val="28"/>
          <w:szCs w:val="28"/>
        </w:rPr>
      </w:pPr>
    </w:p>
    <w:p>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2）．我单位现设机关4个科室、直属机构5个、基层派出所23个，所属机构2个，共32个部门，人员编制400（含交警），2020年实有人员325人（不含交警）。车辆共50辆。</w:t>
      </w:r>
    </w:p>
    <w:p>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3）．2021年人员编制325（不含交警、森林公安），2021年实有人员323人（不含交警、森林公安）。人员变动情况为1人退休，8人调离， 1人开除，新增8人。</w:t>
      </w:r>
    </w:p>
    <w:p>
      <w:pPr>
        <w:widowControl/>
        <w:ind w:firstLine="560" w:firstLineChars="200"/>
        <w:jc w:val="left"/>
        <w:rPr>
          <w:rFonts w:hint="eastAsia" w:ascii="仿宋_GB2312" w:hAnsi="宋体" w:eastAsia="仿宋_GB2312"/>
          <w:b/>
          <w:sz w:val="28"/>
          <w:szCs w:val="28"/>
        </w:rPr>
      </w:pPr>
      <w:r>
        <w:rPr>
          <w:rFonts w:hint="eastAsia" w:ascii="仿宋_GB2312" w:hAnsi="宋体" w:eastAsia="仿宋_GB2312" w:cs="华文细黑"/>
          <w:b/>
          <w:bCs/>
          <w:sz w:val="28"/>
          <w:szCs w:val="28"/>
        </w:rPr>
        <w:t>二、</w:t>
      </w:r>
      <w:r>
        <w:rPr>
          <w:rFonts w:hint="eastAsia" w:ascii="仿宋_GB2312" w:hAnsi="宋体" w:eastAsia="仿宋_GB2312"/>
          <w:b/>
          <w:sz w:val="28"/>
          <w:szCs w:val="28"/>
        </w:rPr>
        <w:t>一般公共预算支出情况：</w:t>
      </w:r>
    </w:p>
    <w:p>
      <w:pPr>
        <w:widowControl/>
        <w:ind w:firstLine="560" w:firstLineChars="200"/>
        <w:jc w:val="left"/>
        <w:rPr>
          <w:rFonts w:hint="eastAsia" w:ascii="仿宋_GB2312" w:hAnsi="宋体" w:eastAsia="仿宋_GB2312" w:cs="仿宋"/>
          <w:color w:val="000000"/>
          <w:sz w:val="28"/>
          <w:szCs w:val="28"/>
        </w:rPr>
      </w:pPr>
      <w:r>
        <w:rPr>
          <w:rFonts w:hint="eastAsia" w:ascii="仿宋_GB2312" w:hAnsi="宋体" w:eastAsia="仿宋_GB2312" w:cs="仿宋"/>
          <w:sz w:val="28"/>
          <w:szCs w:val="28"/>
        </w:rPr>
        <w:t>1、</w:t>
      </w:r>
      <w:r>
        <w:rPr>
          <w:rFonts w:hint="eastAsia" w:ascii="仿宋_GB2312" w:hAnsi="宋体" w:eastAsia="仿宋_GB2312" w:cs="仿宋"/>
          <w:color w:val="000000"/>
          <w:sz w:val="28"/>
          <w:szCs w:val="28"/>
        </w:rPr>
        <w:t>基本支出情况：</w:t>
      </w:r>
    </w:p>
    <w:p>
      <w:pPr>
        <w:snapToGrid w:val="0"/>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（一）基本支出情况：本单位202</w:t>
      </w:r>
      <w:r>
        <w:rPr>
          <w:rFonts w:hint="eastAsia" w:ascii="仿宋_GB2312" w:hAnsi="宋体" w:eastAsia="仿宋_GB2312"/>
          <w:sz w:val="28"/>
          <w:szCs w:val="28"/>
          <w:lang w:val="en-US" w:eastAsia="zh-CN"/>
        </w:rPr>
        <w:t>1</w:t>
      </w:r>
      <w:r>
        <w:rPr>
          <w:rFonts w:hint="eastAsia" w:ascii="仿宋_GB2312" w:hAnsi="宋体" w:eastAsia="仿宋_GB2312"/>
          <w:sz w:val="28"/>
          <w:szCs w:val="28"/>
        </w:rPr>
        <w:t>年基本支出</w:t>
      </w:r>
      <w:r>
        <w:rPr>
          <w:rFonts w:hint="eastAsia" w:ascii="仿宋_GB2312" w:hAnsi="宋体" w:eastAsia="仿宋_GB2312"/>
          <w:sz w:val="28"/>
          <w:szCs w:val="28"/>
          <w:lang w:val="en-US" w:eastAsia="zh-CN"/>
        </w:rPr>
        <w:t>4604.87</w:t>
      </w:r>
      <w:r>
        <w:rPr>
          <w:rFonts w:hint="eastAsia" w:ascii="仿宋_GB2312" w:hAnsi="宋体" w:eastAsia="仿宋_GB2312"/>
          <w:sz w:val="28"/>
          <w:szCs w:val="28"/>
        </w:rPr>
        <w:t>万元，其中：工资福利支出</w:t>
      </w:r>
      <w:r>
        <w:rPr>
          <w:rFonts w:hint="eastAsia" w:ascii="仿宋_GB2312" w:hAnsi="宋体" w:eastAsia="仿宋_GB2312"/>
          <w:sz w:val="28"/>
          <w:szCs w:val="28"/>
          <w:lang w:val="en-US" w:eastAsia="zh-CN"/>
        </w:rPr>
        <w:t>3109.99</w:t>
      </w:r>
      <w:r>
        <w:rPr>
          <w:rFonts w:hint="eastAsia" w:ascii="仿宋_GB2312" w:hAnsi="宋体" w:eastAsia="仿宋_GB2312"/>
          <w:sz w:val="28"/>
          <w:szCs w:val="28"/>
        </w:rPr>
        <w:t>万元，包含：基本工资</w:t>
      </w:r>
      <w:r>
        <w:rPr>
          <w:rFonts w:hint="eastAsia" w:ascii="仿宋_GB2312" w:hAnsi="宋体" w:eastAsia="仿宋_GB2312"/>
          <w:sz w:val="28"/>
          <w:szCs w:val="28"/>
          <w:lang w:val="en-US" w:eastAsia="zh-CN"/>
        </w:rPr>
        <w:t>1153.73</w:t>
      </w:r>
      <w:r>
        <w:rPr>
          <w:rFonts w:hint="eastAsia" w:ascii="仿宋_GB2312" w:hAnsi="宋体" w:eastAsia="仿宋_GB2312"/>
          <w:sz w:val="28"/>
          <w:szCs w:val="28"/>
        </w:rPr>
        <w:t>万元，津补贴</w:t>
      </w:r>
      <w:r>
        <w:rPr>
          <w:rFonts w:hint="eastAsia" w:ascii="仿宋_GB2312" w:hAnsi="宋体" w:eastAsia="仿宋_GB2312"/>
          <w:sz w:val="28"/>
          <w:szCs w:val="28"/>
          <w:lang w:val="en-US" w:eastAsia="zh-CN"/>
        </w:rPr>
        <w:t>1085.05</w:t>
      </w:r>
      <w:r>
        <w:rPr>
          <w:rFonts w:hint="eastAsia" w:ascii="仿宋_GB2312" w:hAnsi="宋体" w:eastAsia="仿宋_GB2312"/>
          <w:sz w:val="28"/>
          <w:szCs w:val="28"/>
        </w:rPr>
        <w:t>万元，医疗保险单位部分</w:t>
      </w:r>
      <w:r>
        <w:rPr>
          <w:rFonts w:hint="eastAsia" w:ascii="仿宋_GB2312" w:hAnsi="宋体" w:eastAsia="仿宋_GB2312"/>
          <w:sz w:val="28"/>
          <w:szCs w:val="28"/>
          <w:lang w:val="en-US" w:eastAsia="zh-CN"/>
        </w:rPr>
        <w:t>183.6</w:t>
      </w:r>
      <w:r>
        <w:rPr>
          <w:rFonts w:hint="eastAsia" w:ascii="仿宋_GB2312" w:hAnsi="宋体" w:eastAsia="仿宋_GB2312"/>
          <w:sz w:val="28"/>
          <w:szCs w:val="28"/>
        </w:rPr>
        <w:t>万元，养老保险及职业年金单位部分</w:t>
      </w:r>
      <w:r>
        <w:rPr>
          <w:rFonts w:hint="eastAsia" w:ascii="仿宋_GB2312" w:hAnsi="宋体" w:eastAsia="仿宋_GB2312"/>
          <w:sz w:val="28"/>
          <w:szCs w:val="28"/>
          <w:lang w:val="en-US" w:eastAsia="zh-CN"/>
        </w:rPr>
        <w:t>367.08</w:t>
      </w:r>
      <w:r>
        <w:rPr>
          <w:rFonts w:hint="eastAsia" w:ascii="仿宋_GB2312" w:hAnsi="宋体" w:eastAsia="仿宋_GB2312"/>
          <w:sz w:val="28"/>
          <w:szCs w:val="28"/>
        </w:rPr>
        <w:t>万，</w:t>
      </w:r>
      <w:r>
        <w:rPr>
          <w:rFonts w:hint="eastAsia" w:ascii="仿宋_GB2312" w:hAnsi="宋体" w:eastAsia="仿宋_GB2312"/>
          <w:sz w:val="28"/>
          <w:szCs w:val="28"/>
          <w:lang w:eastAsia="zh-CN"/>
        </w:rPr>
        <w:t>其它</w:t>
      </w:r>
      <w:r>
        <w:rPr>
          <w:rFonts w:hint="eastAsia" w:ascii="仿宋_GB2312" w:hAnsi="宋体" w:eastAsia="仿宋_GB2312"/>
          <w:sz w:val="28"/>
          <w:szCs w:val="28"/>
          <w:lang w:val="en-US" w:eastAsia="zh-CN"/>
        </w:rPr>
        <w:t>320.53万元</w:t>
      </w:r>
      <w:r>
        <w:rPr>
          <w:rFonts w:hint="eastAsia" w:ascii="仿宋_GB2312" w:hAnsi="宋体" w:eastAsia="仿宋_GB2312"/>
          <w:sz w:val="28"/>
          <w:szCs w:val="28"/>
        </w:rPr>
        <w:t>；</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一般商品及服务支出</w:t>
      </w:r>
      <w:r>
        <w:rPr>
          <w:rFonts w:hint="eastAsia" w:ascii="仿宋_GB2312" w:hAnsi="宋体" w:eastAsia="仿宋_GB2312"/>
          <w:sz w:val="28"/>
          <w:szCs w:val="28"/>
          <w:lang w:val="en-US" w:eastAsia="zh-CN"/>
        </w:rPr>
        <w:t>1451.6</w:t>
      </w:r>
      <w:r>
        <w:rPr>
          <w:rFonts w:hint="eastAsia" w:ascii="仿宋_GB2312" w:hAnsi="宋体" w:eastAsia="仿宋_GB2312"/>
          <w:sz w:val="28"/>
          <w:szCs w:val="28"/>
        </w:rPr>
        <w:t>万元，包含：公用经费</w:t>
      </w:r>
      <w:r>
        <w:rPr>
          <w:rFonts w:hint="eastAsia" w:ascii="仿宋_GB2312" w:hAnsi="宋体" w:eastAsia="仿宋_GB2312"/>
          <w:sz w:val="28"/>
          <w:szCs w:val="28"/>
          <w:lang w:val="en-US" w:eastAsia="zh-CN"/>
        </w:rPr>
        <w:t>1246.8</w:t>
      </w:r>
      <w:r>
        <w:rPr>
          <w:rFonts w:hint="eastAsia" w:ascii="仿宋_GB2312" w:hAnsi="宋体" w:eastAsia="仿宋_GB2312"/>
          <w:sz w:val="28"/>
          <w:szCs w:val="28"/>
        </w:rPr>
        <w:t>万元</w:t>
      </w:r>
      <w:r>
        <w:rPr>
          <w:rFonts w:hint="eastAsia" w:ascii="仿宋_GB2312" w:hAnsi="宋体" w:eastAsia="仿宋_GB2312"/>
          <w:sz w:val="28"/>
          <w:szCs w:val="28"/>
          <w:lang w:eastAsia="zh-CN"/>
        </w:rPr>
        <w:t>，其它</w:t>
      </w:r>
      <w:r>
        <w:rPr>
          <w:rFonts w:hint="eastAsia" w:ascii="仿宋_GB2312" w:hAnsi="宋体" w:eastAsia="仿宋_GB2312"/>
          <w:sz w:val="28"/>
          <w:szCs w:val="28"/>
          <w:lang w:val="en-US" w:eastAsia="zh-CN"/>
        </w:rPr>
        <w:t>204.8万元</w:t>
      </w:r>
      <w:r>
        <w:rPr>
          <w:rFonts w:hint="eastAsia" w:ascii="仿宋_GB2312" w:hAnsi="宋体" w:eastAsia="仿宋_GB2312"/>
          <w:sz w:val="28"/>
          <w:szCs w:val="28"/>
        </w:rPr>
        <w:t>；</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对个人和家庭的补助</w:t>
      </w:r>
      <w:r>
        <w:rPr>
          <w:rFonts w:hint="eastAsia" w:ascii="仿宋_GB2312" w:hAnsi="宋体" w:eastAsia="仿宋_GB2312"/>
          <w:sz w:val="28"/>
          <w:szCs w:val="28"/>
          <w:lang w:val="en-US" w:eastAsia="zh-CN"/>
        </w:rPr>
        <w:t>43.23</w:t>
      </w:r>
      <w:r>
        <w:rPr>
          <w:rFonts w:hint="eastAsia" w:ascii="仿宋_GB2312" w:hAnsi="宋体" w:eastAsia="仿宋_GB2312"/>
          <w:sz w:val="28"/>
          <w:szCs w:val="28"/>
        </w:rPr>
        <w:t>万元，包含：死亡抚恤及遗属抚养</w:t>
      </w:r>
      <w:r>
        <w:rPr>
          <w:rFonts w:hint="eastAsia" w:ascii="仿宋_GB2312" w:hAnsi="宋体" w:eastAsia="仿宋_GB2312"/>
          <w:sz w:val="28"/>
          <w:szCs w:val="28"/>
          <w:lang w:val="en-US" w:eastAsia="zh-CN"/>
        </w:rPr>
        <w:t>43.23</w:t>
      </w:r>
      <w:r>
        <w:rPr>
          <w:rFonts w:hint="eastAsia" w:ascii="仿宋_GB2312" w:hAnsi="宋体" w:eastAsia="仿宋_GB2312"/>
          <w:sz w:val="28"/>
          <w:szCs w:val="28"/>
        </w:rPr>
        <w:t>万元；</w:t>
      </w:r>
    </w:p>
    <w:p>
      <w:pPr>
        <w:pStyle w:val="12"/>
        <w:spacing w:after="0" w:line="360" w:lineRule="auto"/>
        <w:ind w:firstLine="601"/>
        <w:rPr>
          <w:rFonts w:hint="eastAsia" w:ascii="仿宋_GB2312" w:eastAsia="仿宋_GB2312"/>
          <w:sz w:val="28"/>
          <w:szCs w:val="28"/>
        </w:rPr>
      </w:pPr>
      <w:r>
        <w:rPr>
          <w:rFonts w:hint="eastAsia" w:ascii="仿宋_GB2312" w:eastAsia="仿宋_GB2312"/>
          <w:sz w:val="28"/>
          <w:szCs w:val="28"/>
        </w:rPr>
        <w:t>（二）项目支出情况</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项目支出43</w:t>
      </w:r>
      <w:r>
        <w:rPr>
          <w:rFonts w:hint="eastAsia" w:ascii="仿宋_GB2312" w:hAnsi="宋体" w:eastAsia="仿宋_GB2312"/>
          <w:sz w:val="28"/>
          <w:szCs w:val="28"/>
          <w:lang w:val="en-US" w:eastAsia="zh-CN"/>
        </w:rPr>
        <w:t>04.42</w:t>
      </w:r>
      <w:r>
        <w:rPr>
          <w:rFonts w:hint="eastAsia" w:ascii="仿宋_GB2312" w:hAnsi="宋体" w:eastAsia="仿宋_GB2312"/>
          <w:sz w:val="28"/>
          <w:szCs w:val="28"/>
        </w:rPr>
        <w:t>万元。其中：</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商品和服务支出</w:t>
      </w:r>
      <w:r>
        <w:rPr>
          <w:rFonts w:hint="eastAsia" w:ascii="仿宋_GB2312" w:hAnsi="宋体" w:eastAsia="仿宋_GB2312"/>
          <w:sz w:val="28"/>
          <w:szCs w:val="28"/>
          <w:lang w:val="en-US" w:eastAsia="zh-CN"/>
        </w:rPr>
        <w:t>3763.26</w:t>
      </w:r>
      <w:r>
        <w:rPr>
          <w:rFonts w:hint="eastAsia" w:ascii="仿宋_GB2312" w:hAnsi="宋体" w:eastAsia="仿宋_GB2312"/>
          <w:sz w:val="28"/>
          <w:szCs w:val="28"/>
        </w:rPr>
        <w:t>万元，包含：</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巡辅警经费</w:t>
      </w:r>
      <w:r>
        <w:rPr>
          <w:rFonts w:hint="eastAsia" w:ascii="仿宋_GB2312" w:hAnsi="宋体" w:eastAsia="仿宋_GB2312"/>
          <w:sz w:val="28"/>
          <w:szCs w:val="28"/>
          <w:lang w:val="en-US" w:eastAsia="zh-CN"/>
        </w:rPr>
        <w:t>2885</w:t>
      </w:r>
      <w:r>
        <w:rPr>
          <w:rFonts w:hint="eastAsia" w:ascii="仿宋_GB2312" w:hAnsi="宋体" w:eastAsia="仿宋_GB2312"/>
          <w:sz w:val="28"/>
          <w:szCs w:val="28"/>
        </w:rPr>
        <w:t>万元，城区快警运行经费30万元，</w:t>
      </w:r>
      <w:r>
        <w:rPr>
          <w:rFonts w:hint="eastAsia" w:ascii="仿宋_GB2312" w:hAnsi="宋体" w:eastAsia="仿宋_GB2312"/>
          <w:sz w:val="28"/>
          <w:szCs w:val="28"/>
          <w:lang w:eastAsia="zh-CN"/>
        </w:rPr>
        <w:t>跨区域</w:t>
      </w:r>
      <w:r>
        <w:rPr>
          <w:rFonts w:hint="eastAsia" w:ascii="仿宋_GB2312" w:hAnsi="宋体" w:eastAsia="仿宋_GB2312"/>
          <w:sz w:val="28"/>
          <w:szCs w:val="28"/>
        </w:rPr>
        <w:t>专项经费</w:t>
      </w:r>
      <w:r>
        <w:rPr>
          <w:rFonts w:hint="eastAsia" w:ascii="仿宋_GB2312" w:hAnsi="宋体" w:eastAsia="仿宋_GB2312"/>
          <w:sz w:val="28"/>
          <w:szCs w:val="28"/>
          <w:lang w:val="en-US" w:eastAsia="zh-CN"/>
        </w:rPr>
        <w:t>400</w:t>
      </w:r>
      <w:r>
        <w:rPr>
          <w:rFonts w:hint="eastAsia" w:ascii="仿宋_GB2312" w:hAnsi="宋体" w:eastAsia="仿宋_GB2312"/>
          <w:sz w:val="28"/>
          <w:szCs w:val="28"/>
        </w:rPr>
        <w:t>万元，国保秘密活动经费10万元，禁毒办经费</w:t>
      </w:r>
      <w:r>
        <w:rPr>
          <w:rFonts w:hint="eastAsia" w:ascii="仿宋_GB2312" w:hAnsi="宋体" w:eastAsia="仿宋_GB2312"/>
          <w:sz w:val="28"/>
          <w:szCs w:val="28"/>
          <w:lang w:val="en-US" w:eastAsia="zh-CN"/>
        </w:rPr>
        <w:t>267.26</w:t>
      </w:r>
      <w:r>
        <w:rPr>
          <w:rFonts w:hint="eastAsia" w:ascii="仿宋_GB2312" w:hAnsi="宋体" w:eastAsia="仿宋_GB2312"/>
          <w:sz w:val="28"/>
          <w:szCs w:val="28"/>
        </w:rPr>
        <w:t>万元，犯罪嫌疑人体检</w:t>
      </w:r>
      <w:r>
        <w:rPr>
          <w:rFonts w:hint="eastAsia" w:ascii="仿宋_GB2312" w:hAnsi="宋体" w:eastAsia="仿宋_GB2312"/>
          <w:sz w:val="28"/>
          <w:szCs w:val="28"/>
          <w:lang w:val="en-US" w:eastAsia="zh-CN"/>
        </w:rPr>
        <w:t>51</w:t>
      </w:r>
      <w:r>
        <w:rPr>
          <w:rFonts w:hint="eastAsia" w:ascii="仿宋_GB2312" w:hAnsi="宋体" w:eastAsia="仿宋_GB2312"/>
          <w:sz w:val="28"/>
          <w:szCs w:val="28"/>
        </w:rPr>
        <w:t>万元，被羁押人员生活费及医疗费</w:t>
      </w:r>
      <w:r>
        <w:rPr>
          <w:rFonts w:hint="eastAsia" w:ascii="仿宋_GB2312" w:hAnsi="宋体" w:eastAsia="仿宋_GB2312"/>
          <w:sz w:val="28"/>
          <w:szCs w:val="28"/>
          <w:lang w:val="en-US" w:eastAsia="zh-CN"/>
        </w:rPr>
        <w:t>110</w:t>
      </w:r>
      <w:r>
        <w:rPr>
          <w:rFonts w:hint="eastAsia" w:ascii="仿宋_GB2312" w:hAnsi="宋体" w:eastAsia="仿宋_GB2312"/>
          <w:sz w:val="28"/>
          <w:szCs w:val="28"/>
        </w:rPr>
        <w:t>万元，驻长维稳经费10万元；</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其它资本性支出</w:t>
      </w:r>
      <w:r>
        <w:rPr>
          <w:rFonts w:hint="eastAsia" w:ascii="仿宋_GB2312" w:hAnsi="宋体" w:eastAsia="仿宋_GB2312"/>
          <w:sz w:val="28"/>
          <w:szCs w:val="28"/>
          <w:lang w:val="en-US" w:eastAsia="zh-CN"/>
        </w:rPr>
        <w:t>541.14</w:t>
      </w:r>
      <w:r>
        <w:rPr>
          <w:rFonts w:hint="eastAsia" w:ascii="仿宋_GB2312" w:hAnsi="宋体" w:eastAsia="仿宋_GB2312"/>
          <w:sz w:val="28"/>
          <w:szCs w:val="28"/>
        </w:rPr>
        <w:t>万元，包含：中央及省级转移支付资金装备经费</w:t>
      </w:r>
      <w:r>
        <w:rPr>
          <w:rFonts w:hint="eastAsia" w:ascii="仿宋_GB2312" w:hAnsi="宋体" w:eastAsia="仿宋_GB2312"/>
          <w:sz w:val="28"/>
          <w:szCs w:val="28"/>
          <w:lang w:val="en-US" w:eastAsia="zh-CN"/>
        </w:rPr>
        <w:t>330</w:t>
      </w:r>
      <w:r>
        <w:rPr>
          <w:rFonts w:hint="eastAsia" w:ascii="仿宋_GB2312" w:hAnsi="宋体" w:eastAsia="仿宋_GB2312"/>
          <w:sz w:val="28"/>
          <w:szCs w:val="28"/>
        </w:rPr>
        <w:t>万元；20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年度非税收入返还用于基建工程</w:t>
      </w:r>
      <w:r>
        <w:rPr>
          <w:rFonts w:hint="eastAsia" w:ascii="仿宋_GB2312" w:hAnsi="宋体" w:eastAsia="仿宋_GB2312"/>
          <w:sz w:val="28"/>
          <w:szCs w:val="28"/>
          <w:lang w:val="en-US" w:eastAsia="zh-CN"/>
        </w:rPr>
        <w:t>211.14</w:t>
      </w:r>
      <w:r>
        <w:rPr>
          <w:rFonts w:hint="eastAsia" w:ascii="仿宋_GB2312" w:hAnsi="宋体" w:eastAsia="仿宋_GB2312"/>
          <w:sz w:val="28"/>
          <w:szCs w:val="28"/>
        </w:rPr>
        <w:t>万元；</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其中进行政府采购</w:t>
      </w:r>
      <w:r>
        <w:rPr>
          <w:rFonts w:hint="eastAsia" w:ascii="仿宋_GB2312" w:hAnsi="宋体" w:eastAsia="仿宋_GB2312"/>
          <w:sz w:val="28"/>
          <w:szCs w:val="28"/>
          <w:lang w:val="en-US" w:eastAsia="zh-CN"/>
        </w:rPr>
        <w:t>541.14</w:t>
      </w:r>
      <w:r>
        <w:rPr>
          <w:rFonts w:hint="eastAsia" w:ascii="仿宋_GB2312" w:hAnsi="宋体" w:eastAsia="仿宋_GB2312"/>
          <w:sz w:val="28"/>
          <w:szCs w:val="28"/>
        </w:rPr>
        <w:t>万元，包含：</w:t>
      </w:r>
      <w:r>
        <w:rPr>
          <w:rFonts w:hint="eastAsia" w:ascii="仿宋_GB2312" w:hAnsi="宋体" w:eastAsia="仿宋_GB2312"/>
          <w:sz w:val="28"/>
          <w:szCs w:val="28"/>
          <w:lang w:eastAsia="zh-CN"/>
        </w:rPr>
        <w:t>警务通终端服务</w:t>
      </w:r>
      <w:r>
        <w:rPr>
          <w:rFonts w:hint="eastAsia" w:ascii="仿宋_GB2312" w:hAnsi="宋体" w:eastAsia="仿宋_GB2312"/>
          <w:sz w:val="28"/>
          <w:szCs w:val="28"/>
          <w:lang w:val="en-US" w:eastAsia="zh-CN"/>
        </w:rPr>
        <w:t>192万元；</w:t>
      </w:r>
      <w:r>
        <w:rPr>
          <w:rFonts w:hint="eastAsia" w:ascii="仿宋_GB2312" w:hAnsi="仿宋_GB2312" w:eastAsia="仿宋_GB2312" w:cs="仿宋_GB2312"/>
          <w:sz w:val="28"/>
          <w:szCs w:val="28"/>
        </w:rPr>
        <w:t>城北派出所执法办案区系统升级改造39.9万元；市局350兆警用数字集群（PDT）系统27.69万元；</w:t>
      </w:r>
      <w:r>
        <w:rPr>
          <w:rFonts w:hint="eastAsia" w:ascii="仿宋_GB2312" w:hAnsi="宋体" w:eastAsia="仿宋_GB2312"/>
          <w:sz w:val="28"/>
          <w:szCs w:val="28"/>
        </w:rPr>
        <w:t>其它物资采购</w:t>
      </w:r>
      <w:r>
        <w:rPr>
          <w:rFonts w:hint="eastAsia" w:ascii="仿宋_GB2312" w:hAnsi="宋体" w:eastAsia="仿宋_GB2312"/>
          <w:sz w:val="28"/>
          <w:szCs w:val="28"/>
          <w:lang w:val="en-US" w:eastAsia="zh-CN"/>
        </w:rPr>
        <w:t>70.41</w:t>
      </w:r>
      <w:r>
        <w:rPr>
          <w:rFonts w:hint="eastAsia" w:ascii="仿宋_GB2312" w:hAnsi="宋体" w:eastAsia="仿宋_GB2312"/>
          <w:sz w:val="28"/>
          <w:szCs w:val="28"/>
        </w:rPr>
        <w:t>万元，三所合一工程建设</w:t>
      </w:r>
      <w:r>
        <w:rPr>
          <w:rFonts w:hint="eastAsia" w:ascii="仿宋_GB2312" w:hAnsi="宋体" w:eastAsia="仿宋_GB2312"/>
          <w:sz w:val="28"/>
          <w:szCs w:val="28"/>
          <w:lang w:val="en-US" w:eastAsia="zh-CN"/>
        </w:rPr>
        <w:t>211.14</w:t>
      </w:r>
      <w:r>
        <w:rPr>
          <w:rFonts w:hint="eastAsia" w:ascii="仿宋_GB2312" w:hAnsi="宋体" w:eastAsia="仿宋_GB2312"/>
          <w:sz w:val="28"/>
          <w:szCs w:val="28"/>
        </w:rPr>
        <w:t>万元；</w:t>
      </w:r>
    </w:p>
    <w:p>
      <w:pPr>
        <w:spacing w:line="360" w:lineRule="auto"/>
        <w:ind w:firstLine="560" w:firstLineChars="200"/>
        <w:rPr>
          <w:rFonts w:hint="eastAsia" w:ascii="仿宋_GB2312" w:hAnsi="宋体" w:eastAsia="仿宋_GB2312" w:cs="仿宋"/>
          <w:b/>
          <w:sz w:val="28"/>
          <w:szCs w:val="28"/>
        </w:rPr>
      </w:pPr>
      <w:r>
        <w:rPr>
          <w:rFonts w:hint="eastAsia" w:ascii="仿宋_GB2312" w:hAnsi="宋体" w:eastAsia="仿宋_GB2312" w:cs="仿宋"/>
          <w:b/>
          <w:sz w:val="28"/>
          <w:szCs w:val="28"/>
        </w:rPr>
        <w:t>三、政府性基金预算支出情况</w:t>
      </w:r>
    </w:p>
    <w:p>
      <w:pPr>
        <w:spacing w:line="360" w:lineRule="auto"/>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202</w:t>
      </w:r>
      <w:r>
        <w:rPr>
          <w:rFonts w:hint="eastAsia" w:ascii="仿宋_GB2312" w:hAnsi="宋体" w:eastAsia="仿宋_GB2312" w:cs="仿宋"/>
          <w:sz w:val="28"/>
          <w:szCs w:val="28"/>
          <w:lang w:val="en-US" w:eastAsia="zh-CN"/>
        </w:rPr>
        <w:t>1</w:t>
      </w:r>
      <w:r>
        <w:rPr>
          <w:rFonts w:hint="eastAsia" w:ascii="仿宋_GB2312" w:hAnsi="宋体" w:eastAsia="仿宋_GB2312" w:cs="仿宋"/>
          <w:sz w:val="28"/>
          <w:szCs w:val="28"/>
        </w:rPr>
        <w:t>年度本部门无政府性基金预算支出。</w:t>
      </w:r>
    </w:p>
    <w:p>
      <w:pPr>
        <w:spacing w:line="360" w:lineRule="auto"/>
        <w:ind w:firstLine="560" w:firstLineChars="200"/>
        <w:rPr>
          <w:rFonts w:hint="eastAsia" w:ascii="仿宋_GB2312" w:hAnsi="宋体" w:eastAsia="仿宋_GB2312" w:cs="仿宋"/>
          <w:b/>
          <w:sz w:val="28"/>
          <w:szCs w:val="28"/>
        </w:rPr>
      </w:pPr>
      <w:r>
        <w:rPr>
          <w:rFonts w:hint="eastAsia" w:ascii="仿宋_GB2312" w:hAnsi="宋体" w:eastAsia="仿宋_GB2312" w:cs="仿宋"/>
          <w:b/>
          <w:sz w:val="28"/>
          <w:szCs w:val="28"/>
        </w:rPr>
        <w:t>四、国有资本经营预算支出情况</w:t>
      </w:r>
    </w:p>
    <w:p>
      <w:pPr>
        <w:spacing w:line="360" w:lineRule="auto"/>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202</w:t>
      </w:r>
      <w:r>
        <w:rPr>
          <w:rFonts w:hint="eastAsia" w:ascii="仿宋_GB2312" w:hAnsi="宋体" w:eastAsia="仿宋_GB2312" w:cs="仿宋"/>
          <w:sz w:val="28"/>
          <w:szCs w:val="28"/>
          <w:lang w:val="en-US" w:eastAsia="zh-CN"/>
        </w:rPr>
        <w:t>1</w:t>
      </w:r>
      <w:r>
        <w:rPr>
          <w:rFonts w:hint="eastAsia" w:ascii="仿宋_GB2312" w:hAnsi="宋体" w:eastAsia="仿宋_GB2312" w:cs="仿宋"/>
          <w:sz w:val="28"/>
          <w:szCs w:val="28"/>
        </w:rPr>
        <w:t>年度本部门无国有资本经营预算支出。</w:t>
      </w:r>
    </w:p>
    <w:p>
      <w:pPr>
        <w:spacing w:line="360" w:lineRule="auto"/>
        <w:ind w:firstLine="560" w:firstLineChars="200"/>
        <w:rPr>
          <w:rFonts w:hint="eastAsia" w:ascii="仿宋_GB2312" w:hAnsi="宋体" w:eastAsia="仿宋_GB2312" w:cs="仿宋"/>
          <w:b/>
          <w:sz w:val="28"/>
          <w:szCs w:val="28"/>
        </w:rPr>
      </w:pPr>
      <w:r>
        <w:rPr>
          <w:rFonts w:hint="eastAsia" w:ascii="仿宋_GB2312" w:hAnsi="宋体" w:eastAsia="仿宋_GB2312" w:cs="仿宋"/>
          <w:b/>
          <w:sz w:val="28"/>
          <w:szCs w:val="28"/>
        </w:rPr>
        <w:t>五、社会保障基金预算支出情况</w:t>
      </w:r>
    </w:p>
    <w:p>
      <w:pPr>
        <w:spacing w:line="360" w:lineRule="auto"/>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202</w:t>
      </w:r>
      <w:r>
        <w:rPr>
          <w:rFonts w:hint="eastAsia" w:ascii="仿宋_GB2312" w:hAnsi="宋体" w:eastAsia="仿宋_GB2312" w:cs="仿宋"/>
          <w:sz w:val="28"/>
          <w:szCs w:val="28"/>
          <w:lang w:val="en-US" w:eastAsia="zh-CN"/>
        </w:rPr>
        <w:t>1</w:t>
      </w:r>
      <w:r>
        <w:rPr>
          <w:rFonts w:hint="eastAsia" w:ascii="仿宋_GB2312" w:hAnsi="宋体" w:eastAsia="仿宋_GB2312" w:cs="仿宋"/>
          <w:sz w:val="28"/>
          <w:szCs w:val="28"/>
        </w:rPr>
        <w:t>年度本部门无社会保障基金预算支出。</w:t>
      </w:r>
    </w:p>
    <w:p>
      <w:pPr>
        <w:spacing w:line="360" w:lineRule="auto"/>
        <w:ind w:firstLine="560" w:firstLineChars="200"/>
        <w:rPr>
          <w:rFonts w:hint="eastAsia" w:ascii="仿宋_GB2312" w:hAnsi="宋体" w:eastAsia="仿宋_GB2312" w:cs="仿宋"/>
          <w:b/>
          <w:sz w:val="28"/>
          <w:szCs w:val="28"/>
        </w:rPr>
      </w:pPr>
      <w:r>
        <w:rPr>
          <w:rFonts w:hint="eastAsia" w:ascii="仿宋_GB2312" w:hAnsi="宋体" w:eastAsia="仿宋_GB2312" w:cs="仿宋"/>
          <w:b/>
          <w:sz w:val="28"/>
          <w:szCs w:val="28"/>
        </w:rPr>
        <w:t>六、部门整体支出绩效情况</w:t>
      </w:r>
    </w:p>
    <w:p>
      <w:pPr>
        <w:pBdr>
          <w:top w:val="single" w:color="FFFFFF" w:sz="4" w:space="1"/>
          <w:left w:val="single" w:color="FFFFFF" w:sz="4" w:space="0"/>
          <w:bottom w:val="single" w:color="FFFFFF" w:sz="4" w:space="16"/>
          <w:right w:val="single" w:color="FFFFFF" w:sz="4" w:space="10"/>
        </w:pBdr>
        <w:shd w:val="solid" w:color="FFFFFF" w:fill="auto"/>
        <w:autoSpaceDN w:val="0"/>
        <w:snapToGrid w:val="0"/>
        <w:spacing w:line="60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年度，我局在市公安局和</w:t>
      </w:r>
      <w:r>
        <w:rPr>
          <w:rFonts w:hint="eastAsia" w:ascii="仿宋_GB2312" w:hAnsi="宋体" w:eastAsia="仿宋_GB2312"/>
          <w:sz w:val="28"/>
          <w:szCs w:val="28"/>
        </w:rPr>
        <w:t>县委、县政府的坚强领导下</w:t>
      </w:r>
      <w:r>
        <w:rPr>
          <w:rFonts w:hint="eastAsia" w:ascii="仿宋_GB2312" w:hAnsi="宋体" w:eastAsia="仿宋_GB2312" w:cs="宋体"/>
          <w:kern w:val="0"/>
          <w:sz w:val="28"/>
          <w:szCs w:val="28"/>
        </w:rPr>
        <w:t>，紧紧围绕全面建成小康社会目标任务，着眼推进治理体系和治理能力现代化，忠诚履行维护国安政治安全和社会稳定的职责，实现了“五个坚决防止、三个确保”的目标，保证了全县持续稳定的政治安全、社会安定和人民安宁。202</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年公众安全感调查中，我县排全市第</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名，全省第</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名。</w:t>
      </w:r>
    </w:p>
    <w:p>
      <w:pPr>
        <w:pBdr>
          <w:top w:val="single" w:color="FFFFFF" w:sz="4" w:space="1"/>
          <w:left w:val="single" w:color="FFFFFF" w:sz="4" w:space="0"/>
          <w:bottom w:val="single" w:color="FFFFFF" w:sz="4" w:space="16"/>
          <w:right w:val="single" w:color="FFFFFF" w:sz="4" w:space="10"/>
        </w:pBdr>
        <w:shd w:val="solid" w:color="FFFFFF" w:fill="auto"/>
        <w:autoSpaceDN w:val="0"/>
        <w:snapToGrid w:val="0"/>
        <w:spacing w:line="600" w:lineRule="exact"/>
        <w:ind w:firstLine="560" w:firstLineChars="200"/>
        <w:rPr>
          <w:rFonts w:hint="eastAsia" w:ascii="仿宋_GB2312" w:eastAsia="仿宋_GB2312"/>
          <w:sz w:val="32"/>
          <w:szCs w:val="32"/>
        </w:rPr>
      </w:pPr>
      <w:r>
        <w:rPr>
          <w:rFonts w:hint="eastAsia" w:ascii="仿宋_GB2312" w:hAnsi="宋体" w:eastAsia="仿宋_GB2312" w:cs="楷体_GB2312"/>
          <w:b/>
          <w:bCs/>
          <w:sz w:val="28"/>
          <w:szCs w:val="28"/>
        </w:rPr>
        <w:t>（一）</w:t>
      </w:r>
      <w:r>
        <w:rPr>
          <w:rFonts w:hint="eastAsia" w:ascii="楷体_GB2312" w:hAnsi="楷体_GB2312" w:eastAsia="楷体_GB2312" w:cs="楷体_GB2312"/>
          <w:b/>
          <w:bCs/>
          <w:sz w:val="32"/>
          <w:szCs w:val="32"/>
        </w:rPr>
        <w:t>聚焦风险防范，全力打赢平安节点警务战役。</w:t>
      </w:r>
      <w:r>
        <w:rPr>
          <w:rFonts w:hint="eastAsia" w:ascii="仿宋_GB2312" w:eastAsia="仿宋_GB2312"/>
          <w:sz w:val="32"/>
          <w:szCs w:val="32"/>
        </w:rPr>
        <w:t>全员参战、全力以赴，做好春节、清明、五一、各级“两会”，建党100周年大庆、中秋、国庆、省党代会等节点警务，确保“万无一失”。</w:t>
      </w:r>
      <w:r>
        <w:rPr>
          <w:rFonts w:hint="eastAsia" w:ascii="楷体_GB2312" w:hAnsi="楷体_GB2312" w:eastAsia="楷体_GB2312" w:cs="楷体_GB2312"/>
          <w:b/>
          <w:bCs/>
          <w:sz w:val="32"/>
          <w:szCs w:val="32"/>
        </w:rPr>
        <w:t>一是情报研判预警及时。</w:t>
      </w:r>
      <w:r>
        <w:rPr>
          <w:rFonts w:hint="eastAsia" w:ascii="仿宋_GB2312" w:hAnsi="Times New Roman" w:eastAsia="仿宋_GB2312"/>
          <w:sz w:val="32"/>
          <w:szCs w:val="32"/>
          <w:lang w:bidi="ar"/>
        </w:rPr>
        <w:t>维稳专班和情报指挥中心密切配合，</w:t>
      </w:r>
      <w:r>
        <w:rPr>
          <w:rFonts w:hint="eastAsia" w:ascii="仿宋_GB2312" w:eastAsia="仿宋_GB2312"/>
          <w:sz w:val="32"/>
          <w:szCs w:val="32"/>
        </w:rPr>
        <w:t>发挥了情报信息预测、预知、预警、预报的作用，共获取重要情报信息1</w:t>
      </w:r>
      <w:r>
        <w:rPr>
          <w:rFonts w:hint="eastAsia" w:ascii="仿宋_GB2312" w:eastAsia="仿宋_GB2312"/>
          <w:sz w:val="32"/>
          <w:szCs w:val="32"/>
          <w:lang w:val="en-US" w:eastAsia="zh-CN"/>
        </w:rPr>
        <w:t>1</w:t>
      </w:r>
      <w:r>
        <w:rPr>
          <w:rFonts w:hint="eastAsia" w:ascii="仿宋_GB2312" w:eastAsia="仿宋_GB2312"/>
          <w:sz w:val="32"/>
          <w:szCs w:val="32"/>
        </w:rPr>
        <w:t>5条，上报紧急信息6</w:t>
      </w:r>
      <w:r>
        <w:rPr>
          <w:rFonts w:hint="eastAsia" w:ascii="仿宋_GB2312" w:eastAsia="仿宋_GB2312"/>
          <w:sz w:val="32"/>
          <w:szCs w:val="32"/>
          <w:lang w:val="en-US" w:eastAsia="zh-CN"/>
        </w:rPr>
        <w:t>8</w:t>
      </w:r>
      <w:r>
        <w:rPr>
          <w:rFonts w:hint="eastAsia" w:ascii="仿宋_GB2312" w:eastAsia="仿宋_GB2312"/>
          <w:sz w:val="32"/>
          <w:szCs w:val="32"/>
        </w:rPr>
        <w:t>条，</w:t>
      </w:r>
      <w:r>
        <w:rPr>
          <w:rFonts w:hint="eastAsia" w:ascii="仿宋_GB2312" w:hAnsi="Times New Roman" w:eastAsia="仿宋_GB2312"/>
          <w:sz w:val="32"/>
          <w:szCs w:val="32"/>
          <w:lang w:bidi="ar"/>
        </w:rPr>
        <w:t>及时核查稳控涉稳情报指令189条，核查票务信息551条,</w:t>
      </w:r>
      <w:r>
        <w:rPr>
          <w:rFonts w:hint="eastAsia" w:ascii="仿宋_GB2312" w:eastAsia="仿宋_GB2312"/>
          <w:sz w:val="32"/>
          <w:szCs w:val="32"/>
        </w:rPr>
        <w:t>有力服务领导决策和安保维稳；</w:t>
      </w:r>
      <w:r>
        <w:rPr>
          <w:rFonts w:hint="eastAsia" w:ascii="楷体_GB2312" w:hAnsi="楷体_GB2312" w:eastAsia="楷体_GB2312" w:cs="楷体_GB2312"/>
          <w:b/>
          <w:bCs/>
          <w:sz w:val="32"/>
          <w:szCs w:val="32"/>
        </w:rPr>
        <w:t>二是涉军维稳主动。</w:t>
      </w:r>
      <w:r>
        <w:rPr>
          <w:rFonts w:hint="eastAsia" w:ascii="仿宋_GB2312" w:eastAsia="仿宋_GB2312"/>
          <w:sz w:val="32"/>
          <w:szCs w:val="32"/>
        </w:rPr>
        <w:t>落实“党政主责、公安主力、部门主管、专班主抓”的工作要求，特别是10月份以来，按照省、市安排部署，</w:t>
      </w:r>
      <w:r>
        <w:rPr>
          <w:rFonts w:hint="eastAsia" w:ascii="仿宋_GB2312" w:hAnsi="Times New Roman" w:eastAsia="仿宋_GB2312"/>
          <w:sz w:val="32"/>
          <w:szCs w:val="32"/>
          <w:lang w:bidi="ar"/>
        </w:rPr>
        <w:t>紧盯</w:t>
      </w:r>
      <w:r>
        <w:rPr>
          <w:rFonts w:hint="eastAsia" w:ascii="仿宋_GB2312" w:hAnsi="Times New Roman" w:eastAsia="仿宋_GB2312" w:cs="仿宋_GB2312"/>
          <w:spacing w:val="8"/>
          <w:sz w:val="32"/>
          <w:szCs w:val="32"/>
          <w:lang w:bidi="ar"/>
        </w:rPr>
        <w:t>“北京不去、北京不聚”</w:t>
      </w:r>
      <w:r>
        <w:rPr>
          <w:rFonts w:hint="eastAsia" w:ascii="仿宋_GB2312" w:hAnsi="Times New Roman" w:eastAsia="仿宋_GB2312"/>
          <w:spacing w:val="8"/>
          <w:sz w:val="32"/>
          <w:szCs w:val="32"/>
          <w:lang w:bidi="ar"/>
        </w:rPr>
        <w:t>“既要管住腿，也要管住嘴”</w:t>
      </w:r>
      <w:r>
        <w:rPr>
          <w:rFonts w:hint="eastAsia" w:ascii="仿宋_GB2312" w:hAnsi="Times New Roman" w:eastAsia="仿宋_GB2312" w:cs="仿宋_GB2312"/>
          <w:spacing w:val="8"/>
          <w:sz w:val="32"/>
          <w:szCs w:val="32"/>
          <w:lang w:bidi="ar"/>
        </w:rPr>
        <w:t>目标，</w:t>
      </w:r>
      <w:r>
        <w:rPr>
          <w:rFonts w:hint="eastAsia" w:ascii="仿宋_GB2312" w:hAnsi="Times New Roman" w:eastAsia="仿宋_GB2312"/>
          <w:sz w:val="32"/>
          <w:szCs w:val="32"/>
          <w:lang w:bidi="ar"/>
        </w:rPr>
        <w:t>抓实“大情报、大教转、大取证、大劝返、大督察”五大措施，</w:t>
      </w:r>
      <w:r>
        <w:rPr>
          <w:rFonts w:hint="eastAsia" w:ascii="仿宋_GB2312" w:hAnsi="Times New Roman" w:eastAsia="仿宋_GB2312" w:cs="仿宋_GB2312"/>
          <w:spacing w:val="8"/>
          <w:sz w:val="32"/>
          <w:szCs w:val="32"/>
          <w:lang w:bidi="ar"/>
        </w:rPr>
        <w:t>全县</w:t>
      </w:r>
      <w:r>
        <w:rPr>
          <w:rFonts w:hint="eastAsia" w:ascii="仿宋_GB2312" w:eastAsia="仿宋_GB2312"/>
          <w:sz w:val="32"/>
          <w:szCs w:val="32"/>
        </w:rPr>
        <w:t>未发生涉军群体非法集访事件；</w:t>
      </w:r>
      <w:r>
        <w:rPr>
          <w:rFonts w:hint="eastAsia" w:ascii="楷体_GB2312" w:hAnsi="楷体_GB2312" w:eastAsia="楷体_GB2312" w:cs="楷体_GB2312"/>
          <w:b/>
          <w:bCs/>
          <w:sz w:val="32"/>
          <w:szCs w:val="32"/>
        </w:rPr>
        <w:t>三是风险排查管控细致。</w:t>
      </w:r>
      <w:r>
        <w:rPr>
          <w:rFonts w:hint="eastAsia" w:ascii="仿宋_GB2312" w:hAnsi="微软雅黑" w:eastAsia="仿宋_GB2312"/>
          <w:sz w:val="32"/>
          <w:szCs w:val="32"/>
          <w:lang w:bidi="ar"/>
        </w:rPr>
        <w:t>开展安保维稳“平安一号”行动，</w:t>
      </w:r>
      <w:r>
        <w:rPr>
          <w:rFonts w:hint="eastAsia" w:ascii="仿宋_GB2312" w:eastAsia="仿宋_GB2312"/>
          <w:sz w:val="32"/>
          <w:szCs w:val="32"/>
        </w:rPr>
        <w:t>加强矛盾纠纷排查，加强重点人员管控，做实“风控系统”，化解各类矛盾纠纷1</w:t>
      </w:r>
      <w:r>
        <w:rPr>
          <w:rFonts w:hint="eastAsia" w:ascii="仿宋_GB2312" w:eastAsia="仿宋_GB2312"/>
          <w:sz w:val="32"/>
          <w:szCs w:val="32"/>
          <w:lang w:val="en-US" w:eastAsia="zh-CN"/>
        </w:rPr>
        <w:t>23</w:t>
      </w:r>
      <w:r>
        <w:rPr>
          <w:rFonts w:hint="eastAsia" w:ascii="仿宋_GB2312" w:eastAsia="仿宋_GB2312"/>
          <w:sz w:val="32"/>
          <w:szCs w:val="32"/>
        </w:rPr>
        <w:t>起。</w:t>
      </w:r>
      <w:r>
        <w:rPr>
          <w:rFonts w:hint="eastAsia" w:ascii="楷体_GB2312" w:hAnsi="楷体_GB2312" w:eastAsia="楷体_GB2312" w:cs="楷体_GB2312"/>
          <w:b/>
          <w:bCs/>
          <w:sz w:val="32"/>
          <w:szCs w:val="32"/>
        </w:rPr>
        <w:t>四是治理非访严格。</w:t>
      </w:r>
      <w:r>
        <w:rPr>
          <w:rFonts w:hint="eastAsia" w:ascii="仿宋_GB2312" w:hAnsi="微软雅黑" w:eastAsia="仿宋_GB2312" w:cs="仿宋_GB2312"/>
          <w:bCs/>
          <w:sz w:val="32"/>
          <w:szCs w:val="32"/>
          <w:lang w:bidi="ar"/>
        </w:rPr>
        <w:t>压实局领导包片、派出所包乡镇、农村辅警包村工作机制，</w:t>
      </w:r>
      <w:r>
        <w:rPr>
          <w:rFonts w:hint="eastAsia" w:ascii="仿宋_GB2312" w:hAnsi="Times New Roman" w:eastAsia="仿宋_GB2312"/>
          <w:sz w:val="32"/>
          <w:szCs w:val="32"/>
          <w:lang w:bidi="ar"/>
        </w:rPr>
        <w:t>对中央四部委、省联席办、省公安厅、市联席办下发的143名涉访重点人员逐一落实管控措施，特护期间做到“每天一调度、每天一通报”</w:t>
      </w:r>
      <w:r>
        <w:rPr>
          <w:rFonts w:hint="eastAsia" w:ascii="仿宋_GB2312" w:hAnsi="微软雅黑" w:eastAsia="仿宋_GB2312" w:cs="仿宋_GB2312"/>
          <w:bCs/>
          <w:sz w:val="32"/>
          <w:szCs w:val="32"/>
          <w:lang w:bidi="ar"/>
        </w:rPr>
        <w:t>。</w:t>
      </w:r>
      <w:r>
        <w:rPr>
          <w:rFonts w:hint="eastAsia" w:ascii="仿宋_GB2312" w:eastAsia="仿宋_GB2312"/>
          <w:sz w:val="32"/>
          <w:szCs w:val="32"/>
        </w:rPr>
        <w:t>共办理涉警信访案件5</w:t>
      </w:r>
      <w:r>
        <w:rPr>
          <w:rFonts w:hint="eastAsia" w:ascii="仿宋_GB2312" w:eastAsia="仿宋_GB2312"/>
          <w:sz w:val="32"/>
          <w:szCs w:val="32"/>
          <w:lang w:val="en-US" w:eastAsia="zh-CN"/>
        </w:rPr>
        <w:t>8</w:t>
      </w:r>
      <w:r>
        <w:rPr>
          <w:rFonts w:hint="eastAsia" w:ascii="仿宋_GB2312" w:eastAsia="仿宋_GB2312"/>
          <w:sz w:val="32"/>
          <w:szCs w:val="32"/>
        </w:rPr>
        <w:t>起，办结5</w:t>
      </w:r>
      <w:r>
        <w:rPr>
          <w:rFonts w:hint="eastAsia" w:ascii="仿宋_GB2312" w:eastAsia="仿宋_GB2312"/>
          <w:sz w:val="32"/>
          <w:szCs w:val="32"/>
          <w:lang w:val="en-US" w:eastAsia="zh-CN"/>
        </w:rPr>
        <w:t>8</w:t>
      </w:r>
      <w:r>
        <w:rPr>
          <w:rFonts w:hint="eastAsia" w:ascii="仿宋_GB2312" w:eastAsia="仿宋_GB2312"/>
          <w:sz w:val="32"/>
          <w:szCs w:val="32"/>
        </w:rPr>
        <w:t>起；依法查处非法进京上访案件4起，行政拘留5人。</w:t>
      </w:r>
    </w:p>
    <w:p>
      <w:pPr>
        <w:pBdr>
          <w:top w:val="single" w:color="FFFFFF" w:sz="4" w:space="1"/>
          <w:left w:val="single" w:color="FFFFFF" w:sz="4" w:space="0"/>
          <w:bottom w:val="single" w:color="FFFFFF" w:sz="4" w:space="16"/>
          <w:right w:val="single" w:color="FFFFFF" w:sz="4" w:space="10"/>
        </w:pBdr>
        <w:shd w:val="solid" w:color="FFFFFF" w:fill="auto"/>
        <w:autoSpaceDN w:val="0"/>
        <w:snapToGrid w:val="0"/>
        <w:spacing w:line="600" w:lineRule="exact"/>
        <w:ind w:firstLine="640" w:firstLineChars="200"/>
        <w:rPr>
          <w:rFonts w:hint="eastAsia" w:ascii="仿宋_GB2312" w:hAnsi="ˎ̥" w:eastAsia="仿宋_GB2312"/>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）聚焦打击整治，全力推动治安秩序持续好转。</w:t>
      </w:r>
      <w:r>
        <w:rPr>
          <w:rFonts w:hint="eastAsia" w:ascii="仿宋_GB2312" w:hAnsi="仿宋_GB2312" w:eastAsia="仿宋_GB2312" w:cs="仿宋_GB2312"/>
          <w:sz w:val="32"/>
          <w:szCs w:val="32"/>
        </w:rPr>
        <w:t>扎实开展五类跨区域犯罪综合整治，力争用一年的时间将五类跨区域犯罪彻底铲除。积极开展“永警利剑</w:t>
      </w:r>
      <w:r>
        <w:rPr>
          <w:rFonts w:hint="eastAsia" w:ascii="仿宋_GB2312" w:eastAsia="仿宋_GB2312"/>
          <w:bCs/>
          <w:sz w:val="32"/>
          <w:szCs w:val="32"/>
        </w:rPr>
        <w:t>Ⅱ</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百日大会战”、反电诈缉毒执法“百日攻坚”专项行动，全年共破获刑事案件</w:t>
      </w:r>
      <w:r>
        <w:rPr>
          <w:rFonts w:hint="eastAsia" w:ascii="仿宋_GB2312" w:hAnsi="仿宋_GB2312" w:eastAsia="仿宋_GB2312" w:cs="仿宋_GB2312"/>
          <w:sz w:val="32"/>
          <w:szCs w:val="32"/>
          <w:lang w:val="en-US" w:eastAsia="zh-CN"/>
        </w:rPr>
        <w:t>640</w:t>
      </w:r>
      <w:r>
        <w:rPr>
          <w:rFonts w:hint="eastAsia" w:ascii="仿宋_GB2312" w:hAnsi="仿宋_GB2312" w:eastAsia="仿宋_GB2312" w:cs="仿宋_GB2312"/>
          <w:sz w:val="32"/>
          <w:szCs w:val="32"/>
        </w:rPr>
        <w:t>起,刑事拘留犯罪嫌疑人</w:t>
      </w:r>
      <w:r>
        <w:rPr>
          <w:rFonts w:hint="eastAsia" w:ascii="仿宋_GB2312" w:hAnsi="仿宋_GB2312" w:eastAsia="仿宋_GB2312" w:cs="仿宋_GB2312"/>
          <w:sz w:val="32"/>
          <w:szCs w:val="32"/>
          <w:lang w:val="en-US" w:eastAsia="zh-CN"/>
        </w:rPr>
        <w:t>903</w:t>
      </w:r>
      <w:r>
        <w:rPr>
          <w:rFonts w:hint="eastAsia" w:ascii="仿宋_GB2312" w:hAnsi="仿宋_GB2312" w:eastAsia="仿宋_GB2312" w:cs="仿宋_GB2312"/>
          <w:sz w:val="32"/>
          <w:szCs w:val="32"/>
        </w:rPr>
        <w:t>名，行政拘留违法人员</w:t>
      </w:r>
      <w:r>
        <w:rPr>
          <w:rFonts w:hint="eastAsia" w:ascii="仿宋_GB2312" w:hAnsi="仿宋_GB2312" w:eastAsia="仿宋_GB2312" w:cs="仿宋_GB2312"/>
          <w:sz w:val="32"/>
          <w:szCs w:val="32"/>
          <w:lang w:val="en-US" w:eastAsia="zh-CN"/>
        </w:rPr>
        <w:t>721</w:t>
      </w:r>
      <w:r>
        <w:rPr>
          <w:rFonts w:hint="eastAsia" w:ascii="仿宋_GB2312" w:hAnsi="仿宋_GB2312" w:eastAsia="仿宋_GB2312" w:cs="仿宋_GB2312"/>
          <w:sz w:val="32"/>
          <w:szCs w:val="32"/>
        </w:rPr>
        <w:t>人。</w:t>
      </w:r>
      <w:r>
        <w:rPr>
          <w:rFonts w:hint="eastAsia" w:ascii="仿宋_GB2312" w:hAnsi="仿宋_GB2312" w:eastAsia="仿宋_GB2312" w:cs="仿宋_GB2312"/>
          <w:b/>
          <w:bCs/>
          <w:sz w:val="32"/>
          <w:szCs w:val="32"/>
        </w:rPr>
        <w:t>一是</w:t>
      </w:r>
      <w:r>
        <w:rPr>
          <w:rFonts w:hint="eastAsia" w:ascii="仿宋_GB2312" w:hAnsi="ˎ̥" w:eastAsia="仿宋_GB2312"/>
          <w:b/>
          <w:sz w:val="32"/>
          <w:szCs w:val="32"/>
        </w:rPr>
        <w:t>重击电信网络诈骗犯罪。</w:t>
      </w:r>
      <w:r>
        <w:rPr>
          <w:rFonts w:hint="eastAsia" w:ascii="仿宋_GB2312" w:hAnsi="仿宋_GB2312" w:eastAsia="仿宋_GB2312" w:cs="仿宋_GB2312"/>
          <w:bCs/>
          <w:sz w:val="32"/>
          <w:szCs w:val="32"/>
          <w:shd w:val="solid" w:color="FFFFFF" w:fill="auto"/>
          <w:lang w:bidi="ar"/>
        </w:rPr>
        <w:t>强化县反诈联席会议的职能作用，</w:t>
      </w:r>
      <w:r>
        <w:rPr>
          <w:rFonts w:hint="eastAsia" w:ascii="仿宋_GB2312" w:hAnsi="ˎ̥" w:eastAsia="仿宋_GB2312" w:cs="仿宋_GB2312"/>
          <w:bCs/>
          <w:sz w:val="32"/>
          <w:szCs w:val="32"/>
          <w:shd w:val="solid" w:color="FFFFFF" w:fill="auto"/>
          <w:lang w:bidi="ar"/>
        </w:rPr>
        <w:t>成立反电诈中心并实体运行，压实乡镇属地宣传管控责任，出台“大宣传、大防范、大管控、大劝返、大治理、大打击、大追责”工作措施，</w:t>
      </w:r>
      <w:r>
        <w:rPr>
          <w:rFonts w:hint="eastAsia" w:ascii="仿宋_GB2312" w:hAnsi="ˎ̥" w:eastAsia="仿宋_GB2312" w:cs="仿宋_GB2312"/>
          <w:sz w:val="32"/>
          <w:szCs w:val="32"/>
          <w:shd w:val="solid" w:color="FFFFFF" w:fill="auto"/>
          <w:lang w:bidi="ar"/>
        </w:rPr>
        <w:t>全面提升打击管控工作效能。共打击处理公安部下发的“两卡”线索</w:t>
      </w:r>
      <w:r>
        <w:rPr>
          <w:rFonts w:hint="eastAsia" w:ascii="仿宋_GB2312" w:hAnsi="ˎ̥" w:eastAsia="仿宋_GB2312" w:cs="仿宋_GB2312"/>
          <w:sz w:val="32"/>
          <w:szCs w:val="32"/>
          <w:shd w:val="solid" w:color="FFFFFF" w:fill="auto"/>
          <w:lang w:val="en-US" w:eastAsia="zh-CN" w:bidi="ar"/>
        </w:rPr>
        <w:t>592</w:t>
      </w:r>
      <w:r>
        <w:rPr>
          <w:rFonts w:hint="eastAsia" w:ascii="仿宋_GB2312" w:hAnsi="ˎ̥" w:eastAsia="仿宋_GB2312" w:cs="仿宋_GB2312"/>
          <w:sz w:val="32"/>
          <w:szCs w:val="32"/>
          <w:shd w:val="solid" w:color="FFFFFF" w:fill="auto"/>
          <w:lang w:bidi="ar"/>
        </w:rPr>
        <w:t>条，打击处理率达到7</w:t>
      </w:r>
      <w:r>
        <w:rPr>
          <w:rFonts w:hint="eastAsia" w:ascii="仿宋_GB2312" w:hAnsi="ˎ̥" w:eastAsia="仿宋_GB2312" w:cs="仿宋_GB2312"/>
          <w:sz w:val="32"/>
          <w:szCs w:val="32"/>
          <w:shd w:val="solid" w:color="FFFFFF" w:fill="auto"/>
          <w:lang w:val="en-US" w:eastAsia="zh-CN" w:bidi="ar"/>
        </w:rPr>
        <w:t>3.82</w:t>
      </w:r>
      <w:r>
        <w:rPr>
          <w:rFonts w:hint="eastAsia" w:ascii="仿宋_GB2312" w:hAnsi="ˎ̥" w:eastAsia="仿宋_GB2312" w:cs="仿宋_GB2312"/>
          <w:sz w:val="32"/>
          <w:szCs w:val="32"/>
          <w:shd w:val="solid" w:color="FFFFFF" w:fill="auto"/>
          <w:lang w:bidi="ar"/>
        </w:rPr>
        <w:t>%；共</w:t>
      </w:r>
      <w:r>
        <w:rPr>
          <w:rFonts w:hint="eastAsia" w:ascii="仿宋_GB2312" w:hAnsi="楷体" w:eastAsia="仿宋_GB2312" w:cs="楷体"/>
          <w:sz w:val="32"/>
          <w:szCs w:val="32"/>
        </w:rPr>
        <w:t>破获电诈骗案件及涉“两卡”犯罪案件</w:t>
      </w:r>
      <w:r>
        <w:rPr>
          <w:rFonts w:hint="eastAsia" w:ascii="仿宋_GB2312" w:hAnsi="楷体" w:eastAsia="仿宋_GB2312" w:cs="楷体"/>
          <w:sz w:val="32"/>
          <w:szCs w:val="32"/>
          <w:lang w:val="en-US" w:eastAsia="zh-CN"/>
        </w:rPr>
        <w:t>211</w:t>
      </w:r>
      <w:r>
        <w:rPr>
          <w:rFonts w:hint="eastAsia" w:ascii="仿宋_GB2312" w:hAnsi="楷体" w:eastAsia="仿宋_GB2312" w:cs="楷体"/>
          <w:sz w:val="32"/>
          <w:szCs w:val="32"/>
        </w:rPr>
        <w:t>起，刑事拘留271人，</w:t>
      </w:r>
      <w:r>
        <w:rPr>
          <w:rFonts w:hint="eastAsia" w:ascii="仿宋_GB2312" w:hAnsi="ˎ̥" w:eastAsia="仿宋_GB2312"/>
          <w:bCs/>
          <w:sz w:val="32"/>
          <w:szCs w:val="32"/>
        </w:rPr>
        <w:t>行政拘留77人</w:t>
      </w:r>
      <w:r>
        <w:rPr>
          <w:rFonts w:hint="eastAsia" w:ascii="仿宋_GB2312" w:hAnsi="ˎ̥" w:eastAsia="仿宋_GB2312"/>
          <w:bCs/>
          <w:sz w:val="32"/>
          <w:szCs w:val="32"/>
          <w:lang w:val="en-US" w:eastAsia="zh-CN"/>
        </w:rPr>
        <w:t>,</w:t>
      </w:r>
      <w:r>
        <w:rPr>
          <w:rFonts w:hint="eastAsia" w:ascii="仿宋_GB2312" w:hAnsi="楷体" w:eastAsia="仿宋_GB2312" w:cs="楷体"/>
          <w:sz w:val="32"/>
          <w:szCs w:val="32"/>
        </w:rPr>
        <w:t>打掉电信网络诈骗犯罪团伙7个</w:t>
      </w:r>
      <w:r>
        <w:rPr>
          <w:rFonts w:hint="eastAsia" w:ascii="仿宋_GB2312" w:hAnsi="楷体" w:eastAsia="仿宋_GB2312" w:cs="楷体"/>
          <w:sz w:val="32"/>
          <w:szCs w:val="32"/>
          <w:shd w:val="solid" w:color="FFFFFF" w:fill="auto"/>
          <w:lang w:bidi="ar"/>
        </w:rPr>
        <w:t>，劝返缅北窝点人员189人。</w:t>
      </w:r>
      <w:r>
        <w:rPr>
          <w:rFonts w:hint="eastAsia" w:ascii="仿宋_GB2312" w:hAnsi="楷体" w:eastAsia="仿宋_GB2312" w:cs="楷体"/>
          <w:b/>
          <w:bCs/>
          <w:sz w:val="32"/>
          <w:szCs w:val="32"/>
        </w:rPr>
        <w:t>二是严打假币犯罪。</w:t>
      </w:r>
      <w:r>
        <w:rPr>
          <w:rFonts w:hint="eastAsia" w:ascii="仿宋_GB2312" w:hAnsi="楷体" w:eastAsia="仿宋_GB2312" w:cs="楷体"/>
          <w:bCs/>
          <w:sz w:val="32"/>
          <w:szCs w:val="32"/>
          <w:shd w:val="solid" w:color="FFFFFF" w:fill="auto"/>
          <w:lang w:bidi="ar"/>
        </w:rPr>
        <w:t>今年以来，我局通过线索研判、前期侦查，</w:t>
      </w:r>
      <w:r>
        <w:rPr>
          <w:rFonts w:hint="eastAsia" w:ascii="仿宋_GB2312" w:hAnsi="ˎ̥" w:eastAsia="仿宋_GB2312" w:cs="仿宋_GB2312"/>
          <w:bCs/>
          <w:sz w:val="32"/>
          <w:szCs w:val="32"/>
          <w:shd w:val="solid" w:color="FFFFFF" w:fill="auto"/>
          <w:lang w:bidi="ar"/>
        </w:rPr>
        <w:t>共开展重特大假币案件集中收网行动4次，破获特大假币案件4起，抓获、刑拘假币犯罪嫌疑人55人，缴获假币2300余万元，捣毁假币窝点11个，先后获公安部、省公安厅、市公安局贺电表扬。</w:t>
      </w:r>
      <w:r>
        <w:rPr>
          <w:rFonts w:hint="eastAsia" w:ascii="仿宋_GB2312" w:hAnsi="楷体" w:eastAsia="仿宋_GB2312" w:cs="楷体"/>
          <w:b/>
          <w:bCs/>
          <w:sz w:val="32"/>
          <w:szCs w:val="32"/>
        </w:rPr>
        <w:t>三是强整涉毒犯罪。</w:t>
      </w:r>
      <w:r>
        <w:rPr>
          <w:rFonts w:hint="eastAsia" w:ascii="仿宋_GB2312" w:hAnsi="楷体" w:eastAsia="仿宋_GB2312" w:cs="楷体"/>
          <w:sz w:val="32"/>
          <w:szCs w:val="32"/>
        </w:rPr>
        <w:t>今年</w:t>
      </w:r>
      <w:r>
        <w:rPr>
          <w:rFonts w:hint="eastAsia" w:ascii="仿宋_GB2312" w:hAnsi="楷体" w:eastAsia="仿宋_GB2312" w:cs="楷体"/>
          <w:bCs/>
          <w:sz w:val="32"/>
          <w:szCs w:val="32"/>
          <w:shd w:val="solid" w:color="FFFFFF" w:fill="auto"/>
          <w:lang w:bidi="ar"/>
        </w:rPr>
        <w:t>3月份以来，我局</w:t>
      </w:r>
      <w:r>
        <w:rPr>
          <w:rFonts w:hint="eastAsia" w:ascii="仿宋_GB2312" w:hAnsi="ˎ̥" w:eastAsia="仿宋_GB2312" w:cs="仿宋_GB2312"/>
          <w:bCs/>
          <w:sz w:val="32"/>
          <w:szCs w:val="32"/>
          <w:shd w:val="solid" w:color="FFFFFF" w:fill="auto"/>
          <w:lang w:bidi="ar"/>
        </w:rPr>
        <w:t>共开展大规模显性用警精准整治行动31次，对31个重点村、重点部位开展围村清剿、定点清查行动，大力查处、精准打击涉毒、涉假币违法犯罪。</w:t>
      </w:r>
      <w:r>
        <w:rPr>
          <w:rFonts w:hint="eastAsia" w:ascii="仿宋_GB2312" w:hAnsi="ˎ̥" w:eastAsia="仿宋_GB2312"/>
          <w:bCs/>
          <w:sz w:val="32"/>
          <w:szCs w:val="32"/>
        </w:rPr>
        <w:t>共破获涉毒刑事案件</w:t>
      </w:r>
      <w:r>
        <w:rPr>
          <w:rFonts w:hint="eastAsia" w:ascii="仿宋_GB2312" w:hAnsi="ˎ̥" w:eastAsia="仿宋_GB2312"/>
          <w:bCs/>
          <w:sz w:val="32"/>
          <w:szCs w:val="32"/>
          <w:lang w:val="en-US" w:eastAsia="zh-CN"/>
        </w:rPr>
        <w:t>55</w:t>
      </w:r>
      <w:r>
        <w:rPr>
          <w:rFonts w:hint="eastAsia" w:ascii="仿宋_GB2312" w:hAnsi="ˎ̥" w:eastAsia="仿宋_GB2312"/>
          <w:bCs/>
          <w:sz w:val="32"/>
          <w:szCs w:val="32"/>
        </w:rPr>
        <w:t>起，刑拘</w:t>
      </w:r>
      <w:r>
        <w:rPr>
          <w:rFonts w:hint="eastAsia" w:ascii="仿宋_GB2312" w:hAnsi="ˎ̥" w:eastAsia="仿宋_GB2312"/>
          <w:bCs/>
          <w:sz w:val="32"/>
          <w:szCs w:val="32"/>
          <w:lang w:eastAsia="zh-CN"/>
        </w:rPr>
        <w:t>移诉</w:t>
      </w:r>
      <w:r>
        <w:rPr>
          <w:rFonts w:hint="eastAsia" w:ascii="仿宋_GB2312" w:hAnsi="ˎ̥" w:eastAsia="仿宋_GB2312"/>
          <w:bCs/>
          <w:sz w:val="32"/>
          <w:szCs w:val="32"/>
        </w:rPr>
        <w:t>犯罪嫌疑人1</w:t>
      </w:r>
      <w:r>
        <w:rPr>
          <w:rFonts w:hint="eastAsia" w:ascii="仿宋_GB2312" w:hAnsi="ˎ̥" w:eastAsia="仿宋_GB2312"/>
          <w:bCs/>
          <w:sz w:val="32"/>
          <w:szCs w:val="32"/>
          <w:lang w:val="en-US" w:eastAsia="zh-CN"/>
        </w:rPr>
        <w:t>11</w:t>
      </w:r>
      <w:r>
        <w:rPr>
          <w:rFonts w:hint="eastAsia" w:ascii="仿宋_GB2312" w:hAnsi="ˎ̥" w:eastAsia="仿宋_GB2312"/>
          <w:bCs/>
          <w:sz w:val="32"/>
          <w:szCs w:val="32"/>
        </w:rPr>
        <w:t>人</w:t>
      </w:r>
      <w:r>
        <w:rPr>
          <w:rFonts w:hint="eastAsia" w:ascii="仿宋_GB2312" w:hAnsi="ˎ̥" w:eastAsia="仿宋_GB2312"/>
          <w:bCs/>
          <w:sz w:val="32"/>
          <w:szCs w:val="32"/>
          <w:lang w:val="en-US" w:eastAsia="zh-CN"/>
        </w:rPr>
        <w:t>，</w:t>
      </w:r>
      <w:r>
        <w:rPr>
          <w:rFonts w:hint="eastAsia" w:ascii="仿宋_GB2312" w:hAnsi="ˎ̥" w:eastAsia="仿宋_GB2312"/>
          <w:bCs/>
          <w:sz w:val="32"/>
          <w:szCs w:val="32"/>
        </w:rPr>
        <w:t>缴获毒品8044.7 克，铲除毒品原植物罂粟1644株。查处吸毒人员</w:t>
      </w:r>
      <w:r>
        <w:rPr>
          <w:rFonts w:hint="eastAsia" w:ascii="仿宋_GB2312" w:hAnsi="ˎ̥" w:eastAsia="仿宋_GB2312"/>
          <w:bCs/>
          <w:sz w:val="32"/>
          <w:szCs w:val="32"/>
          <w:lang w:val="en-US" w:eastAsia="zh-CN"/>
        </w:rPr>
        <w:t>163</w:t>
      </w:r>
      <w:r>
        <w:rPr>
          <w:rFonts w:hint="eastAsia" w:ascii="仿宋_GB2312" w:hAnsi="ˎ̥" w:eastAsia="仿宋_GB2312"/>
          <w:bCs/>
          <w:sz w:val="32"/>
          <w:szCs w:val="32"/>
        </w:rPr>
        <w:t>人，</w:t>
      </w:r>
      <w:r>
        <w:rPr>
          <w:rFonts w:hint="eastAsia" w:ascii="仿宋_GB2312" w:hAnsi="ˎ̥" w:eastAsia="仿宋_GB2312"/>
          <w:bCs/>
          <w:sz w:val="32"/>
          <w:szCs w:val="32"/>
          <w:lang w:eastAsia="zh-CN"/>
        </w:rPr>
        <w:t>行政</w:t>
      </w:r>
      <w:r>
        <w:rPr>
          <w:rFonts w:hint="eastAsia" w:ascii="仿宋_GB2312" w:hAnsi="ˎ̥" w:eastAsia="仿宋_GB2312"/>
          <w:bCs/>
          <w:sz w:val="32"/>
          <w:szCs w:val="32"/>
        </w:rPr>
        <w:t>拘留</w:t>
      </w:r>
      <w:r>
        <w:rPr>
          <w:rFonts w:hint="eastAsia" w:ascii="仿宋_GB2312" w:hAnsi="ˎ̥" w:eastAsia="仿宋_GB2312"/>
          <w:bCs/>
          <w:sz w:val="32"/>
          <w:szCs w:val="32"/>
          <w:lang w:val="en-US" w:eastAsia="zh-CN"/>
        </w:rPr>
        <w:t>114</w:t>
      </w:r>
      <w:r>
        <w:rPr>
          <w:rFonts w:hint="eastAsia" w:ascii="仿宋_GB2312" w:hAnsi="ˎ̥" w:eastAsia="仿宋_GB2312"/>
          <w:bCs/>
          <w:sz w:val="32"/>
          <w:szCs w:val="32"/>
        </w:rPr>
        <w:t>人。2021年全县外流贩毒被外地公安机关抓获仅2人，与去年同期19人相比下降89%。</w:t>
      </w:r>
      <w:r>
        <w:rPr>
          <w:rFonts w:hint="eastAsia" w:ascii="仿宋_GB2312" w:hAnsi="ˎ̥" w:eastAsia="仿宋_GB2312" w:cs="仿宋_GB2312"/>
          <w:bCs/>
          <w:sz w:val="32"/>
          <w:szCs w:val="32"/>
          <w:shd w:val="solid" w:color="FFFFFF" w:fill="auto"/>
          <w:lang w:bidi="ar"/>
        </w:rPr>
        <w:t>通过持续加大整治力度，全县碰瓷诈骗犯罪、外流盗窃犯罪也基本得到遏制，今年没有道县籍人员在外碰瓷诈骗、外流盗盗窃被上级公安机关通报的情况。</w:t>
      </w:r>
      <w:r>
        <w:rPr>
          <w:rFonts w:hint="eastAsia" w:ascii="仿宋_GB2312" w:hAnsi="楷体" w:eastAsia="仿宋_GB2312" w:cs="楷体"/>
          <w:b/>
          <w:bCs/>
          <w:sz w:val="32"/>
          <w:szCs w:val="32"/>
        </w:rPr>
        <w:t>四是出击其他犯罪。</w:t>
      </w:r>
      <w:r>
        <w:rPr>
          <w:rFonts w:hint="eastAsia" w:ascii="仿宋_GB2312" w:hAnsi="ˎ̥" w:eastAsia="仿宋_GB2312"/>
          <w:bCs/>
          <w:sz w:val="32"/>
          <w:szCs w:val="32"/>
        </w:rPr>
        <w:t>破获现行命案5起，连续12年实现了“命案必破”目标，追回各类逃犯105名；破获涉黄刑事案件6起，刑拘7人，查处涉黄行政案件2</w:t>
      </w:r>
      <w:r>
        <w:rPr>
          <w:rFonts w:hint="eastAsia" w:ascii="仿宋_GB2312" w:hAnsi="ˎ̥" w:eastAsia="仿宋_GB2312"/>
          <w:bCs/>
          <w:sz w:val="32"/>
          <w:szCs w:val="32"/>
          <w:lang w:val="en-US" w:eastAsia="zh-CN"/>
        </w:rPr>
        <w:t>9</w:t>
      </w:r>
      <w:r>
        <w:rPr>
          <w:rFonts w:hint="eastAsia" w:ascii="仿宋_GB2312" w:hAnsi="ˎ̥" w:eastAsia="仿宋_GB2312"/>
          <w:bCs/>
          <w:sz w:val="32"/>
          <w:szCs w:val="32"/>
        </w:rPr>
        <w:t>起，行政拘留3</w:t>
      </w:r>
      <w:r>
        <w:rPr>
          <w:rFonts w:hint="eastAsia" w:ascii="仿宋_GB2312" w:hAnsi="ˎ̥" w:eastAsia="仿宋_GB2312"/>
          <w:bCs/>
          <w:sz w:val="32"/>
          <w:szCs w:val="32"/>
          <w:lang w:val="en-US" w:eastAsia="zh-CN"/>
        </w:rPr>
        <w:t>7</w:t>
      </w:r>
      <w:r>
        <w:rPr>
          <w:rFonts w:hint="eastAsia" w:ascii="仿宋_GB2312" w:hAnsi="ˎ̥" w:eastAsia="仿宋_GB2312"/>
          <w:bCs/>
          <w:sz w:val="32"/>
          <w:szCs w:val="32"/>
        </w:rPr>
        <w:t>人；破获涉赌刑事案件10起，刑事拘留1</w:t>
      </w:r>
      <w:r>
        <w:rPr>
          <w:rFonts w:hint="eastAsia" w:ascii="仿宋_GB2312" w:hAnsi="ˎ̥" w:eastAsia="仿宋_GB2312"/>
          <w:bCs/>
          <w:sz w:val="32"/>
          <w:szCs w:val="32"/>
          <w:lang w:val="en-US" w:eastAsia="zh-CN"/>
        </w:rPr>
        <w:t>2</w:t>
      </w:r>
      <w:r>
        <w:rPr>
          <w:rFonts w:hint="eastAsia" w:ascii="仿宋_GB2312" w:hAnsi="ˎ̥" w:eastAsia="仿宋_GB2312"/>
          <w:bCs/>
          <w:sz w:val="32"/>
          <w:szCs w:val="32"/>
        </w:rPr>
        <w:t>人，查处涉赌行政案件</w:t>
      </w:r>
      <w:r>
        <w:rPr>
          <w:rFonts w:hint="eastAsia" w:ascii="仿宋_GB2312" w:hAnsi="ˎ̥" w:eastAsia="仿宋_GB2312"/>
          <w:bCs/>
          <w:sz w:val="32"/>
          <w:szCs w:val="32"/>
          <w:lang w:val="en-US" w:eastAsia="zh-CN"/>
        </w:rPr>
        <w:t>60</w:t>
      </w:r>
      <w:r>
        <w:rPr>
          <w:rFonts w:hint="eastAsia" w:ascii="仿宋_GB2312" w:hAnsi="ˎ̥" w:eastAsia="仿宋_GB2312"/>
          <w:bCs/>
          <w:sz w:val="32"/>
          <w:szCs w:val="32"/>
        </w:rPr>
        <w:t>起，行政拘留1</w:t>
      </w:r>
      <w:r>
        <w:rPr>
          <w:rFonts w:hint="eastAsia" w:ascii="仿宋_GB2312" w:hAnsi="ˎ̥" w:eastAsia="仿宋_GB2312"/>
          <w:bCs/>
          <w:sz w:val="32"/>
          <w:szCs w:val="32"/>
          <w:lang w:val="en-US" w:eastAsia="zh-CN"/>
        </w:rPr>
        <w:t>55</w:t>
      </w:r>
      <w:r>
        <w:rPr>
          <w:rFonts w:hint="eastAsia" w:ascii="仿宋_GB2312" w:hAnsi="ˎ̥" w:eastAsia="仿宋_GB2312"/>
          <w:bCs/>
          <w:sz w:val="32"/>
          <w:szCs w:val="32"/>
        </w:rPr>
        <w:t>人。</w:t>
      </w:r>
    </w:p>
    <w:p>
      <w:pPr>
        <w:pBdr>
          <w:top w:val="single" w:color="FFFFFF" w:sz="4" w:space="1"/>
          <w:left w:val="single" w:color="FFFFFF" w:sz="4" w:space="0"/>
          <w:bottom w:val="single" w:color="FFFFFF" w:sz="4" w:space="16"/>
          <w:right w:val="single" w:color="FFFFFF" w:sz="4" w:space="10"/>
        </w:pBdr>
        <w:shd w:val="solid" w:color="FFFFFF" w:fill="auto"/>
        <w:autoSpaceDN w:val="0"/>
        <w:snapToGrid w:val="0"/>
        <w:spacing w:line="600" w:lineRule="exact"/>
        <w:ind w:firstLine="640" w:firstLineChars="200"/>
        <w:rPr>
          <w:rFonts w:hint="eastAsia" w:ascii="仿宋_GB2312" w:hAnsi="仿宋_GB2312" w:eastAsia="仿宋_GB2312" w:cs="仿宋_GB2312"/>
          <w:sz w:val="32"/>
          <w:szCs w:val="32"/>
          <w:shd w:val="solid" w:color="FFFFFF" w:fill="auto"/>
          <w:lang w:bidi="ar"/>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）聚焦管理管控，全力推进社会治理创新突破。</w:t>
      </w:r>
      <w:r>
        <w:rPr>
          <w:rFonts w:hint="eastAsia" w:ascii="仿宋_GB2312" w:hAnsi="仿宋_GB2312" w:eastAsia="仿宋_GB2312" w:cs="仿宋_GB2312"/>
          <w:sz w:val="32"/>
          <w:szCs w:val="32"/>
        </w:rPr>
        <w:t>以社会治理创新探索公安事业发展新路径。</w:t>
      </w:r>
      <w:r>
        <w:rPr>
          <w:rFonts w:hint="eastAsia" w:ascii="仿宋_GB2312" w:hAnsi="楷体_GB2312" w:eastAsia="仿宋_GB2312" w:cs="楷体_GB2312"/>
          <w:b/>
          <w:bCs/>
          <w:sz w:val="32"/>
          <w:szCs w:val="32"/>
        </w:rPr>
        <w:t>一是</w:t>
      </w:r>
      <w:r>
        <w:rPr>
          <w:rFonts w:hint="eastAsia" w:ascii="仿宋_GB2312" w:eastAsia="仿宋_GB2312"/>
          <w:b/>
          <w:bCs/>
          <w:sz w:val="32"/>
          <w:szCs w:val="32"/>
        </w:rPr>
        <w:t>“135快反机制”完善落实</w:t>
      </w:r>
      <w:r>
        <w:rPr>
          <w:rFonts w:hint="eastAsia" w:ascii="仿宋_GB2312" w:hAnsi="楷体_GB2312" w:eastAsia="仿宋_GB2312" w:cs="楷体_GB2312"/>
          <w:b/>
          <w:bCs/>
          <w:sz w:val="32"/>
          <w:szCs w:val="32"/>
        </w:rPr>
        <w:t>。</w:t>
      </w:r>
      <w:r>
        <w:rPr>
          <w:rFonts w:hint="eastAsia" w:ascii="仿宋_GB2312" w:eastAsia="仿宋_GB2312"/>
          <w:sz w:val="32"/>
          <w:szCs w:val="32"/>
        </w:rPr>
        <w:t>构筑全方位、全时空、全覆盖的立体化社会治安防控网络。继续落实“城区快警”常态化、动态化、实效化巡防工作，“135快反机制”已建成城区区防平台3个，巡防平台11个，重点部位群防平台24个，二级以上医院群防平台5个，中小学、幼儿园群防平台246个，建村防平台358个。同时将快反“135”机制向农村延伸，全县设4个片区警务，实行联防联治，快速处置。</w:t>
      </w:r>
      <w:r>
        <w:rPr>
          <w:rFonts w:hint="eastAsia" w:ascii="仿宋_GB2312" w:hAnsi="楷体_GB2312" w:eastAsia="仿宋_GB2312" w:cs="楷体_GB2312"/>
          <w:b/>
          <w:bCs/>
          <w:sz w:val="32"/>
          <w:szCs w:val="32"/>
        </w:rPr>
        <w:t>二是重点管理加强加劲。</w:t>
      </w:r>
      <w:r>
        <w:rPr>
          <w:rFonts w:hint="eastAsia" w:ascii="仿宋_GB2312" w:eastAsia="仿宋_GB2312"/>
          <w:sz w:val="32"/>
          <w:szCs w:val="32"/>
        </w:rPr>
        <w:t>加强网吧、旅馆等传统特种行业，以及寄递物流企业等新兴业态的实名制管理。加强重点物品、重点场所管理，</w:t>
      </w:r>
      <w:r>
        <w:rPr>
          <w:rFonts w:hint="eastAsia" w:ascii="仿宋_GB2312" w:hAnsi="仿宋" w:eastAsia="仿宋_GB2312" w:cs="仿宋_GB2312"/>
          <w:sz w:val="32"/>
          <w:szCs w:val="32"/>
        </w:rPr>
        <w:t>先后组织定期检查和不定期抽查共28次，开展全局集中清查1</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次，下发整改通知书3</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份，责令停业整顿</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家。</w:t>
      </w:r>
      <w:r>
        <w:rPr>
          <w:rFonts w:hint="eastAsia" w:ascii="仿宋_GB2312" w:hAnsi="楷体_GB2312" w:eastAsia="仿宋_GB2312" w:cs="楷体_GB2312"/>
          <w:b/>
          <w:bCs/>
          <w:sz w:val="32"/>
          <w:szCs w:val="32"/>
        </w:rPr>
        <w:t>三是道路交通管理更有成效。</w:t>
      </w:r>
      <w:r>
        <w:rPr>
          <w:rFonts w:hint="eastAsia" w:ascii="仿宋_GB2312" w:hAnsi="Times New Roman" w:eastAsia="仿宋_GB2312" w:cs="仿宋_GB2312"/>
          <w:sz w:val="32"/>
          <w:szCs w:val="32"/>
          <w:shd w:val="solid" w:color="FFFFFF" w:fill="auto"/>
          <w:lang w:bidi="ar"/>
        </w:rPr>
        <w:t>以交通问题顽瘴痼疾整治、事故预防“减量控大”和“盔·带风暴”为载体，以“降事故、保安全、保畅通、优服务”为目标，通过抓宣传、抓管控、抓源头、抓整治，</w:t>
      </w:r>
      <w:r>
        <w:rPr>
          <w:rFonts w:hint="eastAsia" w:ascii="仿宋_GB2312" w:hAnsi="仿宋_GB2312" w:eastAsia="仿宋_GB2312" w:cs="仿宋_GB2312"/>
          <w:sz w:val="32"/>
          <w:szCs w:val="32"/>
          <w:shd w:val="solid" w:color="FFFFFF" w:fill="auto"/>
          <w:lang w:bidi="ar"/>
        </w:rPr>
        <w:t>全力以赴除隐患、保安全、保畅通</w:t>
      </w:r>
      <w:r>
        <w:rPr>
          <w:rFonts w:hint="eastAsia" w:ascii="仿宋_GB2312" w:hAnsi="Times New Roman" w:eastAsia="仿宋_GB2312" w:cs="仿宋_GB2312"/>
          <w:sz w:val="32"/>
          <w:szCs w:val="32"/>
          <w:shd w:val="solid" w:color="FFFFFF" w:fill="auto"/>
          <w:lang w:bidi="ar"/>
        </w:rPr>
        <w:t>。</w:t>
      </w:r>
      <w:r>
        <w:rPr>
          <w:rFonts w:hint="eastAsia" w:ascii="仿宋_GB2312" w:eastAsia="仿宋_GB2312"/>
          <w:sz w:val="32"/>
          <w:szCs w:val="32"/>
        </w:rPr>
        <w:t>共查处各类交通违法行为</w:t>
      </w:r>
      <w:r>
        <w:rPr>
          <w:rFonts w:hint="eastAsia" w:ascii="仿宋_GB2312" w:eastAsia="仿宋_GB2312"/>
          <w:sz w:val="32"/>
          <w:szCs w:val="32"/>
          <w:lang w:val="en-US" w:eastAsia="zh-CN"/>
        </w:rPr>
        <w:t>10万</w:t>
      </w:r>
      <w:r>
        <w:rPr>
          <w:rFonts w:hint="eastAsia" w:ascii="仿宋_GB2312" w:eastAsia="仿宋_GB2312"/>
          <w:sz w:val="32"/>
          <w:szCs w:val="32"/>
        </w:rPr>
        <w:t>余起，</w:t>
      </w:r>
      <w:r>
        <w:rPr>
          <w:rFonts w:hint="eastAsia" w:ascii="仿宋_GB2312" w:eastAsia="仿宋_GB2312"/>
          <w:color w:val="auto"/>
          <w:sz w:val="32"/>
          <w:szCs w:val="32"/>
          <w:lang w:eastAsia="zh-CN"/>
        </w:rPr>
        <w:t>其中</w:t>
      </w:r>
      <w:r>
        <w:rPr>
          <w:rFonts w:hint="eastAsia" w:ascii="仿宋_GB2312" w:eastAsia="仿宋_GB2312"/>
          <w:color w:val="auto"/>
          <w:sz w:val="32"/>
          <w:szCs w:val="32"/>
        </w:rPr>
        <w:t>酒醉驾583起，涉牌涉证6248起，货车超载675起，客车超员292起，摩托车、电动车、农用车等违法载人3468起，摩托车、电动车不戴头盔20502起。</w:t>
      </w:r>
      <w:r>
        <w:rPr>
          <w:rFonts w:hint="eastAsia" w:ascii="仿宋_GB2312" w:hAnsi="Times New Roman" w:eastAsia="仿宋_GB2312" w:cs="仿宋_GB2312"/>
          <w:sz w:val="32"/>
          <w:szCs w:val="32"/>
          <w:shd w:val="solid" w:color="FFFFFF" w:fill="auto"/>
          <w:lang w:bidi="ar"/>
        </w:rPr>
        <w:t>今年以来全县未发生</w:t>
      </w:r>
      <w:r>
        <w:rPr>
          <w:rFonts w:hint="eastAsia" w:ascii="仿宋_GB2312" w:hAnsi="仿宋_GB2312" w:eastAsia="仿宋_GB2312" w:cs="仿宋_GB2312"/>
          <w:sz w:val="32"/>
          <w:szCs w:val="32"/>
          <w:shd w:val="solid" w:color="FFFFFF" w:fill="auto"/>
          <w:lang w:bidi="ar"/>
        </w:rPr>
        <w:t>一起死亡3人较大及以上事故。</w:t>
      </w:r>
      <w:r>
        <w:rPr>
          <w:rFonts w:hint="eastAsia" w:ascii="仿宋_GB2312" w:hAnsi="仿宋_GB2312" w:eastAsia="仿宋_GB2312" w:cs="仿宋_GB2312"/>
          <w:sz w:val="32"/>
          <w:szCs w:val="32"/>
        </w:rPr>
        <w:t>省公安厅将道县道路交通安全风险从2020年的“一类风险县”下调为“二类风险县”。</w:t>
      </w:r>
    </w:p>
    <w:p>
      <w:pPr>
        <w:pBdr>
          <w:top w:val="single" w:color="FFFFFF" w:sz="4" w:space="1"/>
          <w:left w:val="single" w:color="FFFFFF" w:sz="4" w:space="0"/>
          <w:bottom w:val="single" w:color="FFFFFF" w:sz="4" w:space="16"/>
          <w:right w:val="single" w:color="FFFFFF" w:sz="4" w:space="10"/>
        </w:pBdr>
        <w:shd w:val="solid" w:color="FFFFFF" w:fill="auto"/>
        <w:autoSpaceDN w:val="0"/>
        <w:snapToGrid w:val="0"/>
        <w:spacing w:line="600" w:lineRule="exact"/>
        <w:ind w:firstLine="640" w:firstLineChars="200"/>
        <w:rPr>
          <w:rFonts w:hint="eastAsia" w:ascii="仿宋_GB2312" w:hAnsi="宋体" w:eastAsia="仿宋_GB2312"/>
          <w:bCs/>
          <w:sz w:val="28"/>
          <w:szCs w:val="28"/>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）聚焦基层基础，全力夯实公安工作根本基石。</w:t>
      </w:r>
      <w:r>
        <w:rPr>
          <w:rFonts w:hint="eastAsia" w:ascii="仿宋_GB2312" w:eastAsia="仿宋_GB2312"/>
          <w:bCs/>
          <w:sz w:val="32"/>
          <w:szCs w:val="32"/>
        </w:rPr>
        <w:t>全面夯实基层基础，落实县域警务风险防控，做强基层派出所，做实公安改革。</w:t>
      </w:r>
      <w:r>
        <w:rPr>
          <w:rFonts w:hint="eastAsia" w:ascii="仿宋_GB2312" w:eastAsia="仿宋_GB2312"/>
          <w:b/>
          <w:sz w:val="32"/>
          <w:szCs w:val="32"/>
        </w:rPr>
        <w:t>一是风险隐患盯牢盯紧。</w:t>
      </w:r>
      <w:r>
        <w:rPr>
          <w:rFonts w:hint="eastAsia" w:ascii="仿宋_GB2312" w:hAnsi="Times New Roman" w:eastAsia="仿宋_GB2312"/>
          <w:sz w:val="32"/>
          <w:szCs w:val="32"/>
          <w:lang w:bidi="ar"/>
        </w:rPr>
        <w:t>开展“四重并重”清仓行动,围绕重点人员、重点场所、重点物品、重点事件4大类别,以现实危害为标准，加强风险隐患排查管控,并进行台账化管理。经过两轮大规模排查，全局各单位初步建立了“四重并重”基础台账，共摸排重点人员13类3256人，重点场所3类541处，重点物品5类871种，重点事件19起。</w:t>
      </w:r>
      <w:r>
        <w:rPr>
          <w:rFonts w:hint="eastAsia" w:ascii="仿宋_GB2312" w:eastAsia="仿宋_GB2312"/>
          <w:b/>
          <w:sz w:val="32"/>
          <w:szCs w:val="32"/>
        </w:rPr>
        <w:t>三是基层所队做大做强。</w:t>
      </w:r>
      <w:r>
        <w:rPr>
          <w:rFonts w:hint="eastAsia" w:ascii="仿宋_GB2312" w:eastAsia="仿宋_GB2312"/>
          <w:sz w:val="32"/>
          <w:szCs w:val="32"/>
        </w:rPr>
        <w:t>深入推进“派出所建设三年行动计划”，</w:t>
      </w:r>
      <w:r>
        <w:rPr>
          <w:rFonts w:hint="eastAsia" w:ascii="仿宋_GB2312" w:eastAsia="仿宋_GB2312"/>
          <w:bCs/>
          <w:sz w:val="32"/>
          <w:szCs w:val="32"/>
        </w:rPr>
        <w:t>陈树湘派出所新建工程正在推进。</w:t>
      </w:r>
      <w:r>
        <w:rPr>
          <w:rFonts w:hint="eastAsia" w:ascii="仿宋_GB2312" w:hAnsi="仿宋_GB2312" w:eastAsia="仿宋_GB2312" w:cs="仿宋_GB2312"/>
          <w:bCs/>
          <w:kern w:val="0"/>
          <w:sz w:val="32"/>
          <w:szCs w:val="32"/>
        </w:rPr>
        <w:t>对寿雁、蚣坝、原梅花派出等进行升级改造。</w:t>
      </w:r>
      <w:r>
        <w:rPr>
          <w:rFonts w:hint="eastAsia" w:ascii="仿宋_GB2312" w:eastAsia="仿宋_GB2312"/>
          <w:bCs/>
          <w:sz w:val="32"/>
          <w:szCs w:val="32"/>
        </w:rPr>
        <w:t>拘留所已搬迁新址，新看守所预计在农历春节前可以投入使用。</w:t>
      </w:r>
      <w:r>
        <w:rPr>
          <w:rFonts w:hint="eastAsia" w:ascii="仿宋_GB2312" w:eastAsia="仿宋_GB2312"/>
          <w:b/>
          <w:sz w:val="32"/>
          <w:szCs w:val="32"/>
        </w:rPr>
        <w:t>三是公安改革落地落实。</w:t>
      </w:r>
      <w:r>
        <w:rPr>
          <w:rFonts w:hint="eastAsia" w:ascii="仿宋_GB2312" w:eastAsia="仿宋_GB2312"/>
          <w:sz w:val="32"/>
          <w:szCs w:val="32"/>
        </w:rPr>
        <w:t>全面落实“放管服”改革，深入推进户籍制度等改革。深化“一标三实”信息采集，加强“错假重”户口清理，推进二代身份证指纹补采工作，采集第二代居民身份指纹</w:t>
      </w:r>
      <w:r>
        <w:rPr>
          <w:rFonts w:hint="eastAsia" w:ascii="仿宋" w:hAnsi="仿宋" w:eastAsia="仿宋"/>
          <w:color w:val="000000"/>
          <w:sz w:val="32"/>
          <w:szCs w:val="32"/>
        </w:rPr>
        <w:t>34795</w:t>
      </w:r>
      <w:r>
        <w:rPr>
          <w:rFonts w:hint="eastAsia" w:ascii="仿宋_GB2312" w:eastAsia="仿宋_GB2312"/>
          <w:sz w:val="32"/>
          <w:szCs w:val="32"/>
        </w:rPr>
        <w:t>条。推进警察管理制度改革，认真做好职务套改、职务晋升等工作，年内15名民警晋升四级高级警长，1名民警晋升警务技术四级主任，162名民警按期晋升一级警长及以下职级。</w:t>
      </w:r>
    </w:p>
    <w:p>
      <w:pPr>
        <w:spacing w:line="360" w:lineRule="auto"/>
        <w:ind w:firstLine="560" w:firstLineChars="200"/>
        <w:rPr>
          <w:rFonts w:hint="eastAsia" w:ascii="仿宋_GB2312" w:hAnsi="宋体" w:eastAsia="仿宋_GB2312" w:cs="Times New Roman"/>
          <w:b/>
          <w:sz w:val="28"/>
          <w:szCs w:val="28"/>
        </w:rPr>
      </w:pPr>
      <w:r>
        <w:rPr>
          <w:rFonts w:hint="eastAsia" w:ascii="仿宋_GB2312" w:hAnsi="宋体" w:eastAsia="仿宋_GB2312" w:cs="Times New Roman"/>
          <w:b/>
          <w:sz w:val="28"/>
          <w:szCs w:val="28"/>
        </w:rPr>
        <w:t>七、存在的问题及原因分析</w:t>
      </w:r>
    </w:p>
    <w:p>
      <w:pPr>
        <w:pStyle w:val="12"/>
        <w:spacing w:after="0" w:line="360" w:lineRule="auto"/>
        <w:ind w:firstLine="600"/>
        <w:rPr>
          <w:rFonts w:hint="eastAsia" w:ascii="仿宋_GB2312" w:eastAsia="仿宋_GB2312"/>
          <w:sz w:val="28"/>
          <w:szCs w:val="28"/>
        </w:rPr>
      </w:pPr>
      <w:r>
        <w:rPr>
          <w:rFonts w:hint="eastAsia" w:ascii="仿宋_GB2312" w:eastAsia="仿宋_GB2312"/>
          <w:sz w:val="28"/>
          <w:szCs w:val="28"/>
        </w:rPr>
        <w:t>存在的问题：</w:t>
      </w:r>
    </w:p>
    <w:p>
      <w:pPr>
        <w:pStyle w:val="12"/>
        <w:spacing w:after="0" w:line="360" w:lineRule="auto"/>
        <w:ind w:firstLine="601"/>
        <w:rPr>
          <w:rFonts w:hint="eastAsia" w:ascii="仿宋_GB2312" w:eastAsia="仿宋_GB2312"/>
          <w:sz w:val="28"/>
          <w:szCs w:val="28"/>
        </w:rPr>
      </w:pPr>
      <w:r>
        <w:rPr>
          <w:rFonts w:hint="eastAsia" w:ascii="仿宋_GB2312" w:eastAsia="仿宋_GB2312" w:cs="Times New Roman"/>
          <w:sz w:val="28"/>
          <w:szCs w:val="28"/>
        </w:rPr>
        <w:t>1、</w:t>
      </w:r>
      <w:r>
        <w:rPr>
          <w:rFonts w:hint="eastAsia" w:ascii="仿宋_GB2312" w:eastAsia="仿宋_GB2312"/>
          <w:sz w:val="28"/>
          <w:szCs w:val="28"/>
        </w:rPr>
        <w:t>绩效目标支出低于部门年初预算，应加强部门预算的准确性。</w:t>
      </w:r>
    </w:p>
    <w:p>
      <w:pPr>
        <w:pStyle w:val="12"/>
        <w:spacing w:after="0" w:line="360" w:lineRule="auto"/>
        <w:ind w:firstLine="601"/>
        <w:rPr>
          <w:rFonts w:hint="eastAsia" w:ascii="仿宋_GB2312" w:eastAsia="仿宋_GB2312"/>
          <w:sz w:val="28"/>
          <w:szCs w:val="28"/>
        </w:rPr>
      </w:pPr>
      <w:r>
        <w:rPr>
          <w:rFonts w:hint="eastAsia" w:ascii="仿宋_GB2312" w:eastAsia="仿宋_GB2312"/>
          <w:sz w:val="28"/>
          <w:szCs w:val="28"/>
        </w:rPr>
        <w:t>2、工程项目资金拔付缓慢，单位日常追债人员较多。</w:t>
      </w:r>
    </w:p>
    <w:p>
      <w:pPr>
        <w:pStyle w:val="12"/>
        <w:spacing w:after="0" w:line="360" w:lineRule="auto"/>
        <w:ind w:firstLine="601"/>
        <w:rPr>
          <w:rFonts w:hint="eastAsia" w:ascii="仿宋_GB2312" w:eastAsia="仿宋_GB2312"/>
          <w:sz w:val="28"/>
          <w:szCs w:val="28"/>
        </w:rPr>
      </w:pPr>
      <w:r>
        <w:rPr>
          <w:rFonts w:hint="eastAsia" w:ascii="仿宋_GB2312" w:eastAsia="仿宋_GB2312"/>
          <w:sz w:val="28"/>
          <w:szCs w:val="28"/>
        </w:rPr>
        <w:t>原因分析：</w:t>
      </w:r>
    </w:p>
    <w:p>
      <w:pPr>
        <w:pStyle w:val="12"/>
        <w:spacing w:after="0" w:line="360" w:lineRule="auto"/>
        <w:ind w:firstLine="601"/>
        <w:rPr>
          <w:rFonts w:hint="eastAsia" w:ascii="仿宋_GB2312" w:eastAsia="仿宋_GB2312"/>
          <w:sz w:val="28"/>
          <w:szCs w:val="28"/>
        </w:rPr>
      </w:pPr>
      <w:r>
        <w:rPr>
          <w:rFonts w:hint="eastAsia" w:ascii="仿宋_GB2312" w:eastAsia="仿宋_GB2312"/>
          <w:sz w:val="28"/>
          <w:szCs w:val="28"/>
        </w:rPr>
        <w:t>1、年初编制的预算不够精确，编制范围不太全面。</w:t>
      </w:r>
    </w:p>
    <w:p>
      <w:pPr>
        <w:pStyle w:val="12"/>
        <w:spacing w:after="0" w:line="360" w:lineRule="auto"/>
        <w:ind w:firstLine="600"/>
        <w:rPr>
          <w:rFonts w:hint="eastAsia" w:ascii="仿宋_GB2312" w:eastAsia="仿宋_GB2312"/>
          <w:sz w:val="28"/>
          <w:szCs w:val="28"/>
        </w:rPr>
      </w:pPr>
      <w:r>
        <w:rPr>
          <w:rFonts w:hint="eastAsia" w:ascii="仿宋_GB2312" w:eastAsia="仿宋_GB2312"/>
          <w:sz w:val="28"/>
          <w:szCs w:val="28"/>
        </w:rPr>
        <w:t>2、财政部门资金较紧张，工程项目拔付缓慢。</w:t>
      </w:r>
    </w:p>
    <w:p>
      <w:pPr>
        <w:spacing w:line="360" w:lineRule="auto"/>
        <w:ind w:firstLine="560" w:firstLineChars="200"/>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八、下一步改进措施</w:t>
      </w:r>
    </w:p>
    <w:p>
      <w:pPr>
        <w:adjustRightInd w:val="0"/>
        <w:snapToGrid w:val="0"/>
        <w:spacing w:line="600" w:lineRule="exact"/>
        <w:ind w:firstLine="420" w:firstLineChars="150"/>
        <w:jc w:val="left"/>
        <w:rPr>
          <w:rFonts w:hint="eastAsia" w:ascii="仿宋_GB2312" w:hAnsi="宋体" w:eastAsia="仿宋_GB2312" w:cs="宋体"/>
          <w:sz w:val="28"/>
          <w:szCs w:val="28"/>
        </w:rPr>
      </w:pPr>
      <w:r>
        <w:rPr>
          <w:rFonts w:hint="eastAsia" w:ascii="仿宋_GB2312" w:hAnsi="宋体" w:eastAsia="仿宋_GB2312" w:cs="宋体"/>
          <w:sz w:val="28"/>
          <w:szCs w:val="28"/>
        </w:rPr>
        <w:t>1、规范财务管理，提高财务管理水平。</w:t>
      </w:r>
    </w:p>
    <w:p>
      <w:pPr>
        <w:ind w:firstLine="560" w:firstLineChars="200"/>
        <w:jc w:val="left"/>
        <w:rPr>
          <w:rFonts w:hint="eastAsia" w:ascii="仿宋_GB2312" w:hAnsi="宋体" w:eastAsia="仿宋_GB2312"/>
          <w:color w:val="000000"/>
          <w:sz w:val="28"/>
          <w:szCs w:val="28"/>
        </w:rPr>
      </w:pPr>
      <w:r>
        <w:rPr>
          <w:rFonts w:hint="eastAsia" w:ascii="仿宋_GB2312" w:hAnsi="宋体" w:eastAsia="仿宋_GB2312" w:cs="宋体"/>
          <w:sz w:val="28"/>
          <w:szCs w:val="28"/>
        </w:rPr>
        <w:t>严格执行《会计法》、《事业单位财务规定》、《预算法》等规定执行财务核算，做好部门预算，严格按照年初资金的预算用途使用资金，</w:t>
      </w:r>
      <w:r>
        <w:rPr>
          <w:rFonts w:hint="eastAsia" w:ascii="仿宋_GB2312" w:hAnsi="宋体" w:eastAsia="仿宋_GB2312" w:cs="宋体"/>
          <w:color w:val="010101"/>
          <w:kern w:val="0"/>
          <w:sz w:val="28"/>
          <w:szCs w:val="28"/>
        </w:rPr>
        <w:t>做到决算与预算相衔接，</w:t>
      </w:r>
      <w:r>
        <w:rPr>
          <w:rFonts w:hint="eastAsia" w:ascii="仿宋_GB2312" w:hAnsi="宋体" w:eastAsia="仿宋_GB2312" w:cs="宋体"/>
          <w:bCs/>
          <w:color w:val="010101"/>
          <w:kern w:val="0"/>
          <w:sz w:val="28"/>
          <w:szCs w:val="28"/>
        </w:rPr>
        <w:t>提高财务信息质量</w:t>
      </w:r>
      <w:r>
        <w:rPr>
          <w:rFonts w:hint="eastAsia" w:ascii="仿宋_GB2312" w:hAnsi="宋体" w:eastAsia="仿宋_GB2312" w:cs="宋体"/>
          <w:color w:val="010101"/>
          <w:kern w:val="0"/>
          <w:sz w:val="28"/>
          <w:szCs w:val="28"/>
        </w:rPr>
        <w:t>。</w:t>
      </w:r>
    </w:p>
    <w:p>
      <w:pPr>
        <w:pStyle w:val="7"/>
        <w:widowControl/>
        <w:spacing w:line="480" w:lineRule="auto"/>
        <w:ind w:firstLine="560" w:firstLineChars="200"/>
        <w:jc w:val="both"/>
        <w:rPr>
          <w:rFonts w:hint="eastAsia" w:ascii="仿宋_GB2312" w:hAnsi="宋体" w:eastAsia="仿宋_GB2312"/>
          <w:b/>
          <w:bCs/>
          <w:sz w:val="28"/>
          <w:szCs w:val="28"/>
        </w:rPr>
      </w:pPr>
      <w:r>
        <w:rPr>
          <w:rFonts w:hint="eastAsia" w:ascii="仿宋_GB2312" w:hAnsi="宋体" w:eastAsia="仿宋_GB2312" w:cs="新宋体"/>
          <w:sz w:val="28"/>
          <w:szCs w:val="28"/>
        </w:rPr>
        <w:t>2、加强新政府事业单位会计制度、内控制度、固定资产管理制度等的学习培训，加强会计队伍建设，提高财务人员的业务水平。</w:t>
      </w:r>
    </w:p>
    <w:p>
      <w:pPr>
        <w:spacing w:line="360" w:lineRule="auto"/>
        <w:ind w:firstLine="560" w:firstLineChars="200"/>
        <w:rPr>
          <w:rFonts w:hint="eastAsia" w:ascii="仿宋_GB2312" w:hAnsi="宋体" w:eastAsia="仿宋_GB2312" w:cs="Times New Roman"/>
          <w:b/>
          <w:sz w:val="28"/>
          <w:szCs w:val="28"/>
        </w:rPr>
      </w:pPr>
      <w:r>
        <w:rPr>
          <w:rFonts w:hint="eastAsia" w:ascii="仿宋_GB2312" w:hAnsi="宋体" w:eastAsia="仿宋_GB2312" w:cs="Times New Roman"/>
          <w:b/>
          <w:sz w:val="28"/>
          <w:szCs w:val="28"/>
        </w:rPr>
        <w:t>九、绩效自评结果拟就用和公开情况</w:t>
      </w:r>
    </w:p>
    <w:p>
      <w:pPr>
        <w:spacing w:line="360" w:lineRule="auto"/>
        <w:ind w:firstLine="560" w:firstLineChars="200"/>
        <w:rPr>
          <w:rFonts w:hint="eastAsia" w:ascii="仿宋_GB2312" w:hAnsi="宋体" w:eastAsia="仿宋_GB2312" w:cs="Times New Roman"/>
          <w:b/>
          <w:sz w:val="28"/>
          <w:szCs w:val="28"/>
        </w:rPr>
      </w:pPr>
      <w:r>
        <w:rPr>
          <w:rFonts w:hint="eastAsia" w:ascii="仿宋_GB2312" w:hAnsi="宋体" w:eastAsia="仿宋_GB2312" w:cs="Times New Roman"/>
          <w:sz w:val="28"/>
          <w:szCs w:val="28"/>
        </w:rPr>
        <w:t>根据财政部门要求及时在门户网站公开预决算及整体支出绩效自评报告</w:t>
      </w:r>
      <w:r>
        <w:rPr>
          <w:rFonts w:hint="eastAsia" w:ascii="仿宋_GB2312" w:hAnsi="宋体" w:eastAsia="仿宋_GB2312" w:cs="Times New Roman"/>
          <w:b/>
          <w:sz w:val="28"/>
          <w:szCs w:val="28"/>
        </w:rPr>
        <w:t>。</w:t>
      </w:r>
    </w:p>
    <w:p>
      <w:pPr>
        <w:spacing w:line="360" w:lineRule="auto"/>
        <w:ind w:firstLine="560" w:firstLineChars="200"/>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十、其他需要说明的情况</w:t>
      </w:r>
    </w:p>
    <w:p>
      <w:pPr>
        <w:adjustRightInd w:val="0"/>
        <w:snapToGrid w:val="0"/>
        <w:spacing w:line="60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无其他需要说明的情况。</w:t>
      </w:r>
    </w:p>
    <w:p>
      <w:pPr>
        <w:adjustRightInd w:val="0"/>
        <w:snapToGrid w:val="0"/>
        <w:spacing w:line="600" w:lineRule="exact"/>
        <w:ind w:firstLine="560" w:firstLineChars="200"/>
        <w:rPr>
          <w:rFonts w:hint="eastAsia" w:ascii="仿宋_GB2312" w:hAnsi="宋体" w:eastAsia="仿宋_GB2312" w:cs="Times New Roman"/>
          <w:sz w:val="28"/>
          <w:szCs w:val="28"/>
        </w:rPr>
      </w:pPr>
    </w:p>
    <w:p>
      <w:pPr>
        <w:rPr>
          <w:rFonts w:hint="eastAsia" w:ascii="仿宋_GB2312" w:hAnsi="宋体" w:eastAsia="仿宋_GB2312"/>
          <w:sz w:val="28"/>
          <w:szCs w:val="28"/>
        </w:rPr>
      </w:pPr>
    </w:p>
    <w:p>
      <w:pPr>
        <w:ind w:firstLine="640" w:firstLineChars="200"/>
        <w:jc w:val="left"/>
        <w:rPr>
          <w:rFonts w:ascii="宋体" w:hAnsi="宋体" w:cs="黑体"/>
          <w:color w:val="000000"/>
          <w:kern w:val="0"/>
          <w:sz w:val="32"/>
          <w:szCs w:val="32"/>
        </w:rPr>
      </w:pP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0000000000000000000"/>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A2B0E"/>
    <w:multiLevelType w:val="singleLevel"/>
    <w:tmpl w:val="807A2B0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50DE"/>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7AF0A67"/>
    <w:rsid w:val="0CAF31F0"/>
    <w:rsid w:val="0D361733"/>
    <w:rsid w:val="147C2030"/>
    <w:rsid w:val="14D7277E"/>
    <w:rsid w:val="16E044EE"/>
    <w:rsid w:val="190A6EA1"/>
    <w:rsid w:val="1A6C335E"/>
    <w:rsid w:val="1BF92D97"/>
    <w:rsid w:val="1C063A19"/>
    <w:rsid w:val="1C483011"/>
    <w:rsid w:val="240D10DB"/>
    <w:rsid w:val="241533C0"/>
    <w:rsid w:val="2455194A"/>
    <w:rsid w:val="26D50A0E"/>
    <w:rsid w:val="2FCD5371"/>
    <w:rsid w:val="3302111E"/>
    <w:rsid w:val="34ED565E"/>
    <w:rsid w:val="42923EF4"/>
    <w:rsid w:val="4B8F3C0B"/>
    <w:rsid w:val="4F8E3C45"/>
    <w:rsid w:val="55857C93"/>
    <w:rsid w:val="5AAE7A63"/>
    <w:rsid w:val="62F31A87"/>
    <w:rsid w:val="64430863"/>
    <w:rsid w:val="65512CF7"/>
    <w:rsid w:val="66356695"/>
    <w:rsid w:val="669B11D1"/>
    <w:rsid w:val="69AC1575"/>
    <w:rsid w:val="6A214CAD"/>
    <w:rsid w:val="6D220DE8"/>
    <w:rsid w:val="6D9E7C95"/>
    <w:rsid w:val="725B51C4"/>
    <w:rsid w:val="7A761F13"/>
    <w:rsid w:val="7AAB09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szCs w:val="24"/>
    </w:rPr>
  </w:style>
  <w:style w:type="paragraph" w:styleId="4">
    <w:name w:val="Balloon Text"/>
    <w:basedOn w:val="1"/>
    <w:link w:val="13"/>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szCs w:val="24"/>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1">
    <w:name w:val="List Paragraph"/>
    <w:basedOn w:val="1"/>
    <w:qFormat/>
    <w:uiPriority w:val="34"/>
    <w:pPr>
      <w:ind w:firstLine="420" w:firstLineChars="200"/>
    </w:pPr>
  </w:style>
  <w:style w:type="paragraph" w:customStyle="1" w:styleId="12">
    <w:name w:val="cjk"/>
    <w:basedOn w:val="1"/>
    <w:qFormat/>
    <w:uiPriority w:val="0"/>
    <w:pPr>
      <w:widowControl/>
      <w:spacing w:before="100" w:beforeAutospacing="1" w:after="119"/>
    </w:pPr>
    <w:rPr>
      <w:rFonts w:ascii="宋体" w:hAnsi="宋体" w:cs="宋体"/>
      <w:color w:val="000000"/>
      <w:kern w:val="0"/>
      <w:sz w:val="20"/>
      <w:szCs w:val="20"/>
    </w:rPr>
  </w:style>
  <w:style w:type="character" w:customStyle="1" w:styleId="13">
    <w:name w:val="批注框文本 Char"/>
    <w:basedOn w:val="9"/>
    <w:link w:val="4"/>
    <w:semiHidden/>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页眉 Char"/>
    <w:basedOn w:val="9"/>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12943</Words>
  <Characters>15391</Characters>
  <Lines>69</Lines>
  <Paragraphs>19</Paragraphs>
  <TotalTime>0</TotalTime>
  <ScaleCrop>false</ScaleCrop>
  <LinksUpToDate>false</LinksUpToDate>
  <CharactersWithSpaces>16543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2023-09-28T05:07:49Z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CF4E312FDE7E4DB38D74A4EE5E83BA05_13</vt:lpwstr>
  </property>
</Properties>
</file>