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eastAsia="zh-CN"/>
        </w:rPr>
      </w:pPr>
      <w:r>
        <w:rPr>
          <w:rFonts w:hint="eastAsia"/>
          <w:sz w:val="84"/>
          <w:szCs w:val="84"/>
          <w:lang w:eastAsia="zh-CN"/>
        </w:rPr>
        <w:t>白芒铺人民政府</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第一部分道县白芒铺人民政府概况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白芒铺人民政府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00" w:firstLineChars="200"/>
        <w:rPr>
          <w:rFonts w:ascii="宋体" w:hAnsi="宋体"/>
          <w:color w:val="010101"/>
          <w:sz w:val="30"/>
          <w:szCs w:val="30"/>
        </w:rPr>
      </w:pPr>
      <w:r>
        <w:rPr>
          <w:rFonts w:hint="eastAsia" w:ascii="宋体" w:hAnsi="宋体"/>
          <w:color w:val="010101"/>
          <w:sz w:val="30"/>
          <w:szCs w:val="30"/>
        </w:rPr>
        <w:t>（1）执行本级人民代表大会的决议和上级国家行政机关的决定和命令，发布决定和命令。</w:t>
      </w:r>
    </w:p>
    <w:p>
      <w:pPr>
        <w:ind w:firstLine="600" w:firstLineChars="200"/>
        <w:rPr>
          <w:rFonts w:ascii="宋体" w:hAnsi="宋体"/>
          <w:color w:val="010101"/>
          <w:sz w:val="30"/>
          <w:szCs w:val="30"/>
        </w:rPr>
      </w:pPr>
      <w:r>
        <w:rPr>
          <w:rFonts w:hint="eastAsia" w:ascii="宋体" w:hAnsi="宋体"/>
          <w:color w:val="010101"/>
          <w:sz w:val="30"/>
          <w:szCs w:val="30"/>
        </w:rPr>
        <w:t>（2）执行本行政区域内的经济和社会发展计划，加强公共设施的建设和管理，发展各项服务事业。</w:t>
      </w:r>
    </w:p>
    <w:p>
      <w:pPr>
        <w:ind w:firstLine="600" w:firstLineChars="200"/>
        <w:rPr>
          <w:rFonts w:ascii="宋体" w:hAnsi="宋体"/>
          <w:color w:val="010101"/>
          <w:sz w:val="30"/>
          <w:szCs w:val="30"/>
        </w:rPr>
      </w:pPr>
      <w:r>
        <w:rPr>
          <w:rFonts w:hint="eastAsia" w:ascii="宋体" w:hAnsi="宋体"/>
          <w:color w:val="010101"/>
          <w:sz w:val="30"/>
          <w:szCs w:val="30"/>
        </w:rPr>
        <w:t>（3）依法管理本级财政、执行本级预算。</w:t>
      </w:r>
    </w:p>
    <w:p>
      <w:pPr>
        <w:ind w:firstLine="600" w:firstLineChars="200"/>
        <w:rPr>
          <w:rFonts w:ascii="宋体" w:hAnsi="宋体"/>
          <w:color w:val="010101"/>
          <w:sz w:val="30"/>
          <w:szCs w:val="30"/>
        </w:rPr>
      </w:pPr>
      <w:r>
        <w:rPr>
          <w:rFonts w:hint="eastAsia" w:ascii="宋体" w:hAnsi="宋体"/>
          <w:color w:val="010101"/>
          <w:sz w:val="30"/>
          <w:szCs w:val="30"/>
        </w:rPr>
        <w:t>（4）为农民提供有效的科技、教育、文化、信息、卫生、体育、医疗、人才开发、劳动就业、安全生产等方面的服务。</w:t>
      </w:r>
    </w:p>
    <w:p>
      <w:pPr>
        <w:ind w:firstLine="600" w:firstLineChars="200"/>
        <w:rPr>
          <w:rFonts w:ascii="宋体" w:hAnsi="宋体"/>
          <w:color w:val="010101"/>
          <w:sz w:val="30"/>
          <w:szCs w:val="30"/>
        </w:rPr>
      </w:pPr>
      <w:r>
        <w:rPr>
          <w:rFonts w:hint="eastAsia" w:ascii="宋体" w:hAnsi="宋体"/>
          <w:color w:val="010101"/>
          <w:sz w:val="30"/>
          <w:szCs w:val="30"/>
        </w:rPr>
        <w:t>（5）保护国有资产和集体所有的财产，保护公民私人所有的合法财产、保障公民的人身权利、民主权利和其他权利，保护各种组织的合法权益。</w:t>
      </w:r>
    </w:p>
    <w:p>
      <w:pPr>
        <w:ind w:firstLine="600" w:firstLineChars="200"/>
        <w:rPr>
          <w:rFonts w:ascii="宋体" w:hAnsi="宋体"/>
          <w:color w:val="010101"/>
          <w:sz w:val="30"/>
          <w:szCs w:val="30"/>
        </w:rPr>
      </w:pPr>
      <w:r>
        <w:rPr>
          <w:rFonts w:hint="eastAsia" w:ascii="宋体" w:hAnsi="宋体"/>
          <w:color w:val="010101"/>
          <w:sz w:val="30"/>
          <w:szCs w:val="30"/>
        </w:rPr>
        <w:t>（6）开展社会主义民主与法制教育，加强社会治安综合治理，调解民事纠纷，维护社会秩序。</w:t>
      </w:r>
    </w:p>
    <w:p>
      <w:pPr>
        <w:ind w:firstLine="600" w:firstLineChars="200"/>
        <w:rPr>
          <w:rFonts w:hint="eastAsia" w:ascii="宋体" w:hAnsi="宋体" w:eastAsia="宋体"/>
          <w:color w:val="010101"/>
          <w:sz w:val="30"/>
          <w:szCs w:val="30"/>
          <w:lang w:eastAsia="zh-CN"/>
        </w:rPr>
      </w:pPr>
      <w:r>
        <w:rPr>
          <w:rFonts w:hint="eastAsia" w:ascii="宋体" w:hAnsi="宋体"/>
          <w:color w:val="010101"/>
          <w:sz w:val="30"/>
          <w:szCs w:val="30"/>
        </w:rPr>
        <w:t>（7）推行</w:t>
      </w:r>
      <w:r>
        <w:rPr>
          <w:rFonts w:hint="eastAsia" w:ascii="宋体" w:hAnsi="宋体"/>
          <w:color w:val="010101"/>
          <w:sz w:val="30"/>
          <w:szCs w:val="30"/>
          <w:lang w:eastAsia="zh-CN"/>
        </w:rPr>
        <w:t>乡村振兴</w:t>
      </w:r>
      <w:r>
        <w:rPr>
          <w:rFonts w:hint="eastAsia" w:ascii="宋体" w:hAnsi="宋体"/>
          <w:color w:val="010101"/>
          <w:sz w:val="30"/>
          <w:szCs w:val="30"/>
        </w:rPr>
        <w:t>，</w:t>
      </w:r>
      <w:r>
        <w:rPr>
          <w:rFonts w:hint="eastAsia" w:ascii="宋体" w:hAnsi="宋体"/>
          <w:color w:val="010101"/>
          <w:sz w:val="30"/>
          <w:szCs w:val="30"/>
          <w:lang w:eastAsia="zh-CN"/>
        </w:rPr>
        <w:t>推进新农村建设与美丽乡村建设。</w:t>
      </w:r>
    </w:p>
    <w:p>
      <w:pPr>
        <w:ind w:firstLine="600" w:firstLineChars="200"/>
        <w:rPr>
          <w:rFonts w:ascii="宋体" w:hAnsi="宋体"/>
          <w:color w:val="010101"/>
          <w:sz w:val="30"/>
          <w:szCs w:val="30"/>
        </w:rPr>
      </w:pPr>
      <w:r>
        <w:rPr>
          <w:rFonts w:hint="eastAsia" w:ascii="宋体" w:hAnsi="宋体"/>
          <w:color w:val="010101"/>
          <w:sz w:val="30"/>
          <w:szCs w:val="30"/>
        </w:rPr>
        <w:t>（8）负责民政工作，发展社会福利事业，做好社会保障工作，办理兵役事项。</w:t>
      </w:r>
    </w:p>
    <w:p>
      <w:pPr>
        <w:ind w:firstLine="600" w:firstLineChars="200"/>
        <w:rPr>
          <w:rFonts w:ascii="宋体" w:hAnsi="宋体"/>
          <w:color w:val="010101"/>
          <w:sz w:val="30"/>
          <w:szCs w:val="30"/>
        </w:rPr>
      </w:pPr>
      <w:r>
        <w:rPr>
          <w:rFonts w:hint="eastAsia" w:ascii="宋体" w:hAnsi="宋体"/>
          <w:color w:val="010101"/>
          <w:sz w:val="30"/>
          <w:szCs w:val="30"/>
        </w:rPr>
        <w:t>（9）承办上级人民政府交办的其他事项。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00" w:firstLineChars="200"/>
        <w:rPr>
          <w:rFonts w:ascii="宋体" w:hAnsi="宋体"/>
          <w:color w:val="010101"/>
          <w:sz w:val="30"/>
          <w:szCs w:val="30"/>
        </w:rPr>
      </w:pPr>
      <w:r>
        <w:rPr>
          <w:rFonts w:hint="eastAsia" w:ascii="宋体" w:hAnsi="宋体"/>
          <w:color w:val="010101"/>
          <w:sz w:val="30"/>
          <w:szCs w:val="30"/>
        </w:rPr>
        <w:t>道县</w:t>
      </w:r>
      <w:r>
        <w:rPr>
          <w:rFonts w:hint="eastAsia" w:ascii="宋体" w:hAnsi="宋体"/>
          <w:color w:val="010101"/>
          <w:sz w:val="30"/>
          <w:szCs w:val="30"/>
          <w:lang w:val="en-US" w:eastAsia="zh-CN"/>
        </w:rPr>
        <w:t>白芒铺镇</w:t>
      </w:r>
      <w:r>
        <w:rPr>
          <w:rFonts w:hint="eastAsia" w:ascii="宋体" w:hAnsi="宋体"/>
          <w:color w:val="010101"/>
          <w:sz w:val="30"/>
          <w:szCs w:val="30"/>
        </w:rPr>
        <w:t>人民政府单位</w:t>
      </w:r>
      <w:r>
        <w:rPr>
          <w:rFonts w:ascii="宋体" w:hAnsi="宋体"/>
          <w:color w:val="010101"/>
          <w:sz w:val="30"/>
          <w:szCs w:val="30"/>
        </w:rPr>
        <w:t>内设机构包括：</w:t>
      </w:r>
      <w:r>
        <w:rPr>
          <w:rFonts w:hint="eastAsia" w:ascii="宋体" w:hAnsi="宋体"/>
          <w:color w:val="010101"/>
          <w:sz w:val="30"/>
          <w:szCs w:val="30"/>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道县白芒铺镇人民政府</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587.05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94.19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928.27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1,673.23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1,673.23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1638"/>
        <w:gridCol w:w="924"/>
        <w:gridCol w:w="981"/>
        <w:gridCol w:w="1601"/>
        <w:gridCol w:w="1601"/>
        <w:gridCol w:w="1601"/>
        <w:gridCol w:w="1601"/>
        <w:gridCol w:w="1601"/>
        <w:gridCol w:w="1602"/>
        <w:gridCol w:w="227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63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5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道县白芒铺镇人民政府</w:t>
            </w:r>
          </w:p>
        </w:tc>
        <w:tc>
          <w:tcPr>
            <w:tcW w:w="9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54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0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0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7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5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98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8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54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0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2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54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1,673.23</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1,673.23</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27.44</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27.44</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5.49</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5.49</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5.49</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5.49</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587.05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587.05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587.05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587.05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2069999</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587.05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587.05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94.19</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94.19</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63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0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54.15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54.15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53.05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53.05</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40.04</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40.04</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2080899</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40.04</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40.04</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36.28</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928.27</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928.27</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2130122</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9.80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493.67</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493.67</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493.67</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493.67</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424.80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424.80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56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9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424.80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424.80</w:t>
            </w: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093" w:type="dxa"/>
        <w:tblInd w:w="93" w:type="dxa"/>
        <w:tblLayout w:type="fixed"/>
        <w:tblCellMar>
          <w:top w:w="0" w:type="dxa"/>
          <w:left w:w="108" w:type="dxa"/>
          <w:bottom w:w="0" w:type="dxa"/>
          <w:right w:w="108" w:type="dxa"/>
        </w:tblCellMar>
      </w:tblPr>
      <w:tblGrid>
        <w:gridCol w:w="986"/>
        <w:gridCol w:w="786"/>
        <w:gridCol w:w="240"/>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72"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道县白芒铺镇人民政府</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1,673.23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1,129.73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543.51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587.05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587.05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587.05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587.05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587.05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587.05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94.19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928.27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503.47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493.67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493.67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493.67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493.67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424.80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道县白芒铺镇人民政府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27.44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587.05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587.05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94.19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94.19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36.28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36.28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928.27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928.27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1,673.23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道县白芒铺镇人民政府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972"/>
        <w:gridCol w:w="3280"/>
        <w:gridCol w:w="2849"/>
        <w:gridCol w:w="3301"/>
        <w:gridCol w:w="2831"/>
      </w:tblGrid>
      <w:tr>
        <w:tblPrEx>
          <w:tblCellMar>
            <w:top w:w="0" w:type="dxa"/>
            <w:left w:w="108" w:type="dxa"/>
            <w:bottom w:w="0" w:type="dxa"/>
            <w:right w:w="108" w:type="dxa"/>
          </w:tblCellMar>
        </w:tblPrEx>
        <w:trPr>
          <w:trHeight w:val="405" w:hRule="atLeast"/>
          <w:jc w:val="center"/>
        </w:trPr>
        <w:tc>
          <w:tcPr>
            <w:tcW w:w="523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8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5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5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5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3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1,673.23</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1,129.73</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543.51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27.44</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27.44</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5.49</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5.49</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5.49</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5.49</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587.05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587.05</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587.05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587.05</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587.05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587.05</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94.19</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54.15</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54.15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54.15</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53.05</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53.05</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40.04</w:t>
            </w:r>
          </w:p>
        </w:tc>
        <w:tc>
          <w:tcPr>
            <w:tcW w:w="330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40.04</w:t>
            </w:r>
          </w:p>
        </w:tc>
        <w:tc>
          <w:tcPr>
            <w:tcW w:w="330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36.28</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36.28</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36.28</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36.28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928.27</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424.80</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503.47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9.80</w:t>
            </w:r>
          </w:p>
        </w:tc>
        <w:tc>
          <w:tcPr>
            <w:tcW w:w="330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2130122</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9.80</w:t>
            </w:r>
          </w:p>
        </w:tc>
        <w:tc>
          <w:tcPr>
            <w:tcW w:w="330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493.67</w:t>
            </w:r>
          </w:p>
        </w:tc>
        <w:tc>
          <w:tcPr>
            <w:tcW w:w="330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493.67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493.67</w:t>
            </w:r>
          </w:p>
        </w:tc>
        <w:tc>
          <w:tcPr>
            <w:tcW w:w="330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493.67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424.80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424.80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5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424.80</w:t>
            </w:r>
          </w:p>
        </w:tc>
        <w:tc>
          <w:tcPr>
            <w:tcW w:w="33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424.80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7"/>
        <w:gridCol w:w="3203"/>
        <w:gridCol w:w="852"/>
        <w:gridCol w:w="1179"/>
        <w:gridCol w:w="2212"/>
        <w:gridCol w:w="852"/>
        <w:gridCol w:w="1180"/>
        <w:gridCol w:w="3998"/>
        <w:gridCol w:w="85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val="en-US" w:eastAsia="zh-CN"/>
              </w:rPr>
              <w:t>道县白芒铺镇人民政府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462.80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199.42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171.56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27.82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136.88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72.09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7.59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49.77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53.05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36.25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467.50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16.97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446.48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35.58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20.17</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9.70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930.31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199.42</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道县白芒铺镇人民政府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2.89</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道县白芒铺镇人民政府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道县白芒铺镇人民政府无政府性基金预算财政拨款收入，也没有安排政府性基金预算财政拨款支出，故本表格无数据。</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380"/>
        <w:gridCol w:w="24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道县白芒铺镇人民政府</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道县白芒铺镇人民政府无国有资本经营预算财政拨款支出，故本表格无数据。</w:t>
            </w:r>
          </w:p>
          <w:p>
            <w:pPr>
              <w:widowControl/>
              <w:jc w:val="left"/>
              <w:rPr>
                <w:rFonts w:hint="eastAsia"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w:t>
      </w:r>
      <w:r>
        <w:rPr>
          <w:rFonts w:hint="eastAsia" w:asciiTheme="minorEastAsia" w:hAnsiTheme="minorEastAsia" w:eastAsiaTheme="minorEastAsia"/>
          <w:sz w:val="32"/>
          <w:szCs w:val="32"/>
          <w:lang w:eastAsia="zh-CN"/>
        </w:rPr>
        <w:t>分别为</w:t>
      </w:r>
      <w:r>
        <w:rPr>
          <w:rFonts w:hint="eastAsia" w:asciiTheme="minorEastAsia" w:hAnsiTheme="minorEastAsia" w:eastAsiaTheme="minorEastAsia"/>
          <w:sz w:val="32"/>
          <w:szCs w:val="32"/>
          <w:lang w:val="en-US" w:eastAsia="zh-CN"/>
        </w:rPr>
        <w:t>1673.23</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增长</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单位项目增加，人员持续增多。</w:t>
      </w:r>
      <w:r>
        <w:rPr>
          <w:rFonts w:hint="eastAsia" w:asciiTheme="minorEastAsia" w:hAnsiTheme="minorEastAsia" w:eastAsiaTheme="minorEastAsia"/>
          <w:sz w:val="32"/>
          <w:szCs w:val="32"/>
        </w:rPr>
        <w:t>故</w:t>
      </w:r>
      <w:r>
        <w:rPr>
          <w:rFonts w:hint="eastAsia" w:asciiTheme="minorEastAsia" w:hAnsiTheme="minorEastAsia" w:eastAsiaTheme="minorEastAsia"/>
          <w:sz w:val="32"/>
          <w:szCs w:val="32"/>
          <w:lang w:eastAsia="zh-CN"/>
        </w:rPr>
        <w:t>收支增长。</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1673.23</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1673.23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1673.23</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1673.23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w:t>
      </w:r>
      <w:r>
        <w:rPr>
          <w:rFonts w:hint="eastAsia" w:asciiTheme="minorEastAsia" w:hAnsiTheme="minorEastAsia" w:eastAsiaTheme="minorEastAsia"/>
          <w:sz w:val="32"/>
          <w:szCs w:val="32"/>
          <w:lang w:eastAsia="zh-CN"/>
        </w:rPr>
        <w:t>分别为</w:t>
      </w:r>
      <w:r>
        <w:rPr>
          <w:rFonts w:hint="eastAsia" w:asciiTheme="minorEastAsia" w:hAnsiTheme="minorEastAsia" w:eastAsiaTheme="minorEastAsia"/>
          <w:sz w:val="32"/>
          <w:szCs w:val="32"/>
          <w:lang w:val="en-US" w:eastAsia="zh-CN"/>
        </w:rPr>
        <w:t>1673.23</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en-US" w:eastAsia="zh-CN"/>
        </w:rPr>
        <w:t>增长，</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单位项目增加，人员持续增多。</w:t>
      </w:r>
      <w:r>
        <w:rPr>
          <w:rFonts w:hint="eastAsia" w:asciiTheme="minorEastAsia" w:hAnsiTheme="minorEastAsia" w:eastAsiaTheme="minorEastAsia"/>
          <w:sz w:val="32"/>
          <w:szCs w:val="32"/>
        </w:rPr>
        <w:t>故</w:t>
      </w:r>
      <w:r>
        <w:rPr>
          <w:rFonts w:hint="eastAsia" w:asciiTheme="minorEastAsia" w:hAnsiTheme="minorEastAsia" w:eastAsiaTheme="minorEastAsia"/>
          <w:sz w:val="32"/>
          <w:szCs w:val="32"/>
          <w:lang w:eastAsia="zh-CN"/>
        </w:rPr>
        <w:t>支出增长。</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1673.23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val="en-US" w:eastAsia="zh-CN"/>
        </w:rPr>
        <w:t>增长</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单位项目增加，人员持续增多。</w:t>
      </w:r>
      <w:r>
        <w:rPr>
          <w:rFonts w:hint="eastAsia" w:asciiTheme="minorEastAsia" w:hAnsiTheme="minorEastAsia" w:eastAsiaTheme="minorEastAsia"/>
          <w:sz w:val="32"/>
          <w:szCs w:val="32"/>
        </w:rPr>
        <w:t>故</w:t>
      </w:r>
      <w:r>
        <w:rPr>
          <w:rFonts w:hint="eastAsia" w:asciiTheme="minorEastAsia" w:hAnsiTheme="minorEastAsia" w:eastAsiaTheme="minorEastAsia"/>
          <w:sz w:val="32"/>
          <w:szCs w:val="32"/>
          <w:lang w:eastAsia="zh-CN"/>
        </w:rPr>
        <w:t>支出增长。</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cs="黑体" w:asciiTheme="minorEastAsia" w:hAnsiTheme="minorEastAsia"/>
          <w:color w:val="000000"/>
          <w:kern w:val="0"/>
          <w:sz w:val="32"/>
          <w:szCs w:val="32"/>
          <w:lang w:val="en-US" w:eastAsia="zh-CN"/>
        </w:rPr>
        <w:t>1,673.23</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27.44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587.05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94.19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；卫生健康支出36.28</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；农林水支出928.27</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cs="黑体" w:asciiTheme="minorEastAsia" w:hAnsiTheme="minorEastAsia"/>
          <w:color w:val="000000"/>
          <w:kern w:val="0"/>
          <w:sz w:val="32"/>
          <w:szCs w:val="32"/>
          <w:lang w:val="en-US" w:eastAsia="zh-CN"/>
        </w:rPr>
        <w:t>1,673.23</w:t>
      </w:r>
      <w:r>
        <w:rPr>
          <w:rFonts w:hint="eastAsia" w:asciiTheme="minorEastAsia" w:hAnsiTheme="minorEastAsia" w:eastAsiaTheme="minorEastAsia"/>
          <w:sz w:val="32"/>
          <w:szCs w:val="32"/>
        </w:rPr>
        <w:t>万元，支出决算数为</w:t>
      </w:r>
      <w:r>
        <w:rPr>
          <w:rFonts w:hint="eastAsia" w:cs="黑体" w:asciiTheme="minorEastAsia" w:hAnsiTheme="minorEastAsia"/>
          <w:color w:val="000000"/>
          <w:kern w:val="0"/>
          <w:sz w:val="32"/>
          <w:szCs w:val="32"/>
          <w:lang w:val="en-US" w:eastAsia="zh-CN"/>
        </w:rPr>
        <w:t>1,673.23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27.44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27.44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w:t>
      </w:r>
      <w:r>
        <w:rPr>
          <w:rFonts w:hint="eastAsia" w:asciiTheme="minorEastAsia" w:hAnsiTheme="minorEastAsia" w:eastAsiaTheme="minorEastAsia"/>
          <w:sz w:val="32"/>
          <w:szCs w:val="32"/>
        </w:rPr>
        <w:t>支出。</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587.05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587.05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94.19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94.19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36.28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36.28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928.27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928.27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2021年度财政拨款基本支出</w:t>
      </w:r>
      <w:r>
        <w:rPr>
          <w:rFonts w:hint="eastAsia" w:cs="黑体" w:asciiTheme="minorEastAsia" w:hAnsiTheme="minorEastAsia"/>
          <w:color w:val="000000"/>
          <w:kern w:val="0"/>
          <w:sz w:val="32"/>
          <w:szCs w:val="32"/>
          <w:lang w:val="en-US" w:eastAsia="zh-CN"/>
        </w:rPr>
        <w:t>1,673.23</w:t>
      </w:r>
      <w:r>
        <w:rPr>
          <w:rFonts w:hint="eastAsia" w:asciiTheme="minorEastAsia" w:hAnsiTheme="minorEastAsia" w:eastAsiaTheme="minorEastAsia"/>
          <w:sz w:val="32"/>
          <w:szCs w:val="32"/>
        </w:rPr>
        <w:t>万元万元，其中：人员经费</w:t>
      </w:r>
      <w:r>
        <w:rPr>
          <w:rFonts w:hint="eastAsia" w:asciiTheme="minorEastAsia" w:hAnsiTheme="minorEastAsia" w:eastAsiaTheme="minorEastAsia"/>
          <w:sz w:val="32"/>
          <w:szCs w:val="32"/>
          <w:lang w:val="en-US" w:eastAsia="zh-CN"/>
        </w:rPr>
        <w:t>930.3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199.4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对个人和家庭补助</w:t>
      </w:r>
      <w:r>
        <w:rPr>
          <w:rFonts w:hint="eastAsia" w:asciiTheme="minorEastAsia" w:hAnsiTheme="minorEastAsia" w:eastAsiaTheme="minorEastAsia"/>
          <w:sz w:val="32"/>
          <w:szCs w:val="32"/>
          <w:lang w:val="en-US" w:eastAsia="zh-CN"/>
        </w:rPr>
        <w:t>467.5万元，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抚恤金，生活补助，奖励金等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5.52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严格遵守八项规定，</w:t>
      </w:r>
      <w:r>
        <w:rPr>
          <w:rFonts w:hint="eastAsia" w:asciiTheme="minorEastAsia" w:hAnsiTheme="minorEastAsia" w:eastAsiaTheme="minorEastAsia"/>
          <w:sz w:val="32"/>
          <w:szCs w:val="32"/>
        </w:rPr>
        <w:t>压缩开支、厉行节约。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严格遵守八项规定，</w:t>
      </w:r>
      <w:r>
        <w:rPr>
          <w:rFonts w:hint="eastAsia" w:asciiTheme="minorEastAsia" w:hAnsiTheme="minorEastAsia" w:eastAsiaTheme="minorEastAsia"/>
          <w:sz w:val="32"/>
          <w:szCs w:val="32"/>
        </w:rPr>
        <w:t>压缩开支、厉行节约。</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2.63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596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工作检查，业务交流</w:t>
      </w:r>
      <w:r>
        <w:rPr>
          <w:rFonts w:hint="eastAsia" w:asciiTheme="minorEastAsia" w:hAnsiTheme="minorEastAsia" w:eastAsiaTheme="minorEastAsia"/>
          <w:sz w:val="32"/>
          <w:szCs w:val="32"/>
        </w:rPr>
        <w:t>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2.89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2.895</w:t>
      </w:r>
      <w:r>
        <w:rPr>
          <w:rFonts w:hint="eastAsia" w:asciiTheme="minorEastAsia" w:hAnsiTheme="minorEastAsia"/>
          <w:sz w:val="32"/>
          <w:szCs w:val="32"/>
        </w:rPr>
        <w:t>万元，主要是</w:t>
      </w:r>
      <w:r>
        <w:rPr>
          <w:rFonts w:hint="eastAsia" w:asciiTheme="minorEastAsia" w:hAnsiTheme="minorEastAsia"/>
          <w:sz w:val="32"/>
          <w:szCs w:val="32"/>
          <w:lang w:eastAsia="zh-CN"/>
        </w:rPr>
        <w:t>油费，维修，保险</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bookmarkStart w:id="3" w:name="_GoBack"/>
      <w:bookmarkEnd w:id="3"/>
      <w:r>
        <w:rPr>
          <w:rFonts w:hint="eastAsia" w:hAnsi="黑体"/>
          <w:b/>
          <w:sz w:val="32"/>
          <w:szCs w:val="32"/>
        </w:rPr>
        <w:t>八、政府性基金预算收入支出决算情况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cs="黑体" w:asciiTheme="minorEastAsia" w:hAnsiTheme="minorEastAsia"/>
          <w:color w:val="000000"/>
          <w:kern w:val="0"/>
          <w:sz w:val="32"/>
          <w:szCs w:val="32"/>
          <w:lang w:val="en-US" w:eastAsia="zh-CN"/>
        </w:rPr>
        <w:t>1,673.23</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单位项目增加，人员持续增多。</w:t>
      </w:r>
      <w:r>
        <w:rPr>
          <w:rFonts w:hint="eastAsia" w:asciiTheme="minorEastAsia" w:hAnsiTheme="minorEastAsia" w:eastAsiaTheme="minorEastAsia"/>
          <w:sz w:val="32"/>
          <w:szCs w:val="32"/>
        </w:rPr>
        <w:t>故</w:t>
      </w:r>
      <w:r>
        <w:rPr>
          <w:rFonts w:hint="eastAsia" w:asciiTheme="minorEastAsia" w:hAnsiTheme="minorEastAsia" w:eastAsiaTheme="minorEastAsia"/>
          <w:sz w:val="32"/>
          <w:szCs w:val="32"/>
          <w:lang w:eastAsia="zh-CN"/>
        </w:rPr>
        <w:t>支出长。</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2.57</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单位工作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1365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本年度各项工作安排</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0.66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干部</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干部业务培训</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十一、政府采购支出说明</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val="en-US" w:eastAsia="zh-CN"/>
        </w:rPr>
        <w:t>为一般公务用车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组织对单位开展整体支出绩效评价，涉及一般公共预算支出</w:t>
      </w:r>
      <w:r>
        <w:rPr>
          <w:rFonts w:hint="eastAsia" w:cs="黑体" w:asciiTheme="minorEastAsia" w:hAnsiTheme="minorEastAsia"/>
          <w:color w:val="000000"/>
          <w:kern w:val="0"/>
          <w:sz w:val="32"/>
          <w:szCs w:val="32"/>
          <w:lang w:val="en-US" w:eastAsia="zh-CN"/>
        </w:rPr>
        <w:t>1,673.23</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w:t>
      </w:r>
    </w:p>
    <w:p>
      <w:pPr>
        <w:ind w:firstLine="600" w:firstLineChars="200"/>
        <w:rPr>
          <w:rFonts w:hint="eastAsia" w:ascii="宋体" w:hAnsi="宋体" w:eastAsia="宋体"/>
          <w:color w:val="010101"/>
          <w:sz w:val="30"/>
          <w:szCs w:val="30"/>
          <w:lang w:val="en-US" w:eastAsia="zh-CN"/>
        </w:rPr>
      </w:pPr>
      <w:r>
        <w:rPr>
          <w:rFonts w:hint="eastAsia" w:ascii="宋体" w:hAnsi="宋体"/>
          <w:color w:val="010101"/>
          <w:sz w:val="30"/>
          <w:szCs w:val="30"/>
        </w:rPr>
        <w:t>1、确保了干部职工工资正常发放和机关的正常运转，有利于社会稳定</w:t>
      </w:r>
      <w:r>
        <w:rPr>
          <w:rFonts w:hint="eastAsia" w:cs="Times New Roman" w:asciiTheme="minorEastAsia" w:hAnsiTheme="minorEastAsia" w:eastAsiaTheme="minorEastAsia"/>
          <w:sz w:val="32"/>
          <w:szCs w:val="32"/>
          <w:lang w:val="en-US" w:eastAsia="zh-CN"/>
        </w:rPr>
        <w:t>。</w:t>
      </w:r>
    </w:p>
    <w:p>
      <w:pPr>
        <w:autoSpaceDE w:val="0"/>
        <w:autoSpaceDN w:val="0"/>
        <w:adjustRightInd w:val="0"/>
        <w:ind w:firstLine="600" w:firstLineChars="200"/>
        <w:jc w:val="left"/>
        <w:rPr>
          <w:rFonts w:hint="eastAsia" w:cs="Times New Roman" w:asciiTheme="minorEastAsia" w:hAnsiTheme="minorEastAsia" w:eastAsiaTheme="minorEastAsia"/>
          <w:sz w:val="32"/>
          <w:szCs w:val="32"/>
          <w:lang w:val="en-US" w:eastAsia="zh-CN"/>
        </w:rPr>
      </w:pPr>
      <w:r>
        <w:rPr>
          <w:rFonts w:hint="eastAsia" w:ascii="宋体" w:hAnsi="宋体"/>
          <w:color w:val="010101"/>
          <w:sz w:val="30"/>
          <w:szCs w:val="30"/>
          <w:lang w:val="en-US" w:eastAsia="zh-CN"/>
        </w:rPr>
        <w:t>2</w:t>
      </w:r>
      <w:r>
        <w:rPr>
          <w:rFonts w:hint="eastAsia" w:ascii="宋体" w:hAnsi="宋体"/>
          <w:color w:val="010101"/>
          <w:sz w:val="30"/>
          <w:szCs w:val="30"/>
        </w:rPr>
        <w:t>、</w:t>
      </w:r>
      <w:r>
        <w:rPr>
          <w:rFonts w:hint="eastAsia" w:cs="Times New Roman" w:asciiTheme="minorEastAsia" w:hAnsiTheme="minorEastAsia" w:eastAsiaTheme="minorEastAsia"/>
          <w:sz w:val="32"/>
          <w:szCs w:val="32"/>
          <w:lang w:val="en-US" w:eastAsia="zh-CN"/>
        </w:rPr>
        <w:t>保稳定，扎实做好综治信访维稳工作。深入开展平安创建活动，扎实推进信访维稳集中攻坚年活动，认真开展网上信访工作，抓实信访积案的化解，全面落实综合治理各项措施，不断健全各项制度</w:t>
      </w:r>
      <w:r>
        <w:rPr>
          <w:rFonts w:hint="eastAsia" w:cs="Times New Roman" w:asciiTheme="minorEastAsia" w:hAnsiTheme="minorEastAsia"/>
          <w:sz w:val="32"/>
          <w:szCs w:val="32"/>
          <w:lang w:val="en-US" w:eastAsia="zh-CN"/>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Times New Roman" w:asciiTheme="minorEastAsia" w:hAnsiTheme="minorEastAsia"/>
          <w:sz w:val="32"/>
          <w:szCs w:val="32"/>
          <w:lang w:val="en-US" w:eastAsia="zh-CN"/>
        </w:rPr>
        <w:t>3、</w:t>
      </w:r>
      <w:r>
        <w:rPr>
          <w:rFonts w:hint="eastAsia" w:cs="黑体" w:asciiTheme="minorEastAsia" w:hAnsiTheme="minorEastAsia"/>
          <w:color w:val="000000"/>
          <w:kern w:val="0"/>
          <w:sz w:val="32"/>
          <w:szCs w:val="32"/>
        </w:rPr>
        <w:t>全</w:t>
      </w:r>
      <w:r>
        <w:rPr>
          <w:rFonts w:hint="eastAsia" w:cs="黑体" w:asciiTheme="minorEastAsia" w:hAnsiTheme="minorEastAsia"/>
          <w:color w:val="000000"/>
          <w:kern w:val="0"/>
          <w:sz w:val="32"/>
          <w:szCs w:val="32"/>
          <w:lang w:eastAsia="zh-CN"/>
        </w:rPr>
        <w:t>镇</w:t>
      </w:r>
      <w:r>
        <w:rPr>
          <w:rFonts w:hint="eastAsia" w:cs="黑体" w:asciiTheme="minorEastAsia" w:hAnsiTheme="minorEastAsia"/>
          <w:color w:val="000000"/>
          <w:kern w:val="0"/>
          <w:sz w:val="32"/>
          <w:szCs w:val="32"/>
        </w:rPr>
        <w:t xml:space="preserve">经济稳步增长、各项社会事业全面进步，人民生活水平大幅度提高、社会大局持续稳定的绩效目标。 </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一、财政拨款收入</w:t>
      </w:r>
      <w:r>
        <w:rPr>
          <w:rFonts w:hint="eastAsia" w:cs="黑体" w:asciiTheme="minorEastAsia" w:hAnsiTheme="minorEastAsia"/>
          <w:color w:val="000000"/>
          <w:kern w:val="0"/>
          <w:sz w:val="32"/>
          <w:szCs w:val="32"/>
          <w:lang w:eastAsia="zh-CN"/>
        </w:rPr>
        <w:t>：指单位本年度从同级财政部门取得的各类财政拨款。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三、“三公”经费</w:t>
      </w:r>
      <w:r>
        <w:rPr>
          <w:rFonts w:hint="eastAsia" w:cs="黑体" w:asciiTheme="minorEastAsia" w:hAnsiTheme="minorEastAsia"/>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四、上级补助收入：指事业单位从主管部门和上级单位取得的非财政补助收入。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五、其他收入：指单位取得的除上述“财政拨款收入”、“事业收入”、“经营收入”等以外的各项收入。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六、经营收入：指事业单位在专业业务活动及其辅助活动之外开展非独立核算经营活动取得的收入。</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widowControl/>
        <w:jc w:val="left"/>
        <w:rPr>
          <w:rFonts w:eastAsia="黑体" w:cs="黑体" w:asciiTheme="minorEastAsia" w:hAnsiTheme="minorEastAsia"/>
          <w:color w:val="000000"/>
          <w:kern w:val="0"/>
          <w:sz w:val="28"/>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B40E52"/>
    <w:rsid w:val="03F042B0"/>
    <w:rsid w:val="07434552"/>
    <w:rsid w:val="09B63701"/>
    <w:rsid w:val="0E96765D"/>
    <w:rsid w:val="18AE7C99"/>
    <w:rsid w:val="1BF92D97"/>
    <w:rsid w:val="1C063A19"/>
    <w:rsid w:val="1C60574F"/>
    <w:rsid w:val="217C5945"/>
    <w:rsid w:val="240D10DB"/>
    <w:rsid w:val="2455194A"/>
    <w:rsid w:val="29363786"/>
    <w:rsid w:val="29BB3FC4"/>
    <w:rsid w:val="29DA269C"/>
    <w:rsid w:val="2A3B1CD8"/>
    <w:rsid w:val="2C6170A5"/>
    <w:rsid w:val="2DF453C4"/>
    <w:rsid w:val="34AD0AA4"/>
    <w:rsid w:val="3509652C"/>
    <w:rsid w:val="38673C95"/>
    <w:rsid w:val="3B3360B0"/>
    <w:rsid w:val="40BB0E6F"/>
    <w:rsid w:val="41114B21"/>
    <w:rsid w:val="43EA7528"/>
    <w:rsid w:val="4A111CB3"/>
    <w:rsid w:val="4BE60F1D"/>
    <w:rsid w:val="4DFD2999"/>
    <w:rsid w:val="57193F55"/>
    <w:rsid w:val="5BC22E0D"/>
    <w:rsid w:val="65AD68DC"/>
    <w:rsid w:val="69AC1575"/>
    <w:rsid w:val="6DA93E2C"/>
    <w:rsid w:val="75157FF9"/>
    <w:rsid w:val="77242776"/>
    <w:rsid w:val="7A2D3737"/>
    <w:rsid w:val="7AAB0966"/>
    <w:rsid w:val="7D51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7729</Words>
  <Characters>9999</Characters>
  <Lines>69</Lines>
  <Paragraphs>19</Paragraphs>
  <TotalTime>0</TotalTime>
  <ScaleCrop>false</ScaleCrop>
  <LinksUpToDate>false</LinksUpToDate>
  <CharactersWithSpaces>11099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2023-09-28T03:38:50Z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153CE2547AAE4560B06EE97F64F1BECE_13</vt:lpwstr>
  </property>
</Properties>
</file>