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仿宋_GB2312" w:eastAsia="仿宋_GB2312"/>
          <w:sz w:val="28"/>
          <w:szCs w:val="28"/>
        </w:rPr>
      </w:pPr>
      <w:bookmarkStart w:id="0" w:name="_GoBack"/>
      <w:bookmarkEnd w:id="0"/>
    </w:p>
    <w:p>
      <w:pPr>
        <w:jc w:val="center"/>
        <w:rPr>
          <w:rFonts w:hint="eastAsia" w:ascii="仿宋_GB2312" w:hAnsi="仿宋" w:eastAsia="仿宋_GB2312" w:cs="仿宋"/>
          <w:b/>
          <w:bCs/>
          <w:sz w:val="44"/>
          <w:szCs w:val="44"/>
        </w:rPr>
      </w:pPr>
      <w:r>
        <w:rPr>
          <w:rFonts w:hint="eastAsia" w:ascii="仿宋_GB2312" w:hAnsi="仿宋" w:eastAsia="仿宋_GB2312" w:cs="仿宋"/>
          <w:b/>
          <w:bCs/>
          <w:sz w:val="44"/>
          <w:szCs w:val="44"/>
        </w:rPr>
        <w:t>2021年陈树湘</w:t>
      </w:r>
      <w:r>
        <w:rPr>
          <w:rFonts w:hint="eastAsia" w:ascii="仿宋_GB2312" w:hAnsi="仿宋" w:eastAsia="仿宋_GB2312" w:cs="仿宋"/>
          <w:b/>
          <w:bCs/>
          <w:sz w:val="44"/>
          <w:szCs w:val="44"/>
          <w:lang w:eastAsia="zh-CN"/>
        </w:rPr>
        <w:t>烈士</w:t>
      </w:r>
      <w:r>
        <w:rPr>
          <w:rFonts w:hint="eastAsia" w:ascii="仿宋_GB2312" w:hAnsi="仿宋" w:eastAsia="仿宋_GB2312" w:cs="仿宋"/>
          <w:b/>
          <w:bCs/>
          <w:sz w:val="44"/>
          <w:szCs w:val="44"/>
        </w:rPr>
        <w:t>纪念馆部门整体支出   绩效自评报告</w:t>
      </w:r>
    </w:p>
    <w:p>
      <w:pPr>
        <w:jc w:val="center"/>
        <w:rPr>
          <w:rFonts w:hint="eastAsia" w:ascii="仿宋_GB2312" w:hAnsi="仿宋" w:eastAsia="仿宋_GB2312" w:cs="仿宋"/>
          <w:b/>
          <w:bCs/>
          <w:sz w:val="44"/>
          <w:szCs w:val="44"/>
        </w:rPr>
      </w:pPr>
    </w:p>
    <w:p>
      <w:pPr>
        <w:rPr>
          <w:rFonts w:ascii="仿宋" w:hAnsi="仿宋" w:eastAsia="仿宋" w:cs="仿宋"/>
          <w:b/>
          <w:bCs/>
          <w:sz w:val="30"/>
          <w:szCs w:val="30"/>
        </w:rPr>
      </w:pPr>
      <w:r>
        <w:rPr>
          <w:rFonts w:hint="eastAsia" w:ascii="仿宋" w:hAnsi="仿宋" w:eastAsia="仿宋" w:cs="仿宋"/>
          <w:b/>
          <w:bCs/>
          <w:sz w:val="30"/>
          <w:szCs w:val="30"/>
        </w:rPr>
        <w:t>一、基本情况</w:t>
      </w:r>
    </w:p>
    <w:p>
      <w:pPr>
        <w:ind w:firstLine="562" w:firstLineChars="200"/>
        <w:rPr>
          <w:rFonts w:ascii="仿宋_GB2312" w:hAnsi="仿宋" w:eastAsia="仿宋_GB2312" w:cs="仿宋"/>
          <w:b/>
          <w:sz w:val="28"/>
          <w:szCs w:val="28"/>
        </w:rPr>
      </w:pPr>
      <w:r>
        <w:rPr>
          <w:rFonts w:hint="eastAsia" w:ascii="仿宋_GB2312" w:hAnsi="仿宋" w:eastAsia="仿宋_GB2312" w:cs="仿宋"/>
          <w:b/>
          <w:sz w:val="28"/>
          <w:szCs w:val="28"/>
        </w:rPr>
        <w:t>(一）部门（单位）基本情况</w:t>
      </w:r>
    </w:p>
    <w:p>
      <w:pPr>
        <w:ind w:firstLine="560" w:firstLineChars="200"/>
        <w:rPr>
          <w:rFonts w:ascii="仿宋_GB2312" w:hAnsi="仿宋" w:eastAsia="仿宋_GB2312" w:cs="仿宋"/>
          <w:kern w:val="0"/>
          <w:sz w:val="28"/>
          <w:szCs w:val="28"/>
        </w:rPr>
      </w:pPr>
      <w:r>
        <w:rPr>
          <w:rFonts w:hint="eastAsia" w:ascii="仿宋_GB2312" w:hAnsi="仿宋" w:eastAsia="仿宋_GB2312" w:cs="仿宋"/>
          <w:kern w:val="0"/>
          <w:sz w:val="28"/>
          <w:szCs w:val="28"/>
        </w:rPr>
        <w:t>人员概括：陈树湘烈士纪念馆为副处级公益一类事业单位，内设4个部门，在职人数17人，其中副处级1人，正副科级5人，其它人员11人，实际在岗15人，另借调1人，驻村1人。</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主要职责：</w:t>
      </w:r>
      <w:r>
        <w:rPr>
          <w:rFonts w:hint="eastAsia" w:ascii="仿宋_GB2312" w:hAnsi="仿宋" w:eastAsia="仿宋_GB2312" w:cs="仿宋"/>
          <w:kern w:val="0"/>
          <w:sz w:val="28"/>
          <w:szCs w:val="28"/>
        </w:rPr>
        <w:t>陈树湘烈士纪念馆是为纪念中国工农红军第五军团第三十四师师长陈树湘及红三十四师全体将士而建，为湖南省爱国主义教育基地、湖南省党性教育基地、湖南省华侨文化交流基地；陈树湘烈士墓为湖南省第十批省级文物保护单位。充分利用陈树湘烈士红色文化资源，打造成</w:t>
      </w:r>
      <w:r>
        <w:rPr>
          <w:rFonts w:ascii="仿宋_GB2312" w:hAnsi="仿宋" w:eastAsia="仿宋_GB2312" w:cs="仿宋"/>
          <w:kern w:val="0"/>
          <w:sz w:val="28"/>
          <w:szCs w:val="28"/>
        </w:rPr>
        <w:t>红色教育基地和红色文化景区</w:t>
      </w:r>
      <w:r>
        <w:rPr>
          <w:rFonts w:hint="eastAsia" w:ascii="仿宋_GB2312" w:hAnsi="仿宋" w:eastAsia="仿宋_GB2312" w:cs="仿宋"/>
          <w:kern w:val="0"/>
          <w:sz w:val="28"/>
          <w:szCs w:val="28"/>
        </w:rPr>
        <w:t>，更多游人到景区接受红色教育</w:t>
      </w:r>
      <w:r>
        <w:rPr>
          <w:rFonts w:hint="eastAsia" w:ascii="宋体" w:hAnsi="宋体" w:cs="宋体"/>
          <w:sz w:val="32"/>
          <w:szCs w:val="32"/>
        </w:rPr>
        <w:t xml:space="preserve">。 </w:t>
      </w:r>
    </w:p>
    <w:p>
      <w:pPr>
        <w:widowControl/>
        <w:spacing w:line="6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（二）部门（单位）年度整体支出绩效目标</w:t>
      </w:r>
    </w:p>
    <w:p>
      <w:pPr>
        <w:adjustRightInd w:val="0"/>
        <w:snapToGrid w:val="0"/>
        <w:spacing w:line="600" w:lineRule="exact"/>
        <w:ind w:firstLine="840" w:firstLineChars="300"/>
        <w:rPr>
          <w:rFonts w:ascii="仿宋_GB2312" w:hAnsi="宋体" w:eastAsia="仿宋_GB2312" w:cs="宋体"/>
          <w:sz w:val="28"/>
          <w:szCs w:val="28"/>
        </w:rPr>
      </w:pPr>
      <w:r>
        <w:rPr>
          <w:rFonts w:hint="eastAsia" w:ascii="仿宋_GB2312" w:eastAsia="仿宋_GB2312"/>
          <w:sz w:val="28"/>
          <w:szCs w:val="28"/>
        </w:rPr>
        <w:t>目标1、</w:t>
      </w:r>
      <w:r>
        <w:rPr>
          <w:rFonts w:hint="eastAsia" w:ascii="仿宋_GB2312" w:hAnsi="宋体" w:eastAsia="仿宋_GB2312" w:cs="宋体"/>
          <w:sz w:val="28"/>
          <w:szCs w:val="28"/>
        </w:rPr>
        <w:t>新建功能完善的大型游客服务中心、</w:t>
      </w:r>
    </w:p>
    <w:p>
      <w:pPr>
        <w:adjustRightInd w:val="0"/>
        <w:snapToGrid w:val="0"/>
        <w:spacing w:line="600" w:lineRule="exact"/>
        <w:ind w:firstLine="840" w:firstLineChars="300"/>
        <w:rPr>
          <w:rFonts w:ascii="仿宋_GB2312" w:hAnsi="宋体" w:eastAsia="仿宋_GB2312" w:cs="宋体"/>
          <w:sz w:val="28"/>
          <w:szCs w:val="28"/>
        </w:rPr>
      </w:pPr>
      <w:r>
        <w:rPr>
          <w:rFonts w:hint="eastAsia" w:ascii="仿宋_GB2312" w:hAnsi="宋体" w:eastAsia="仿宋_GB2312" w:cs="宋体"/>
          <w:sz w:val="28"/>
          <w:szCs w:val="28"/>
        </w:rPr>
        <w:t>目标2、新建大型生态停车场、</w:t>
      </w:r>
    </w:p>
    <w:p>
      <w:pPr>
        <w:adjustRightInd w:val="0"/>
        <w:snapToGrid w:val="0"/>
        <w:spacing w:line="600" w:lineRule="exact"/>
        <w:ind w:firstLine="840" w:firstLineChars="300"/>
        <w:rPr>
          <w:rFonts w:ascii="仿宋_GB2312" w:hAnsi="仿宋_GB2312" w:eastAsia="仿宋_GB2312" w:cs="仿宋_GB2312"/>
          <w:sz w:val="28"/>
          <w:szCs w:val="28"/>
        </w:rPr>
      </w:pPr>
      <w:r>
        <w:rPr>
          <w:rFonts w:hint="eastAsia" w:ascii="仿宋_GB2312" w:hAnsi="宋体" w:eastAsia="仿宋_GB2312" w:cs="宋体"/>
          <w:sz w:val="28"/>
          <w:szCs w:val="28"/>
        </w:rPr>
        <w:t>目标3、完善</w:t>
      </w:r>
      <w:r>
        <w:rPr>
          <w:rFonts w:hint="eastAsia" w:ascii="宋体" w:hAnsi="宋体" w:cs="宋体"/>
          <w:sz w:val="28"/>
          <w:szCs w:val="28"/>
        </w:rPr>
        <w:t>洑</w:t>
      </w:r>
      <w:r>
        <w:rPr>
          <w:rFonts w:hint="eastAsia" w:ascii="仿宋_GB2312" w:hAnsi="仿宋_GB2312" w:eastAsia="仿宋_GB2312" w:cs="仿宋_GB2312"/>
          <w:sz w:val="28"/>
          <w:szCs w:val="28"/>
        </w:rPr>
        <w:t>水河鱼鳞坝景观工程、</w:t>
      </w:r>
    </w:p>
    <w:p>
      <w:pPr>
        <w:adjustRightInd w:val="0"/>
        <w:snapToGrid w:val="0"/>
        <w:spacing w:line="600" w:lineRule="exact"/>
        <w:ind w:firstLine="840" w:firstLineChars="300"/>
        <w:rPr>
          <w:rFonts w:ascii="仿宋_GB2312" w:hAnsi="宋体" w:eastAsia="仿宋_GB2312" w:cs="宋体"/>
          <w:sz w:val="28"/>
          <w:szCs w:val="28"/>
        </w:rPr>
      </w:pPr>
      <w:r>
        <w:rPr>
          <w:rFonts w:hint="eastAsia" w:ascii="仿宋_GB2312" w:hAnsi="仿宋_GB2312" w:eastAsia="仿宋_GB2312" w:cs="仿宋_GB2312"/>
          <w:sz w:val="28"/>
          <w:szCs w:val="28"/>
        </w:rPr>
        <w:t>目标4、完善长征精神步道沿线的绿化工程以及步道旁</w:t>
      </w:r>
      <w:r>
        <w:rPr>
          <w:rFonts w:hint="eastAsia" w:ascii="仿宋_GB2312" w:hAnsi="宋体" w:eastAsia="仿宋_GB2312" w:cs="宋体"/>
          <w:sz w:val="28"/>
          <w:szCs w:val="28"/>
        </w:rPr>
        <w:t>5个红军长征过道县的微缩景观工程、</w:t>
      </w:r>
    </w:p>
    <w:p>
      <w:pPr>
        <w:adjustRightInd w:val="0"/>
        <w:snapToGrid w:val="0"/>
        <w:spacing w:line="600" w:lineRule="exact"/>
        <w:ind w:firstLine="840" w:firstLineChars="300"/>
        <w:rPr>
          <w:rFonts w:ascii="仿宋_GB2312" w:hAnsi="宋体" w:eastAsia="仿宋_GB2312" w:cs="宋体"/>
          <w:sz w:val="28"/>
          <w:szCs w:val="28"/>
        </w:rPr>
      </w:pPr>
      <w:r>
        <w:rPr>
          <w:rFonts w:hint="eastAsia" w:ascii="仿宋_GB2312" w:hAnsi="宋体" w:eastAsia="仿宋_GB2312" w:cs="宋体"/>
          <w:sz w:val="28"/>
          <w:szCs w:val="28"/>
        </w:rPr>
        <w:t>目标5、进一步扩大园区绿化，扩充种植花苗40000余株；</w:t>
      </w:r>
    </w:p>
    <w:p>
      <w:pPr>
        <w:adjustRightInd w:val="0"/>
        <w:snapToGrid w:val="0"/>
        <w:spacing w:line="600" w:lineRule="exact"/>
        <w:ind w:firstLine="840" w:firstLineChars="300"/>
        <w:rPr>
          <w:rFonts w:ascii="仿宋_GB2312" w:hAnsi="宋体" w:eastAsia="仿宋_GB2312" w:cs="宋体"/>
          <w:sz w:val="28"/>
          <w:szCs w:val="28"/>
        </w:rPr>
      </w:pPr>
      <w:r>
        <w:rPr>
          <w:rFonts w:hint="eastAsia" w:ascii="仿宋_GB2312" w:hAnsi="宋体" w:eastAsia="仿宋_GB2312" w:cs="宋体"/>
          <w:sz w:val="28"/>
          <w:szCs w:val="28"/>
        </w:rPr>
        <w:t>目标6、把陈树湘纪念馆新馆建设纳入长征国家文化公园保护规划建设目录、</w:t>
      </w:r>
    </w:p>
    <w:p>
      <w:pPr>
        <w:adjustRightInd w:val="0"/>
        <w:snapToGrid w:val="0"/>
        <w:spacing w:line="600" w:lineRule="exact"/>
        <w:ind w:firstLine="840" w:firstLineChars="300"/>
        <w:rPr>
          <w:rFonts w:ascii="仿宋_GB2312" w:hAnsi="仿宋_GB2312" w:eastAsia="仿宋_GB2312" w:cs="仿宋_GB2312"/>
          <w:sz w:val="28"/>
          <w:szCs w:val="28"/>
        </w:rPr>
      </w:pPr>
      <w:r>
        <w:rPr>
          <w:rFonts w:hint="eastAsia" w:ascii="仿宋_GB2312" w:hAnsi="宋体" w:eastAsia="仿宋_GB2312" w:cs="宋体"/>
          <w:sz w:val="28"/>
          <w:szCs w:val="28"/>
        </w:rPr>
        <w:t>目标7、双管齐下抓好馆藏展陈。</w:t>
      </w:r>
    </w:p>
    <w:p>
      <w:pPr>
        <w:rPr>
          <w:rFonts w:ascii="仿宋" w:hAnsi="仿宋" w:eastAsia="仿宋" w:cs="仿宋"/>
          <w:b/>
          <w:bCs/>
          <w:sz w:val="30"/>
          <w:szCs w:val="30"/>
        </w:rPr>
      </w:pPr>
      <w:r>
        <w:rPr>
          <w:rFonts w:hint="eastAsia" w:ascii="仿宋" w:hAnsi="仿宋" w:eastAsia="仿宋" w:cs="仿宋"/>
          <w:b/>
          <w:bCs/>
          <w:sz w:val="30"/>
          <w:szCs w:val="30"/>
        </w:rPr>
        <w:t>二、一般公共预算支出情况</w:t>
      </w:r>
    </w:p>
    <w:p>
      <w:pPr>
        <w:adjustRightInd w:val="0"/>
        <w:snapToGrid w:val="0"/>
        <w:spacing w:line="600" w:lineRule="exact"/>
        <w:ind w:firstLine="641"/>
        <w:rPr>
          <w:rFonts w:ascii="仿宋_GB2312" w:eastAsia="仿宋_GB2312" w:cs="仿宋" w:hAnsiTheme="minorEastAsia"/>
          <w:sz w:val="28"/>
          <w:szCs w:val="28"/>
        </w:rPr>
      </w:pPr>
      <w:r>
        <w:rPr>
          <w:rFonts w:hint="eastAsia" w:ascii="仿宋_GB2312" w:eastAsia="仿宋_GB2312" w:cs="仿宋" w:hAnsiTheme="minorEastAsia"/>
          <w:sz w:val="28"/>
          <w:szCs w:val="28"/>
        </w:rPr>
        <w:t>2021年道县陈树湘纪念馆整体支出582.62万元。一般公共预算财政拨款收入582.62万元。</w:t>
      </w:r>
    </w:p>
    <w:p>
      <w:pPr>
        <w:numPr>
          <w:ilvl w:val="0"/>
          <w:numId w:val="1"/>
        </w:numPr>
        <w:rPr>
          <w:rFonts w:ascii="仿宋_GB2312" w:eastAsia="仿宋_GB2312" w:cs="仿宋" w:hAnsiTheme="minorEastAsia"/>
          <w:sz w:val="28"/>
          <w:szCs w:val="28"/>
        </w:rPr>
      </w:pPr>
      <w:r>
        <w:rPr>
          <w:rFonts w:hint="eastAsia" w:ascii="仿宋_GB2312" w:eastAsia="仿宋_GB2312" w:cs="仿宋" w:hAnsiTheme="minorEastAsia"/>
          <w:b/>
          <w:sz w:val="28"/>
          <w:szCs w:val="28"/>
        </w:rPr>
        <w:t>基本支出情况：</w:t>
      </w:r>
      <w:r>
        <w:rPr>
          <w:rFonts w:hint="eastAsia" w:ascii="仿宋" w:hAnsi="仿宋" w:eastAsia="仿宋" w:cs="仿宋"/>
          <w:bCs/>
          <w:sz w:val="28"/>
          <w:szCs w:val="28"/>
        </w:rPr>
        <w:t>基本支出163.62万元。</w:t>
      </w:r>
    </w:p>
    <w:p>
      <w:pPr>
        <w:rPr>
          <w:rFonts w:ascii="仿宋_GB2312" w:eastAsia="仿宋_GB2312" w:cs="仿宋" w:hAnsiTheme="minorEastAsia"/>
          <w:sz w:val="28"/>
          <w:szCs w:val="28"/>
        </w:rPr>
      </w:pPr>
      <w:r>
        <w:rPr>
          <w:rFonts w:hint="eastAsia" w:ascii="仿宋_GB2312" w:eastAsia="仿宋_GB2312" w:cs="仿宋" w:hAnsiTheme="minorEastAsia"/>
          <w:b/>
          <w:sz w:val="28"/>
          <w:szCs w:val="28"/>
        </w:rPr>
        <w:t xml:space="preserve">    1、</w:t>
      </w:r>
      <w:r>
        <w:rPr>
          <w:rFonts w:hint="eastAsia" w:ascii="仿宋_GB2312" w:eastAsia="仿宋_GB2312" w:cs="仿宋" w:hAnsiTheme="minorEastAsia"/>
          <w:b/>
          <w:bCs/>
          <w:sz w:val="28"/>
          <w:szCs w:val="28"/>
        </w:rPr>
        <w:t>工资福利支出</w:t>
      </w:r>
      <w:r>
        <w:rPr>
          <w:rFonts w:ascii="仿宋_GB2312" w:eastAsia="仿宋_GB2312" w:cs="仿宋" w:hAnsiTheme="minorEastAsia"/>
          <w:b/>
          <w:bCs/>
          <w:sz w:val="28"/>
          <w:szCs w:val="28"/>
        </w:rPr>
        <w:t>117.32</w:t>
      </w:r>
      <w:r>
        <w:rPr>
          <w:rFonts w:hint="eastAsia" w:ascii="仿宋_GB2312" w:eastAsia="仿宋_GB2312" w:cs="仿宋" w:hAnsiTheme="minorEastAsia"/>
          <w:b/>
          <w:bCs/>
          <w:sz w:val="28"/>
          <w:szCs w:val="28"/>
        </w:rPr>
        <w:t>万元</w:t>
      </w:r>
      <w:r>
        <w:rPr>
          <w:rFonts w:hint="eastAsia" w:ascii="仿宋_GB2312" w:eastAsia="仿宋_GB2312" w:cs="仿宋" w:hAnsiTheme="minorEastAsia"/>
          <w:sz w:val="28"/>
          <w:szCs w:val="28"/>
        </w:rPr>
        <w:t>，其中：基本工资</w:t>
      </w:r>
      <w:r>
        <w:rPr>
          <w:rFonts w:ascii="仿宋_GB2312" w:eastAsia="仿宋_GB2312" w:cs="仿宋" w:hAnsiTheme="minorEastAsia"/>
          <w:sz w:val="28"/>
          <w:szCs w:val="28"/>
        </w:rPr>
        <w:t>49.30</w:t>
      </w:r>
      <w:r>
        <w:rPr>
          <w:rFonts w:hint="eastAsia" w:ascii="仿宋_GB2312" w:eastAsia="仿宋_GB2312" w:cs="仿宋" w:hAnsiTheme="minorEastAsia"/>
          <w:sz w:val="28"/>
          <w:szCs w:val="28"/>
        </w:rPr>
        <w:t>万元，津补贴</w:t>
      </w:r>
      <w:r>
        <w:rPr>
          <w:rFonts w:ascii="仿宋_GB2312" w:eastAsia="仿宋_GB2312" w:cs="仿宋" w:hAnsiTheme="minorEastAsia"/>
          <w:sz w:val="28"/>
          <w:szCs w:val="28"/>
        </w:rPr>
        <w:t>28.19</w:t>
      </w:r>
      <w:r>
        <w:rPr>
          <w:rFonts w:hint="eastAsia" w:ascii="仿宋_GB2312" w:eastAsia="仿宋_GB2312" w:cs="仿宋" w:hAnsiTheme="minorEastAsia"/>
          <w:sz w:val="28"/>
          <w:szCs w:val="28"/>
        </w:rPr>
        <w:t>万元，绩效工资</w:t>
      </w:r>
      <w:r>
        <w:rPr>
          <w:rFonts w:ascii="仿宋_GB2312" w:eastAsia="仿宋_GB2312" w:cs="仿宋" w:hAnsiTheme="minorEastAsia"/>
          <w:sz w:val="28"/>
          <w:szCs w:val="28"/>
        </w:rPr>
        <w:t>12.03</w:t>
      </w:r>
      <w:r>
        <w:rPr>
          <w:rFonts w:hint="eastAsia" w:ascii="仿宋_GB2312" w:eastAsia="仿宋_GB2312" w:cs="仿宋" w:hAnsiTheme="minorEastAsia"/>
          <w:sz w:val="28"/>
          <w:szCs w:val="28"/>
        </w:rPr>
        <w:t>万元，机关事业单位基本养老保险缴费</w:t>
      </w:r>
      <w:r>
        <w:rPr>
          <w:rFonts w:ascii="仿宋_GB2312" w:eastAsia="仿宋_GB2312" w:cs="仿宋" w:hAnsiTheme="minorEastAsia"/>
          <w:sz w:val="28"/>
          <w:szCs w:val="28"/>
        </w:rPr>
        <w:t>6.20</w:t>
      </w:r>
      <w:r>
        <w:rPr>
          <w:rFonts w:hint="eastAsia" w:ascii="仿宋_GB2312" w:eastAsia="仿宋_GB2312" w:cs="仿宋" w:hAnsiTheme="minorEastAsia"/>
          <w:sz w:val="28"/>
          <w:szCs w:val="28"/>
        </w:rPr>
        <w:t>万元，职工基本医疗保险缴费</w:t>
      </w:r>
      <w:r>
        <w:rPr>
          <w:rFonts w:ascii="仿宋_GB2312" w:eastAsia="仿宋_GB2312" w:cs="仿宋" w:hAnsiTheme="minorEastAsia"/>
          <w:sz w:val="28"/>
          <w:szCs w:val="28"/>
        </w:rPr>
        <w:t>3.10</w:t>
      </w:r>
      <w:r>
        <w:rPr>
          <w:rFonts w:hint="eastAsia" w:ascii="仿宋_GB2312" w:eastAsia="仿宋_GB2312" w:cs="仿宋" w:hAnsiTheme="minorEastAsia"/>
          <w:sz w:val="28"/>
          <w:szCs w:val="28"/>
        </w:rPr>
        <w:t>万元；其他工资福利支出</w:t>
      </w:r>
      <w:r>
        <w:rPr>
          <w:rFonts w:ascii="仿宋_GB2312" w:eastAsia="仿宋_GB2312" w:cs="仿宋" w:hAnsiTheme="minorEastAsia"/>
          <w:sz w:val="28"/>
          <w:szCs w:val="28"/>
        </w:rPr>
        <w:t>18.50</w:t>
      </w:r>
      <w:r>
        <w:rPr>
          <w:rFonts w:hint="eastAsia" w:ascii="仿宋_GB2312" w:eastAsia="仿宋_GB2312" w:cs="仿宋" w:hAnsiTheme="minorEastAsia"/>
          <w:sz w:val="28"/>
          <w:szCs w:val="28"/>
        </w:rPr>
        <w:t>万元）。</w:t>
      </w:r>
    </w:p>
    <w:p>
      <w:pPr>
        <w:rPr>
          <w:rFonts w:ascii="仿宋_GB2312" w:eastAsia="仿宋_GB2312" w:cs="仿宋" w:hAnsiTheme="minorEastAsia"/>
          <w:sz w:val="28"/>
          <w:szCs w:val="28"/>
        </w:rPr>
      </w:pPr>
      <w:r>
        <w:rPr>
          <w:rFonts w:hint="eastAsia" w:ascii="仿宋_GB2312" w:eastAsia="仿宋_GB2312" w:cs="仿宋" w:hAnsiTheme="minorEastAsia"/>
          <w:sz w:val="28"/>
          <w:szCs w:val="28"/>
        </w:rPr>
        <w:t xml:space="preserve">     2、</w:t>
      </w:r>
      <w:r>
        <w:rPr>
          <w:rFonts w:hint="eastAsia" w:ascii="仿宋" w:hAnsi="仿宋" w:eastAsia="仿宋" w:cs="仿宋"/>
          <w:b/>
          <w:bCs/>
          <w:sz w:val="28"/>
          <w:szCs w:val="28"/>
        </w:rPr>
        <w:t>一般商品服务支出</w:t>
      </w:r>
      <w:r>
        <w:rPr>
          <w:rFonts w:ascii="仿宋" w:hAnsi="仿宋" w:eastAsia="仿宋" w:cs="仿宋"/>
          <w:b/>
          <w:bCs/>
          <w:sz w:val="28"/>
          <w:szCs w:val="28"/>
        </w:rPr>
        <w:t>46.30</w:t>
      </w:r>
      <w:r>
        <w:rPr>
          <w:rFonts w:hint="eastAsia" w:ascii="仿宋" w:hAnsi="仿宋" w:eastAsia="仿宋" w:cs="仿宋"/>
          <w:b/>
          <w:bCs/>
          <w:sz w:val="28"/>
          <w:szCs w:val="28"/>
        </w:rPr>
        <w:t>万元，</w:t>
      </w:r>
      <w:r>
        <w:rPr>
          <w:rFonts w:hint="eastAsia" w:ascii="仿宋_GB2312" w:eastAsia="仿宋_GB2312" w:cs="仿宋" w:hAnsiTheme="minorEastAsia"/>
          <w:sz w:val="28"/>
          <w:szCs w:val="28"/>
        </w:rPr>
        <w:t>其中：办公费5.27万元，印刷费3.25万元，电费2.0万元，差旅费3.25万元，会议费3.54万元，培训费2.54万元，公务接待费13.7万元，劳务费4.0万元，工会经费7.75万元。</w:t>
      </w:r>
    </w:p>
    <w:p>
      <w:pPr>
        <w:rPr>
          <w:rFonts w:ascii="仿宋_GB2312" w:eastAsia="仿宋_GB2312" w:cs="仿宋" w:hAnsiTheme="minorEastAsia"/>
          <w:b/>
          <w:sz w:val="28"/>
          <w:szCs w:val="28"/>
        </w:rPr>
      </w:pPr>
      <w:r>
        <w:rPr>
          <w:rFonts w:hint="eastAsia" w:ascii="仿宋_GB2312" w:eastAsia="仿宋_GB2312" w:cs="仿宋" w:hAnsiTheme="minorEastAsia"/>
          <w:b/>
          <w:sz w:val="28"/>
          <w:szCs w:val="28"/>
        </w:rPr>
        <w:t xml:space="preserve">    3、对个人和家庭的补助支出0万元。</w:t>
      </w:r>
    </w:p>
    <w:p>
      <w:pPr>
        <w:numPr>
          <w:ilvl w:val="0"/>
          <w:numId w:val="1"/>
        </w:numPr>
        <w:rPr>
          <w:rFonts w:ascii="仿宋_GB2312" w:eastAsia="仿宋_GB2312" w:cs="仿宋" w:hAnsiTheme="minorEastAsia"/>
          <w:sz w:val="28"/>
          <w:szCs w:val="28"/>
        </w:rPr>
      </w:pPr>
      <w:r>
        <w:rPr>
          <w:rFonts w:hint="eastAsia" w:ascii="仿宋_GB2312" w:eastAsia="仿宋_GB2312" w:cs="仿宋" w:hAnsiTheme="minorEastAsia"/>
          <w:b/>
          <w:sz w:val="28"/>
          <w:szCs w:val="28"/>
        </w:rPr>
        <w:t>项目支出情况：</w:t>
      </w:r>
      <w:r>
        <w:rPr>
          <w:rFonts w:hint="eastAsia" w:ascii="仿宋_GB2312" w:hAnsi="宋体" w:eastAsia="仿宋_GB2312" w:cs="宋体"/>
          <w:sz w:val="28"/>
          <w:szCs w:val="28"/>
        </w:rPr>
        <w:t>项目支出419万元。</w:t>
      </w:r>
    </w:p>
    <w:p>
      <w:pPr>
        <w:pStyle w:val="15"/>
        <w:spacing w:line="580" w:lineRule="exact"/>
        <w:ind w:left="0" w:leftChars="0" w:firstLine="218" w:firstLineChars="78"/>
        <w:rPr>
          <w:rFonts w:ascii="仿宋_GB2312" w:hAnsi="宋体" w:eastAsia="仿宋_GB2312" w:cs="宋体"/>
          <w:sz w:val="28"/>
          <w:szCs w:val="28"/>
        </w:rPr>
      </w:pPr>
      <w:r>
        <w:rPr>
          <w:rFonts w:hint="eastAsia" w:ascii="仿宋_GB2312" w:hAnsi="宋体" w:eastAsia="仿宋_GB2312" w:cs="宋体"/>
          <w:sz w:val="28"/>
          <w:szCs w:val="28"/>
        </w:rPr>
        <w:t xml:space="preserve">   1、清明祭树湘纪念活动85万元，2、陈树湘烈士纪念馆项目30万元，3、红三十四师铸铜雕塑项目60万元，4、纪念馆宣传广告30万元，5、“陈树湘红色IP打造及品牌运营”项目114万元，6、树湘馆维护养护100万元。</w:t>
      </w:r>
    </w:p>
    <w:p>
      <w:pPr>
        <w:rPr>
          <w:rFonts w:ascii="仿宋" w:hAnsi="仿宋" w:eastAsia="仿宋" w:cs="仿宋"/>
          <w:b/>
          <w:bCs/>
          <w:sz w:val="30"/>
          <w:szCs w:val="30"/>
        </w:rPr>
      </w:pPr>
      <w:r>
        <w:rPr>
          <w:rFonts w:hint="eastAsia" w:ascii="仿宋" w:hAnsi="仿宋" w:eastAsia="仿宋" w:cs="仿宋"/>
          <w:b/>
          <w:bCs/>
          <w:sz w:val="30"/>
          <w:szCs w:val="30"/>
        </w:rPr>
        <w:t>三、政府性基金预算支出情况</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陈树湘纪念馆2021年无政府性基金预算。</w:t>
      </w:r>
    </w:p>
    <w:p>
      <w:pPr>
        <w:rPr>
          <w:rFonts w:ascii="仿宋" w:hAnsi="仿宋" w:eastAsia="仿宋" w:cs="仿宋"/>
          <w:b/>
          <w:bCs/>
          <w:sz w:val="30"/>
          <w:szCs w:val="30"/>
        </w:rPr>
      </w:pPr>
      <w:r>
        <w:rPr>
          <w:rFonts w:hint="eastAsia" w:ascii="仿宋" w:hAnsi="仿宋" w:eastAsia="仿宋" w:cs="仿宋"/>
          <w:b/>
          <w:bCs/>
          <w:sz w:val="30"/>
          <w:szCs w:val="30"/>
        </w:rPr>
        <w:t>四、国有资本经营预算支出情况</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陈树湘纪念馆2021年无国有资本经营预算支出。</w:t>
      </w:r>
    </w:p>
    <w:p>
      <w:pPr>
        <w:rPr>
          <w:rFonts w:ascii="仿宋" w:hAnsi="仿宋" w:eastAsia="仿宋" w:cs="仿宋"/>
          <w:b/>
          <w:bCs/>
          <w:sz w:val="30"/>
          <w:szCs w:val="30"/>
        </w:rPr>
      </w:pPr>
      <w:r>
        <w:rPr>
          <w:rFonts w:hint="eastAsia" w:ascii="仿宋" w:hAnsi="仿宋" w:eastAsia="仿宋" w:cs="仿宋"/>
          <w:b/>
          <w:bCs/>
          <w:sz w:val="30"/>
          <w:szCs w:val="30"/>
        </w:rPr>
        <w:t>五、社会保险基金预算支出情况</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陈树湘纪念馆2021年无社会保险基金预算支出。</w:t>
      </w:r>
    </w:p>
    <w:p>
      <w:pPr>
        <w:rPr>
          <w:rFonts w:ascii="仿宋" w:hAnsi="仿宋" w:eastAsia="仿宋" w:cs="仿宋"/>
          <w:b/>
          <w:bCs/>
          <w:sz w:val="30"/>
          <w:szCs w:val="30"/>
        </w:rPr>
      </w:pPr>
      <w:r>
        <w:rPr>
          <w:rFonts w:hint="eastAsia" w:ascii="仿宋" w:hAnsi="仿宋" w:eastAsia="仿宋" w:cs="仿宋"/>
          <w:b/>
          <w:bCs/>
          <w:sz w:val="30"/>
          <w:szCs w:val="30"/>
        </w:rPr>
        <w:t>六、部门整体支出管理情况</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坚定贯彻政治建馆，筑牢党旗飘扬的红色阵地。纪念馆党支部先后组织党员干部赴税务局、司法局、四马桥镇、禁毒教育基地开展主题党日活动，观看《长津湖》红色影片，政治生活逐步规范有序，党建氛围日趋浓厚。馆通过讲党课、播放教育片等方式对全体工作人员深入开展党风廉政教育和反面警示教育；班子领导带头严格遵守党纪党章，三重一大体现民主集中，单位一把手实现末位表态；新成立了监督委会员实现常态化监督，重点项目依规公开透明，权利责任清单和办事流程逐步规范。</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2.坚定推进基础建设，打造赏心悦目的红色胜地。纪念馆致力建设一个景观美丽、设施齐全、游客满意的陈树湘红色文化园。</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3.坚定提升软件实力，争创一流服务的红色高地。在抓好硬件建设的同时，我馆始终不忘提升软件实力的重要性，争取以强大的综合实力创造一流的服务水平。一是着力升华讲解服务内容。分管领导组织了全体讲解人员开展了两次讲解词提质研讨会，重新撰写讲解词1万4千余字，扩大讲解覆盖场景，不断丰富讲解内容；进一步优化党课文字和背景视频，用心打造了两堂精品党课，满足游客党性教育聆听党课的延伸需求。二是不断锤炼讲解服务能力。研究制定了讲解员“日学周训月评年奖”的培训制度和讲解员星级评价制度，除了日常自训，还轮流选送讲解员参与上级部门组织的各项业务培训，不断提高讲解服务水平。今年在全县的红色文化公开课暨讲解员技能大赛中，我馆所有讲解员参赛，分别荣获一、二、三、优胜奖大满贯。今年以来我馆共接待游客30多万人，讲解1600多场，其中接待副厅级以上领导干部90余人，没出现一起讲解失误。三是从严抓实安全生产责任。邀请专业公司编制了翔实的《陈树湘烈士纪念馆安全生产应急预案》，每年组织一次针对全馆人员的安全生产集中培训，组织一次集中消防演练，切实增强纪念馆工作人员安全防范意识和突发安全事件应急技能；疫情防控期间，严格落实疫情防控指示，按要求设置1米线、隔离带、隔离室，每天开展场馆消杀作业，配备了大型体温检测机。严格要求游客须佩戴口罩、出示健康码和行程码并且经过体温检测正常后方可进入室内场馆参观。一年来，纪念馆未发生一起疫情风险事件。</w:t>
      </w:r>
    </w:p>
    <w:p>
      <w:pPr>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坚定深化红色传承，打造闻名遐迩的红色基地。纪念馆坚持贯彻习近平总书记“要把红色资源利用好、把红色传统发扬好、把红色基因传承好”的重要指示精神。一是开展形式多样的特色活动。今年以来，我馆成功举办了“清明祭树湘”“青春打卡畅享五四”“国家公祭日”等大型特色活动，吸引了各级党员领导干部、红军革命后代、青少年学生等社会各界广大人士参与，取得了良好的社会反响；大力开展“六进六入”活动，主动派出优秀讲解员到机关单位、各类学校、工厂车间、基层农村等一线进行红色宣讲，让树湘精神家喻户晓在道州大地生根发芽；与中国驻加尔各答总领馆开展党史学习教育互动活动，让树湘事迹和树湘精神走出国门，蜚声海外；积极参与全国“建党百年‘红色基因代代传’百馆百讲少年儿童讲述党史故事”活动并荣获优秀组织奖。二是进行声势强大的宣传推介。组建了陈树湘红色文化园官方网站、微信公众号等媒体平台，用好“两微一端”即时发布、更新纪念馆新闻信息。纪念馆的领导和同志多次在中央电视台、新华网、学习强国、湖南日报等媒体平台发声，陈树湘纪念馆频频亮相知名主流媒体；在建党百年之际，纪念馆特别制作了“百年党史”宣传版面和97块“红色中国·百年革命文物图片”专题展板放在陈列室周围，吸引了众多游客驻足观看学习，此举获得省市相关领导的称道和兄弟景区的宣传借鉴。三是塑造独具魅力的IP品牌。纪念馆与时俱进在全国率先开展红色IP打造工程，初步设计了陈树湘独特的IP形象和多个故事延展画作，撰写了一本陈树湘历史故事漫画书籍，开发了21款文创产品。IP形象和文创产品待审核定型后准备在省会长沙召开新闻发布会向外界公布，同时策划了系列后续活动宣传推广陈树湘红色IP品牌，力争把陈树湘红色IP打造成道县城市的引流名片，进一步推动陈树湘烈士纪念馆成为闻名全国的红色基地。</w:t>
      </w:r>
    </w:p>
    <w:p>
      <w:pPr>
        <w:rPr>
          <w:rFonts w:ascii="仿宋" w:hAnsi="仿宋" w:eastAsia="仿宋" w:cs="仿宋"/>
          <w:b/>
          <w:bCs/>
          <w:sz w:val="30"/>
          <w:szCs w:val="30"/>
        </w:rPr>
      </w:pPr>
      <w:r>
        <w:rPr>
          <w:rFonts w:hint="eastAsia" w:ascii="仿宋" w:hAnsi="仿宋" w:eastAsia="仿宋" w:cs="仿宋"/>
          <w:b/>
          <w:bCs/>
          <w:sz w:val="30"/>
          <w:szCs w:val="30"/>
        </w:rPr>
        <w:t>七、存在的问题及原因分析</w:t>
      </w:r>
    </w:p>
    <w:p>
      <w:pPr>
        <w:ind w:firstLine="560" w:firstLineChars="200"/>
        <w:rPr>
          <w:rFonts w:ascii="仿宋_GB2312" w:eastAsia="仿宋_GB2312"/>
          <w:sz w:val="28"/>
          <w:szCs w:val="28"/>
        </w:rPr>
      </w:pPr>
      <w:r>
        <w:rPr>
          <w:rFonts w:hint="eastAsia" w:ascii="仿宋_GB2312" w:eastAsia="仿宋_GB2312"/>
          <w:sz w:val="28"/>
          <w:szCs w:val="28"/>
        </w:rPr>
        <w:t>1.经费保障比较紧张。由于对接纪念馆的指导部门较多，有宣传部、组织部、武装部、退役军人事务局、文旅局、旅发中心等系列部门和单位，安排到纪念馆的工作也较多，导致纪念馆开支较大，仅靠财政预算资金支撑，开展工作难免捉襟见肘，运转比较艰难。</w:t>
      </w:r>
    </w:p>
    <w:p>
      <w:pPr>
        <w:pStyle w:val="2"/>
        <w:ind w:firstLine="560" w:firstLineChars="200"/>
        <w:rPr>
          <w:rFonts w:ascii="仿宋_GB2312" w:eastAsia="仿宋_GB2312"/>
          <w:sz w:val="28"/>
          <w:szCs w:val="28"/>
        </w:rPr>
      </w:pPr>
      <w:r>
        <w:rPr>
          <w:rFonts w:hint="eastAsia" w:ascii="仿宋_GB2312" w:eastAsia="仿宋_GB2312"/>
          <w:sz w:val="28"/>
          <w:szCs w:val="28"/>
        </w:rPr>
        <w:t>2.运营管理不够规范。陈树湘烈士纪念馆为公益服务类事业单位，目前在编人员17名。目前，管理区域较广，安全、保洁、绿化管护等运营维护的工作量较大，现有人员素质也不够专业，达不到规范管理的要求。</w:t>
      </w:r>
    </w:p>
    <w:p>
      <w:pPr>
        <w:pStyle w:val="2"/>
        <w:ind w:firstLine="560" w:firstLineChars="200"/>
        <w:rPr>
          <w:rFonts w:ascii="仿宋_GB2312" w:eastAsia="仿宋_GB2312"/>
          <w:sz w:val="28"/>
          <w:szCs w:val="28"/>
        </w:rPr>
      </w:pPr>
      <w:r>
        <w:rPr>
          <w:rFonts w:hint="eastAsia" w:ascii="仿宋_GB2312" w:eastAsia="仿宋_GB2312"/>
          <w:sz w:val="28"/>
          <w:szCs w:val="28"/>
        </w:rPr>
        <w:t>3.接待能力明显不足。一是核心景点陈树湘烈士生平事迹陈列室占地面积小，展陈空间狭窄，在游客数量的接待上有所限制；二是展板内容不丰富，展陈形式较单一，在参观吸引力上有所不足；三是讲解员数量稀缺，目前在岗只有5名正式讲解员，其中一名还被抽调到市党史、军事博物馆，碰到来客较多时，讲解人员接待不过来。</w:t>
      </w:r>
    </w:p>
    <w:p>
      <w:pPr>
        <w:pStyle w:val="2"/>
        <w:ind w:firstLine="560" w:firstLineChars="20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景观质量</w:t>
      </w:r>
      <w:r>
        <w:rPr>
          <w:rFonts w:hint="eastAsia" w:ascii="仿宋_GB2312" w:eastAsia="仿宋_GB2312"/>
          <w:sz w:val="28"/>
          <w:szCs w:val="28"/>
        </w:rPr>
        <w:t>仍需</w:t>
      </w:r>
      <w:r>
        <w:rPr>
          <w:rFonts w:ascii="仿宋_GB2312" w:eastAsia="仿宋_GB2312"/>
          <w:sz w:val="28"/>
          <w:szCs w:val="28"/>
        </w:rPr>
        <w:t>提升。目前陈树湘红色文化园景观</w:t>
      </w:r>
      <w:r>
        <w:rPr>
          <w:rFonts w:hint="eastAsia" w:ascii="仿宋_GB2312" w:eastAsia="仿宋_GB2312"/>
          <w:sz w:val="28"/>
          <w:szCs w:val="28"/>
        </w:rPr>
        <w:t>内容还</w:t>
      </w:r>
      <w:r>
        <w:rPr>
          <w:rFonts w:ascii="仿宋_GB2312" w:eastAsia="仿宋_GB2312"/>
          <w:sz w:val="28"/>
          <w:szCs w:val="28"/>
        </w:rPr>
        <w:t>不够</w:t>
      </w:r>
      <w:r>
        <w:rPr>
          <w:rFonts w:hint="eastAsia" w:ascii="仿宋_GB2312" w:eastAsia="仿宋_GB2312"/>
          <w:sz w:val="28"/>
          <w:szCs w:val="28"/>
        </w:rPr>
        <w:t>丰富</w:t>
      </w:r>
      <w:r>
        <w:rPr>
          <w:rFonts w:ascii="仿宋_GB2312" w:eastAsia="仿宋_GB2312"/>
          <w:sz w:val="28"/>
          <w:szCs w:val="28"/>
        </w:rPr>
        <w:t>，景观质量</w:t>
      </w:r>
      <w:r>
        <w:rPr>
          <w:rFonts w:hint="eastAsia" w:ascii="仿宋_GB2312" w:eastAsia="仿宋_GB2312"/>
          <w:sz w:val="28"/>
          <w:szCs w:val="28"/>
        </w:rPr>
        <w:t>还需要进一步提档</w:t>
      </w:r>
      <w:r>
        <w:rPr>
          <w:rFonts w:ascii="仿宋_GB2312" w:eastAsia="仿宋_GB2312"/>
          <w:sz w:val="28"/>
          <w:szCs w:val="28"/>
        </w:rPr>
        <w:t>，</w:t>
      </w:r>
      <w:r>
        <w:rPr>
          <w:rFonts w:hint="eastAsia" w:ascii="仿宋_GB2312" w:eastAsia="仿宋_GB2312"/>
          <w:sz w:val="28"/>
          <w:szCs w:val="28"/>
        </w:rPr>
        <w:t>一些设施设备配套还需要进一步完善</w:t>
      </w:r>
      <w:r>
        <w:rPr>
          <w:rFonts w:ascii="仿宋_GB2312" w:eastAsia="仿宋_GB2312"/>
          <w:sz w:val="28"/>
          <w:szCs w:val="28"/>
        </w:rPr>
        <w:t>。</w:t>
      </w:r>
      <w:r>
        <w:rPr>
          <w:rFonts w:hint="eastAsia" w:ascii="仿宋_GB2312" w:eastAsia="仿宋_GB2312"/>
          <w:sz w:val="28"/>
          <w:szCs w:val="28"/>
        </w:rPr>
        <w:t>比如花草树木还需进一步丰富品种，入园交通载具还需要配套，摆摊设点需要进一步规范清理。</w:t>
      </w:r>
    </w:p>
    <w:p>
      <w:pPr>
        <w:pStyle w:val="2"/>
        <w:ind w:firstLine="560" w:firstLineChars="200"/>
        <w:rPr>
          <w:rFonts w:ascii="仿宋_GB2312" w:eastAsia="仿宋_GB2312"/>
          <w:sz w:val="28"/>
          <w:szCs w:val="28"/>
        </w:rPr>
      </w:pPr>
      <w:r>
        <w:rPr>
          <w:rFonts w:hint="eastAsia" w:ascii="仿宋_GB2312" w:eastAsia="仿宋_GB2312"/>
          <w:sz w:val="28"/>
          <w:szCs w:val="28"/>
        </w:rPr>
        <w:t>5.景区效益尚待发挥</w:t>
      </w:r>
      <w:r>
        <w:rPr>
          <w:rFonts w:ascii="仿宋_GB2312" w:eastAsia="仿宋_GB2312"/>
          <w:sz w:val="28"/>
          <w:szCs w:val="28"/>
        </w:rPr>
        <w:t>。虽然目前</w:t>
      </w:r>
      <w:r>
        <w:rPr>
          <w:rFonts w:hint="eastAsia" w:ascii="仿宋_GB2312" w:eastAsia="仿宋_GB2312"/>
          <w:sz w:val="28"/>
          <w:szCs w:val="28"/>
        </w:rPr>
        <w:t>4A景区</w:t>
      </w:r>
      <w:r>
        <w:rPr>
          <w:rFonts w:ascii="仿宋_GB2312" w:eastAsia="仿宋_GB2312"/>
          <w:sz w:val="28"/>
          <w:szCs w:val="28"/>
        </w:rPr>
        <w:t>创建成功，但由于缺乏文旅公司来管理运营，</w:t>
      </w:r>
      <w:r>
        <w:rPr>
          <w:rFonts w:hint="eastAsia" w:ascii="仿宋_GB2312" w:eastAsia="仿宋_GB2312"/>
          <w:sz w:val="28"/>
          <w:szCs w:val="28"/>
        </w:rPr>
        <w:t>可以</w:t>
      </w:r>
      <w:r>
        <w:rPr>
          <w:rFonts w:ascii="仿宋_GB2312" w:eastAsia="仿宋_GB2312"/>
          <w:sz w:val="28"/>
          <w:szCs w:val="28"/>
        </w:rPr>
        <w:t>收费项目没有落实到位，导致景区的经济效益没有发挥出来</w:t>
      </w:r>
      <w:r>
        <w:rPr>
          <w:rFonts w:hint="eastAsia" w:ascii="仿宋_GB2312" w:eastAsia="仿宋_GB2312"/>
          <w:sz w:val="28"/>
          <w:szCs w:val="28"/>
        </w:rPr>
        <w:t>，只有投入没有产出的局面尚未改观</w:t>
      </w:r>
      <w:r>
        <w:rPr>
          <w:rFonts w:ascii="仿宋_GB2312" w:eastAsia="仿宋_GB2312"/>
          <w:sz w:val="28"/>
          <w:szCs w:val="28"/>
        </w:rPr>
        <w:t>。</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6.高位目标任重道远。下一步，我们将朝着全国爱国主义教育基地、全国党性教育基地、国家级革命烈士陵园、国家5A级旅游景区等高位目标迈进，要实现这些目标，还有大量工作要做。</w:t>
      </w:r>
    </w:p>
    <w:p>
      <w:pPr>
        <w:rPr>
          <w:rFonts w:ascii="仿宋" w:hAnsi="仿宋" w:eastAsia="仿宋" w:cs="仿宋"/>
          <w:b/>
          <w:bCs/>
          <w:sz w:val="30"/>
          <w:szCs w:val="30"/>
        </w:rPr>
      </w:pPr>
      <w:r>
        <w:rPr>
          <w:rFonts w:hint="eastAsia" w:ascii="仿宋" w:hAnsi="仿宋" w:eastAsia="仿宋" w:cs="仿宋"/>
          <w:b/>
          <w:bCs/>
          <w:sz w:val="30"/>
          <w:szCs w:val="30"/>
        </w:rPr>
        <w:t>八、下一步改进措施</w:t>
      </w:r>
    </w:p>
    <w:p>
      <w:pPr>
        <w:rPr>
          <w:rFonts w:ascii="仿宋" w:hAnsi="仿宋" w:eastAsia="仿宋" w:cs="仿宋"/>
          <w:sz w:val="28"/>
          <w:szCs w:val="28"/>
        </w:rPr>
      </w:pPr>
      <w:r>
        <w:rPr>
          <w:rFonts w:hint="eastAsia" w:ascii="仿宋" w:hAnsi="仿宋" w:eastAsia="仿宋" w:cs="仿宋"/>
          <w:sz w:val="28"/>
          <w:szCs w:val="28"/>
        </w:rPr>
        <w:t xml:space="preserve">    1、严格按照《会计法》、《行政事业单位会计制度》等规定执行财务核算，结合实际情况，完整、准确披露相关信息，做到决算和预算相结合。</w:t>
      </w:r>
    </w:p>
    <w:p>
      <w:pPr>
        <w:ind w:firstLine="560" w:firstLineChars="200"/>
        <w:rPr>
          <w:rFonts w:ascii="仿宋" w:hAnsi="仿宋" w:eastAsia="仿宋" w:cs="仿宋"/>
          <w:sz w:val="28"/>
          <w:szCs w:val="28"/>
        </w:rPr>
      </w:pPr>
      <w:r>
        <w:rPr>
          <w:rFonts w:hint="eastAsia" w:ascii="仿宋" w:hAnsi="仿宋" w:eastAsia="仿宋" w:cs="仿宋"/>
          <w:sz w:val="28"/>
          <w:szCs w:val="28"/>
        </w:rPr>
        <w:t>2、加强资金的使用管理，让各类资金用到实处。</w:t>
      </w:r>
    </w:p>
    <w:p>
      <w:pPr>
        <w:ind w:firstLine="560" w:firstLineChars="200"/>
        <w:rPr>
          <w:rFonts w:ascii="仿宋" w:hAnsi="仿宋" w:eastAsia="仿宋" w:cs="仿宋"/>
          <w:sz w:val="28"/>
          <w:szCs w:val="28"/>
        </w:rPr>
      </w:pPr>
      <w:r>
        <w:rPr>
          <w:rFonts w:hint="eastAsia" w:ascii="仿宋" w:hAnsi="仿宋" w:eastAsia="仿宋" w:cs="仿宋"/>
          <w:color w:val="000000"/>
          <w:sz w:val="28"/>
          <w:szCs w:val="28"/>
        </w:rPr>
        <w:t>3、加强队伍建设，抓好绩效评价管理部门的队伍建设和业务指导，培养部门的绩效管理队伍，建立绩效评价的长期机制</w:t>
      </w:r>
      <w:r>
        <w:rPr>
          <w:rFonts w:hint="eastAsia" w:ascii="仿宋" w:hAnsi="仿宋" w:eastAsia="仿宋" w:cs="仿宋"/>
          <w:sz w:val="28"/>
          <w:szCs w:val="28"/>
        </w:rPr>
        <w:t>。</w:t>
      </w:r>
    </w:p>
    <w:p>
      <w:pPr>
        <w:rPr>
          <w:rFonts w:ascii="仿宋" w:hAnsi="仿宋" w:eastAsia="仿宋" w:cs="仿宋"/>
          <w:b/>
          <w:bCs/>
          <w:sz w:val="30"/>
          <w:szCs w:val="30"/>
        </w:rPr>
      </w:pPr>
      <w:r>
        <w:rPr>
          <w:rFonts w:hint="eastAsia" w:ascii="仿宋" w:hAnsi="仿宋" w:eastAsia="仿宋" w:cs="仿宋"/>
          <w:b/>
          <w:bCs/>
          <w:sz w:val="30"/>
          <w:szCs w:val="30"/>
        </w:rPr>
        <w:t>九、绩效自评结果拟应用和公开情况</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本年度绩效自评结果为98分。按规定时间内将2021年度专项资金绩效自评报告、整体部门支出绩效自评报告在本部门门户网站（</w:t>
      </w:r>
      <w:r>
        <w:rPr>
          <w:rFonts w:hint="eastAsia" w:ascii="仿宋" w:hAnsi="仿宋" w:eastAsia="仿宋" w:cs="仿宋"/>
          <w:color w:val="000000"/>
          <w:sz w:val="28"/>
          <w:szCs w:val="28"/>
          <w:lang w:eastAsia="zh-CN"/>
        </w:rPr>
        <w:t>陈树湘烈士纪念馆</w:t>
      </w:r>
      <w:r>
        <w:rPr>
          <w:rFonts w:hint="eastAsia" w:ascii="仿宋" w:hAnsi="仿宋" w:eastAsia="仿宋" w:cs="仿宋"/>
          <w:color w:val="000000"/>
          <w:sz w:val="28"/>
          <w:szCs w:val="28"/>
        </w:rPr>
        <w:t>网站）公开，并接受社会监督。</w:t>
      </w:r>
    </w:p>
    <w:p>
      <w:pPr>
        <w:rPr>
          <w:rFonts w:ascii="仿宋" w:hAnsi="仿宋" w:eastAsia="仿宋" w:cs="仿宋"/>
          <w:sz w:val="28"/>
          <w:szCs w:val="28"/>
        </w:rPr>
      </w:pPr>
    </w:p>
    <w:p>
      <w:pPr>
        <w:adjustRightInd w:val="0"/>
        <w:snapToGrid w:val="0"/>
        <w:spacing w:line="600" w:lineRule="exact"/>
        <w:jc w:val="right"/>
        <w:rPr>
          <w:rFonts w:ascii="仿宋" w:hAnsi="仿宋" w:eastAsia="仿宋" w:cs="仿宋"/>
          <w:sz w:val="30"/>
          <w:szCs w:val="30"/>
        </w:rPr>
      </w:pPr>
      <w:r>
        <w:rPr>
          <w:rFonts w:hint="eastAsia" w:ascii="仿宋_GB2312" w:eastAsia="仿宋_GB2312"/>
          <w:sz w:val="28"/>
          <w:szCs w:val="28"/>
        </w:rPr>
        <w:t xml:space="preserve">                      </w:t>
      </w:r>
      <w:r>
        <w:rPr>
          <w:rFonts w:hint="eastAsia" w:ascii="仿宋" w:hAnsi="仿宋" w:eastAsia="仿宋" w:cs="仿宋"/>
          <w:sz w:val="30"/>
          <w:szCs w:val="30"/>
        </w:rPr>
        <w:t>陈树湘</w:t>
      </w:r>
      <w:r>
        <w:rPr>
          <w:rFonts w:hint="eastAsia" w:ascii="仿宋" w:hAnsi="仿宋" w:eastAsia="仿宋" w:cs="仿宋"/>
          <w:sz w:val="30"/>
          <w:szCs w:val="30"/>
          <w:lang w:eastAsia="zh-CN"/>
        </w:rPr>
        <w:t>烈士</w:t>
      </w:r>
      <w:r>
        <w:rPr>
          <w:rFonts w:hint="eastAsia" w:ascii="仿宋" w:hAnsi="仿宋" w:eastAsia="仿宋" w:cs="仿宋"/>
          <w:sz w:val="30"/>
          <w:szCs w:val="30"/>
        </w:rPr>
        <w:t>纪念馆                     2022年 6月8日</w:t>
      </w:r>
    </w:p>
    <w:p>
      <w:pPr>
        <w:wordWrap w:val="0"/>
        <w:adjustRightInd w:val="0"/>
        <w:snapToGrid w:val="0"/>
        <w:spacing w:line="600" w:lineRule="exact"/>
        <w:ind w:firstLine="560" w:firstLineChars="200"/>
        <w:jc w:val="center"/>
        <w:rPr>
          <w:rFonts w:ascii="仿宋_GB2312" w:eastAsia="仿宋_GB2312"/>
          <w:sz w:val="28"/>
          <w:szCs w:val="28"/>
        </w:rPr>
      </w:pPr>
    </w:p>
    <w:sectPr>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E9D04"/>
    <w:multiLevelType w:val="singleLevel"/>
    <w:tmpl w:val="459E9D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GJkMmUwYzMyNjhhODBiMTliMTU5OTM4YzMwNTcifQ=="/>
  </w:docVars>
  <w:rsids>
    <w:rsidRoot w:val="00E023F5"/>
    <w:rsid w:val="00037B95"/>
    <w:rsid w:val="000575D5"/>
    <w:rsid w:val="000A19BA"/>
    <w:rsid w:val="00107F5C"/>
    <w:rsid w:val="00113AE2"/>
    <w:rsid w:val="00151FB2"/>
    <w:rsid w:val="0017128D"/>
    <w:rsid w:val="001A0968"/>
    <w:rsid w:val="001B3750"/>
    <w:rsid w:val="001D0B56"/>
    <w:rsid w:val="001D41D8"/>
    <w:rsid w:val="00200368"/>
    <w:rsid w:val="00210D69"/>
    <w:rsid w:val="002301C3"/>
    <w:rsid w:val="00237785"/>
    <w:rsid w:val="00273308"/>
    <w:rsid w:val="00287C58"/>
    <w:rsid w:val="002A087C"/>
    <w:rsid w:val="00306C69"/>
    <w:rsid w:val="00320033"/>
    <w:rsid w:val="0033159B"/>
    <w:rsid w:val="00361CCC"/>
    <w:rsid w:val="00373A40"/>
    <w:rsid w:val="00387561"/>
    <w:rsid w:val="003920FB"/>
    <w:rsid w:val="00396D88"/>
    <w:rsid w:val="003A339E"/>
    <w:rsid w:val="003C3C18"/>
    <w:rsid w:val="003C6596"/>
    <w:rsid w:val="0042095A"/>
    <w:rsid w:val="0042419C"/>
    <w:rsid w:val="00430266"/>
    <w:rsid w:val="0043279D"/>
    <w:rsid w:val="00464193"/>
    <w:rsid w:val="004766BA"/>
    <w:rsid w:val="00491393"/>
    <w:rsid w:val="004A139B"/>
    <w:rsid w:val="004E30E7"/>
    <w:rsid w:val="004F102F"/>
    <w:rsid w:val="00542EDC"/>
    <w:rsid w:val="00544E97"/>
    <w:rsid w:val="00552442"/>
    <w:rsid w:val="0057182B"/>
    <w:rsid w:val="005806EC"/>
    <w:rsid w:val="005945BF"/>
    <w:rsid w:val="005A126C"/>
    <w:rsid w:val="005A30F2"/>
    <w:rsid w:val="005B076B"/>
    <w:rsid w:val="005B2827"/>
    <w:rsid w:val="005B3934"/>
    <w:rsid w:val="005F2DFC"/>
    <w:rsid w:val="006117C5"/>
    <w:rsid w:val="0061728F"/>
    <w:rsid w:val="00673DEF"/>
    <w:rsid w:val="006823EE"/>
    <w:rsid w:val="006B4132"/>
    <w:rsid w:val="006E0588"/>
    <w:rsid w:val="006F2176"/>
    <w:rsid w:val="0070725D"/>
    <w:rsid w:val="0073431B"/>
    <w:rsid w:val="00762D52"/>
    <w:rsid w:val="00783181"/>
    <w:rsid w:val="00784CC3"/>
    <w:rsid w:val="007C09E2"/>
    <w:rsid w:val="007D2186"/>
    <w:rsid w:val="007F24EA"/>
    <w:rsid w:val="00825C26"/>
    <w:rsid w:val="00836368"/>
    <w:rsid w:val="00861DA8"/>
    <w:rsid w:val="00877BA1"/>
    <w:rsid w:val="008879A3"/>
    <w:rsid w:val="00895479"/>
    <w:rsid w:val="008C5555"/>
    <w:rsid w:val="008D326E"/>
    <w:rsid w:val="008F6CBC"/>
    <w:rsid w:val="00904929"/>
    <w:rsid w:val="00951CE1"/>
    <w:rsid w:val="00990638"/>
    <w:rsid w:val="009D4A37"/>
    <w:rsid w:val="009E6A5F"/>
    <w:rsid w:val="00A131B3"/>
    <w:rsid w:val="00A339CF"/>
    <w:rsid w:val="00A54404"/>
    <w:rsid w:val="00A76448"/>
    <w:rsid w:val="00A9091C"/>
    <w:rsid w:val="00AA1593"/>
    <w:rsid w:val="00AA1954"/>
    <w:rsid w:val="00AE604F"/>
    <w:rsid w:val="00AE706C"/>
    <w:rsid w:val="00B11231"/>
    <w:rsid w:val="00B30C5E"/>
    <w:rsid w:val="00B5024B"/>
    <w:rsid w:val="00B545FE"/>
    <w:rsid w:val="00B74A87"/>
    <w:rsid w:val="00BD0D43"/>
    <w:rsid w:val="00BE5462"/>
    <w:rsid w:val="00C016E9"/>
    <w:rsid w:val="00C25252"/>
    <w:rsid w:val="00C358F4"/>
    <w:rsid w:val="00CC7C51"/>
    <w:rsid w:val="00CE0BD6"/>
    <w:rsid w:val="00CF446F"/>
    <w:rsid w:val="00D02BC2"/>
    <w:rsid w:val="00D04DAE"/>
    <w:rsid w:val="00D116AF"/>
    <w:rsid w:val="00D11EE6"/>
    <w:rsid w:val="00D1790A"/>
    <w:rsid w:val="00D5105C"/>
    <w:rsid w:val="00D90AB0"/>
    <w:rsid w:val="00DA4203"/>
    <w:rsid w:val="00DA7A9F"/>
    <w:rsid w:val="00DC3185"/>
    <w:rsid w:val="00DE30C7"/>
    <w:rsid w:val="00DF28E9"/>
    <w:rsid w:val="00DF468F"/>
    <w:rsid w:val="00E019D3"/>
    <w:rsid w:val="00E023F5"/>
    <w:rsid w:val="00E641CA"/>
    <w:rsid w:val="00E87F1A"/>
    <w:rsid w:val="00E96CA1"/>
    <w:rsid w:val="00EA1F7D"/>
    <w:rsid w:val="00EB248B"/>
    <w:rsid w:val="00EC1D10"/>
    <w:rsid w:val="00EE19CE"/>
    <w:rsid w:val="00EF4004"/>
    <w:rsid w:val="00EF70DC"/>
    <w:rsid w:val="00F16E04"/>
    <w:rsid w:val="00F35A4D"/>
    <w:rsid w:val="00F45862"/>
    <w:rsid w:val="00F94903"/>
    <w:rsid w:val="00FA441D"/>
    <w:rsid w:val="00FB3398"/>
    <w:rsid w:val="00FD2D91"/>
    <w:rsid w:val="00FD2E9A"/>
    <w:rsid w:val="00FF2A07"/>
    <w:rsid w:val="0A2D4513"/>
    <w:rsid w:val="0BD12150"/>
    <w:rsid w:val="12E85B60"/>
    <w:rsid w:val="13483071"/>
    <w:rsid w:val="16D23C33"/>
    <w:rsid w:val="193A012F"/>
    <w:rsid w:val="1A342C01"/>
    <w:rsid w:val="1D6B1EBD"/>
    <w:rsid w:val="1D774034"/>
    <w:rsid w:val="1D8A6677"/>
    <w:rsid w:val="1F0F385C"/>
    <w:rsid w:val="20883CBE"/>
    <w:rsid w:val="20DD12EE"/>
    <w:rsid w:val="210A6AB1"/>
    <w:rsid w:val="215B498A"/>
    <w:rsid w:val="22CB6197"/>
    <w:rsid w:val="24D0467A"/>
    <w:rsid w:val="26A71D98"/>
    <w:rsid w:val="27D90727"/>
    <w:rsid w:val="304E73E2"/>
    <w:rsid w:val="30783396"/>
    <w:rsid w:val="37EE37B7"/>
    <w:rsid w:val="392421CA"/>
    <w:rsid w:val="3A1762E9"/>
    <w:rsid w:val="3E234687"/>
    <w:rsid w:val="40B93035"/>
    <w:rsid w:val="40BB579E"/>
    <w:rsid w:val="43B551A6"/>
    <w:rsid w:val="47454625"/>
    <w:rsid w:val="47D72544"/>
    <w:rsid w:val="499926BD"/>
    <w:rsid w:val="4C8A7D1F"/>
    <w:rsid w:val="4CBC0401"/>
    <w:rsid w:val="56B85725"/>
    <w:rsid w:val="578D0335"/>
    <w:rsid w:val="58BA0ADF"/>
    <w:rsid w:val="59294788"/>
    <w:rsid w:val="5A2D506F"/>
    <w:rsid w:val="5C9B6C70"/>
    <w:rsid w:val="60B60E71"/>
    <w:rsid w:val="615D6904"/>
    <w:rsid w:val="61D359A6"/>
    <w:rsid w:val="631C3513"/>
    <w:rsid w:val="6351206B"/>
    <w:rsid w:val="63664ED9"/>
    <w:rsid w:val="66660B5C"/>
    <w:rsid w:val="666663C4"/>
    <w:rsid w:val="69E82154"/>
    <w:rsid w:val="69FF2E30"/>
    <w:rsid w:val="6ACB1F3A"/>
    <w:rsid w:val="6B791B9B"/>
    <w:rsid w:val="70131291"/>
    <w:rsid w:val="71736C3F"/>
    <w:rsid w:val="73964391"/>
    <w:rsid w:val="78713FE4"/>
    <w:rsid w:val="78DF24D5"/>
    <w:rsid w:val="7B601D41"/>
    <w:rsid w:val="7CC657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99"/>
    <w:pPr>
      <w:spacing w:after="120"/>
    </w:pPr>
  </w:style>
  <w:style w:type="paragraph" w:styleId="3">
    <w:name w:val="Date"/>
    <w:basedOn w:val="1"/>
    <w:next w:val="1"/>
    <w:link w:val="18"/>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rPr>
  </w:style>
  <w:style w:type="character" w:styleId="10">
    <w:name w:val="FollowedHyperlink"/>
    <w:basedOn w:val="9"/>
    <w:qFormat/>
    <w:uiPriority w:val="0"/>
    <w:rPr>
      <w:color w:val="800080" w:themeColor="followedHyperlink"/>
      <w:u w:val="single"/>
    </w:rPr>
  </w:style>
  <w:style w:type="character" w:styleId="11">
    <w:name w:val="Hyperlink"/>
    <w:basedOn w:val="9"/>
    <w:qFormat/>
    <w:uiPriority w:val="0"/>
    <w:rPr>
      <w:color w:val="0000FF" w:themeColor="hyperlink"/>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character" w:customStyle="1" w:styleId="14">
    <w:name w:val="批注框文本 Char"/>
    <w:basedOn w:val="9"/>
    <w:link w:val="4"/>
    <w:qFormat/>
    <w:uiPriority w:val="0"/>
    <w:rPr>
      <w:kern w:val="2"/>
      <w:sz w:val="18"/>
      <w:szCs w:val="18"/>
    </w:rPr>
  </w:style>
  <w:style w:type="paragraph" w:styleId="15">
    <w:name w:val="List Paragraph"/>
    <w:basedOn w:val="1"/>
    <w:unhideWhenUsed/>
    <w:qFormat/>
    <w:uiPriority w:val="99"/>
    <w:pPr>
      <w:ind w:firstLine="420" w:firstLineChars="200"/>
    </w:pPr>
  </w:style>
  <w:style w:type="paragraph" w:customStyle="1" w:styleId="16">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7">
    <w:name w:val="正文文本 Char"/>
    <w:basedOn w:val="9"/>
    <w:link w:val="2"/>
    <w:uiPriority w:val="99"/>
    <w:rPr>
      <w:kern w:val="2"/>
      <w:sz w:val="21"/>
      <w:szCs w:val="24"/>
    </w:rPr>
  </w:style>
  <w:style w:type="character" w:customStyle="1" w:styleId="18">
    <w:name w:val="日期 Char"/>
    <w:basedOn w:val="9"/>
    <w:link w:val="3"/>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666333E-0723-41C1-ADBC-ECFBCD8B53DB}">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551</Words>
  <Characters>3146</Characters>
  <Lines>26</Lines>
  <Paragraphs>7</Paragraphs>
  <TotalTime>93</TotalTime>
  <ScaleCrop>false</ScaleCrop>
  <LinksUpToDate>false</LinksUpToDate>
  <CharactersWithSpaces>3690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2022-06-13T08:20:00Z</dcterms:created>
  <dc:creator>Lenovo User</dc:creator>
  <cp:lastModifiedBy>MR</cp:lastModifiedBy>
  <cp:lastPrinted>2021-06-24T03:28:00Z</cp:lastPrinted>
  <dcterms:modified xsi:type="dcterms:W3CDTF">2023-09-26T03:03:23Z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FF5F682264744FD6881E19084A4C9AF9_13</vt:lpwstr>
  </property>
</Properties>
</file>