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bookmarkStart w:id="3" w:name="_GoBack"/>
      <w:bookmarkEnd w:id="3"/>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道县军队离休退休干部休养所部门决算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道县军队离退休干部休养所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道县军队离退休干部休养所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numPr>
          <w:ilvl w:val="0"/>
          <w:numId w:val="0"/>
        </w:numPr>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根据退役军人事务部、总政治部、总后勤部文件规定，本单位主要职责是：为军休干部提供休养住所与管理军休干部服务。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numPr>
          <w:ilvl w:val="0"/>
          <w:numId w:val="0"/>
        </w:numPr>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numPr>
          <w:ilvl w:val="0"/>
          <w:numId w:val="0"/>
        </w:numPr>
        <w:ind w:firstLine="640" w:firstLineChars="200"/>
        <w:jc w:val="left"/>
        <w:rPr>
          <w:rFonts w:hint="eastAsia" w:asciiTheme="minorEastAsia" w:hAnsiTheme="minorEastAsia"/>
          <w:bCs/>
          <w:kern w:val="0"/>
          <w:sz w:val="32"/>
          <w:szCs w:val="32"/>
          <w:lang w:eastAsia="zh-CN"/>
        </w:rPr>
      </w:pPr>
      <w:r>
        <w:rPr>
          <w:rFonts w:hint="eastAsia" w:asciiTheme="minorEastAsia" w:hAnsiTheme="minorEastAsia"/>
          <w:bCs/>
          <w:kern w:val="0"/>
          <w:sz w:val="32"/>
          <w:szCs w:val="32"/>
        </w:rPr>
        <w:t>本单位为县</w:t>
      </w:r>
      <w:r>
        <w:rPr>
          <w:rFonts w:hint="eastAsia" w:asciiTheme="minorEastAsia" w:hAnsiTheme="minorEastAsia"/>
          <w:bCs/>
          <w:kern w:val="0"/>
          <w:sz w:val="32"/>
          <w:szCs w:val="32"/>
          <w:lang w:eastAsia="zh-CN"/>
        </w:rPr>
        <w:t>退役军人事务局</w:t>
      </w:r>
      <w:r>
        <w:rPr>
          <w:rFonts w:hint="eastAsia" w:asciiTheme="minorEastAsia" w:hAnsiTheme="minorEastAsia"/>
          <w:bCs/>
          <w:kern w:val="0"/>
          <w:sz w:val="32"/>
          <w:szCs w:val="32"/>
        </w:rPr>
        <w:t>下属二级独立核算经办机构</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核定编制 6人，现在职人数6人。</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ind w:firstLine="640" w:firstLineChars="200"/>
        <w:jc w:val="left"/>
        <w:rPr>
          <w:rFonts w:hint="eastAsia" w:asciiTheme="minorEastAsia" w:hAnsiTheme="minorEastAsia"/>
          <w:bCs/>
          <w:kern w:val="0"/>
          <w:sz w:val="32"/>
          <w:szCs w:val="32"/>
          <w:lang w:eastAsia="zh-CN"/>
        </w:rPr>
      </w:pPr>
      <w:r>
        <w:rPr>
          <w:rFonts w:hint="eastAsia" w:asciiTheme="minorEastAsia" w:hAnsiTheme="minorEastAsia"/>
          <w:bCs/>
          <w:kern w:val="0"/>
          <w:sz w:val="32"/>
          <w:szCs w:val="32"/>
          <w:lang w:val="en-US" w:eastAsia="zh-CN"/>
        </w:rPr>
        <w:t>道县军队离退休干部休养所</w:t>
      </w:r>
      <w:r>
        <w:rPr>
          <w:rFonts w:hint="eastAsia" w:asciiTheme="minorEastAsia" w:hAnsiTheme="minorEastAsia"/>
          <w:bCs/>
          <w:kern w:val="0"/>
          <w:sz w:val="32"/>
          <w:szCs w:val="32"/>
          <w:lang w:eastAsia="zh-CN"/>
        </w:rPr>
        <w:t>，没有其他二级预算单位，因此，纳入202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lang w:eastAsia="zh-CN"/>
        </w:rPr>
        <w:t>年部门预算编制范围的只有</w:t>
      </w:r>
      <w:r>
        <w:rPr>
          <w:rFonts w:hint="eastAsia" w:asciiTheme="minorEastAsia" w:hAnsiTheme="minorEastAsia"/>
          <w:bCs/>
          <w:kern w:val="0"/>
          <w:sz w:val="32"/>
          <w:szCs w:val="32"/>
          <w:lang w:val="en-US" w:eastAsia="zh-CN"/>
        </w:rPr>
        <w:t>道县军队离休退休干部休养所</w:t>
      </w:r>
      <w:r>
        <w:rPr>
          <w:rFonts w:hint="eastAsia" w:asciiTheme="minorEastAsia" w:hAnsiTheme="minorEastAsia"/>
          <w:bCs/>
          <w:kern w:val="0"/>
          <w:sz w:val="32"/>
          <w:szCs w:val="32"/>
          <w:lang w:eastAsia="zh-CN"/>
        </w:rPr>
        <w:t>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道县军队离退休干部休养所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277.52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278.17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278.17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1000"/>
        <w:gridCol w:w="36"/>
        <w:gridCol w:w="2478"/>
        <w:gridCol w:w="1501"/>
        <w:gridCol w:w="1621"/>
        <w:gridCol w:w="1621"/>
        <w:gridCol w:w="1621"/>
        <w:gridCol w:w="1621"/>
        <w:gridCol w:w="1622"/>
        <w:gridCol w:w="230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0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lang w:val="en-US" w:eastAsia="zh-CN"/>
              </w:rPr>
              <w:t>道县军队离退休干部休养所</w:t>
            </w:r>
            <w:r>
              <w:rPr>
                <w:rFonts w:hint="eastAsia"/>
              </w:rPr>
              <w:t>　</w:t>
            </w:r>
          </w:p>
        </w:tc>
        <w:tc>
          <w:tcPr>
            <w:tcW w:w="15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2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7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78"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5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5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278.17</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278.17</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277.52</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277.52</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退役安置</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243.32</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243.32</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2080902</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116.00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116.00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2080903</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27.82</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27.82</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2080999</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99.50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99.50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32.90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32.90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2082801</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32.90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32.90</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0.65</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0.65</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0.65</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0.65</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2101199</w:t>
            </w:r>
          </w:p>
        </w:tc>
        <w:tc>
          <w:tcPr>
            <w:tcW w:w="25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5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0.65</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0.65</w:t>
            </w: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道县军队离退休干部休养所</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278.17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278.17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277.52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277.52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退役安置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道县军队离退休干部休养所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277.52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277.52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278.17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道县军队离退休干部休养所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7"/>
        <w:gridCol w:w="3291"/>
        <w:gridCol w:w="2838"/>
        <w:gridCol w:w="3293"/>
        <w:gridCol w:w="2804"/>
      </w:tblGrid>
      <w:tr>
        <w:tblPrEx>
          <w:tblCellMar>
            <w:top w:w="0" w:type="dxa"/>
            <w:left w:w="108" w:type="dxa"/>
            <w:bottom w:w="0" w:type="dxa"/>
            <w:right w:w="108" w:type="dxa"/>
          </w:tblCellMar>
        </w:tblPrEx>
        <w:trPr>
          <w:trHeight w:val="405" w:hRule="atLeast"/>
          <w:jc w:val="center"/>
        </w:trPr>
        <w:tc>
          <w:tcPr>
            <w:tcW w:w="528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278.17</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278.17</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277.52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277.52</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退役安置</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243.32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243.32</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2080902</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116.00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116.00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2080903</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27.82</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27.82</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2080999</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99.50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99.50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2082801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32.90</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32.90</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2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c>
          <w:tcPr>
            <w:tcW w:w="3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0.65</w:t>
            </w:r>
          </w:p>
        </w:tc>
        <w:tc>
          <w:tcPr>
            <w:tcW w:w="280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道县军队离退休干部休养所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149.00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235.17</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43.00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道县军队离退休干部休养所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道县军队离退休干部休养所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道县军队离退休干部休养所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val="en-US" w:eastAsia="zh-CN"/>
              </w:rPr>
              <w:t>道县军队离退休干部休养所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numPr>
                <w:ilvl w:val="0"/>
                <w:numId w:val="0"/>
              </w:numPr>
              <w:jc w:val="both"/>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道县军队离退休干部休养所无国有资本经营收入，也没有安排国有资本经营支出，故本表格无数据。</w:t>
            </w:r>
          </w:p>
          <w:p>
            <w:pPr>
              <w:widowControl/>
              <w:jc w:val="left"/>
              <w:rPr>
                <w:rFonts w:hint="eastAsia"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34.48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14.15</w:t>
      </w:r>
      <w:r>
        <w:rPr>
          <w:rFonts w:hint="eastAsia" w:asciiTheme="minorEastAsia" w:hAnsiTheme="minorEastAsia" w:eastAsiaTheme="minorEastAsia"/>
          <w:sz w:val="32"/>
          <w:szCs w:val="32"/>
        </w:rPr>
        <w:t>%，主要是因为部门为完成特定行政工作任务或事业发展目标而发生的支出，包括</w:t>
      </w:r>
      <w:r>
        <w:rPr>
          <w:rFonts w:hint="eastAsia" w:asciiTheme="minorEastAsia" w:hAnsiTheme="minorEastAsia" w:eastAsiaTheme="minorEastAsia"/>
          <w:sz w:val="32"/>
          <w:szCs w:val="32"/>
          <w:lang w:val="en-US" w:eastAsia="zh-CN"/>
        </w:rPr>
        <w:t>用于对军休老干部的个人和家庭的补助支出，按项目管理的商品和服务支出。</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34.48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增长</w:t>
      </w:r>
      <w:r>
        <w:rPr>
          <w:rFonts w:hint="eastAsia" w:asciiTheme="minorEastAsia" w:hAnsiTheme="minorEastAsia" w:eastAsiaTheme="minorEastAsia"/>
          <w:sz w:val="32"/>
          <w:szCs w:val="32"/>
          <w:highlight w:val="none"/>
          <w:lang w:val="en-US" w:eastAsia="zh-CN"/>
        </w:rPr>
        <w:t>14.15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rPr>
        <w:t>主要是因为部门为完成特定行政工作任务或事业发展目标而发生的支出，包括</w:t>
      </w:r>
      <w:r>
        <w:rPr>
          <w:rFonts w:hint="eastAsia" w:asciiTheme="minorEastAsia" w:hAnsiTheme="minorEastAsia" w:eastAsiaTheme="minorEastAsia"/>
          <w:sz w:val="32"/>
          <w:szCs w:val="32"/>
          <w:lang w:val="en-US" w:eastAsia="zh-CN"/>
        </w:rPr>
        <w:t>用于对军休老干部的个人和家庭的补助支出，按项目管理的商品和服务支出。</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万元，与上年相比，财政拨款支出增加</w:t>
      </w:r>
      <w:r>
        <w:rPr>
          <w:rFonts w:hint="eastAsia" w:asciiTheme="minorEastAsia" w:hAnsiTheme="minorEastAsia" w:eastAsiaTheme="minorEastAsia"/>
          <w:sz w:val="32"/>
          <w:szCs w:val="32"/>
          <w:lang w:val="en-US" w:eastAsia="zh-CN"/>
        </w:rPr>
        <w:t>34.48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highlight w:val="none"/>
        </w:rPr>
        <w:t>增长</w:t>
      </w:r>
      <w:r>
        <w:rPr>
          <w:rFonts w:hint="eastAsia" w:asciiTheme="minorEastAsia" w:hAnsiTheme="minorEastAsia" w:eastAsiaTheme="minorEastAsia"/>
          <w:sz w:val="32"/>
          <w:szCs w:val="32"/>
          <w:highlight w:val="none"/>
          <w:lang w:val="en-US" w:eastAsia="zh-CN"/>
        </w:rPr>
        <w:t>14.15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rPr>
        <w:t>主要是因为部门为完成特定行政工作任务或事业发展目标而发生的支出，包括</w:t>
      </w:r>
      <w:r>
        <w:rPr>
          <w:rFonts w:hint="eastAsia" w:asciiTheme="minorEastAsia" w:hAnsiTheme="minorEastAsia" w:eastAsiaTheme="minorEastAsia"/>
          <w:sz w:val="32"/>
          <w:szCs w:val="32"/>
          <w:lang w:val="en-US" w:eastAsia="zh-CN"/>
        </w:rPr>
        <w:t>用于对退役军人的个人和家庭的补助支出，按项目管理的商品和服务支出。</w:t>
      </w:r>
    </w:p>
    <w:p>
      <w:pPr>
        <w:pStyle w:val="11"/>
        <w:numPr>
          <w:ilvl w:val="0"/>
          <w:numId w:val="3"/>
        </w:numPr>
        <w:ind w:left="0" w:leftChars="0" w:firstLine="0" w:firstLineChars="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财政拨款支出决算结构情况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277.52万元，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99.7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卫生健康支出0.65万元，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3"/>
        </w:numPr>
        <w:ind w:left="0" w:leftChars="0" w:firstLine="0" w:firstLineChars="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77.98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278.17万</w:t>
      </w:r>
      <w:r>
        <w:rPr>
          <w:rFonts w:hint="eastAsia" w:asciiTheme="minorEastAsia" w:hAnsiTheme="minorEastAsia" w:eastAsiaTheme="minorEastAsia"/>
          <w:sz w:val="32"/>
          <w:szCs w:val="32"/>
        </w:rPr>
        <w:t>元，完成年初预算的</w:t>
      </w:r>
      <w:r>
        <w:rPr>
          <w:rFonts w:hint="eastAsia" w:asciiTheme="minorEastAsia" w:hAnsiTheme="minorEastAsia" w:eastAsiaTheme="minorEastAsia"/>
          <w:sz w:val="32"/>
          <w:szCs w:val="32"/>
          <w:lang w:val="en-US" w:eastAsia="zh-CN"/>
        </w:rPr>
        <w:t>356.72</w:t>
      </w:r>
      <w:r>
        <w:rPr>
          <w:rFonts w:hint="eastAsia" w:asciiTheme="minorEastAsia" w:hAnsiTheme="minorEastAsia" w:eastAsiaTheme="minorEastAsia"/>
          <w:sz w:val="32"/>
          <w:szCs w:val="32"/>
        </w:rPr>
        <w:t>%，其中：</w:t>
      </w:r>
    </w:p>
    <w:p>
      <w:pPr>
        <w:pStyle w:val="11"/>
        <w:numPr>
          <w:ilvl w:val="0"/>
          <w:numId w:val="0"/>
        </w:numPr>
        <w:ind w:firstLine="640" w:firstLineChars="200"/>
        <w:rPr>
          <w:rStyle w:val="8"/>
          <w:rFonts w:hint="eastAsia" w:ascii="宋体" w:hAnsi="宋体" w:eastAsia="宋体" w:cs="宋体"/>
          <w:color w:val="000000"/>
          <w:sz w:val="32"/>
          <w:szCs w:val="32"/>
          <w:lang w:val="en-US" w:eastAsia="zh-CN"/>
        </w:rPr>
      </w:pPr>
      <w:r>
        <w:rPr>
          <w:rStyle w:val="8"/>
          <w:rFonts w:hint="eastAsia" w:ascii="宋体" w:hAnsi="宋体" w:eastAsia="宋体" w:cs="宋体"/>
          <w:color w:val="000000"/>
          <w:sz w:val="32"/>
          <w:szCs w:val="32"/>
          <w:lang w:val="en-US" w:eastAsia="zh-CN"/>
        </w:rPr>
        <w:t>1、社会保障和就业支出（类）行政事业单位养老支出（款）机关事业单位基本养老保险缴费支出（项）。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color w:val="000000"/>
          <w:sz w:val="32"/>
          <w:szCs w:val="32"/>
        </w:rPr>
        <w:t>决算数据大于年初预算是因为老干活动资金不做预算。</w:t>
      </w:r>
    </w:p>
    <w:p>
      <w:pPr>
        <w:pStyle w:val="11"/>
        <w:numPr>
          <w:ilvl w:val="0"/>
          <w:numId w:val="0"/>
        </w:numPr>
        <w:ind w:firstLine="640" w:firstLineChars="200"/>
        <w:rPr>
          <w:rStyle w:val="8"/>
          <w:rFonts w:hint="eastAsia" w:ascii="宋体" w:hAnsi="宋体" w:eastAsia="宋体" w:cs="宋体"/>
          <w:color w:val="000000"/>
          <w:sz w:val="32"/>
          <w:szCs w:val="32"/>
          <w:lang w:val="en-US" w:eastAsia="zh-CN"/>
        </w:rPr>
      </w:pPr>
      <w:r>
        <w:rPr>
          <w:rStyle w:val="8"/>
          <w:rFonts w:hint="eastAsia" w:ascii="宋体" w:hAnsi="宋体" w:eastAsia="宋体" w:cs="宋体"/>
          <w:color w:val="000000"/>
          <w:sz w:val="32"/>
          <w:szCs w:val="32"/>
          <w:lang w:val="en-US" w:eastAsia="zh-CN"/>
        </w:rPr>
        <w:t>2、社会保障和就业支出（类）退役安置（款）军队移交政府的离退休人员安置（项）。</w:t>
      </w:r>
    </w:p>
    <w:p>
      <w:pPr>
        <w:pStyle w:val="11"/>
        <w:ind w:firstLine="800" w:firstLineChars="250"/>
        <w:rPr>
          <w:rFonts w:hint="eastAsia" w:ascii="宋体" w:hAnsi="宋体" w:eastAsia="宋体" w:cs="宋体"/>
          <w:color w:val="00000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color w:val="000000"/>
          <w:sz w:val="32"/>
          <w:szCs w:val="32"/>
        </w:rPr>
        <w:t>决算数据大于年初预算主要是因为老干活动等资金不做预算。</w:t>
      </w:r>
    </w:p>
    <w:p>
      <w:pPr>
        <w:pStyle w:val="11"/>
        <w:ind w:firstLine="800" w:firstLineChars="250"/>
        <w:rPr>
          <w:rStyle w:val="8"/>
          <w:rFonts w:hint="eastAsia" w:ascii="宋体" w:hAnsi="宋体" w:eastAsia="宋体" w:cs="宋体"/>
          <w:color w:val="000000"/>
          <w:sz w:val="32"/>
          <w:szCs w:val="32"/>
          <w:lang w:val="en-US" w:eastAsia="zh-CN"/>
        </w:rPr>
      </w:pPr>
      <w:r>
        <w:rPr>
          <w:rStyle w:val="8"/>
          <w:rFonts w:hint="eastAsia" w:ascii="宋体" w:hAnsi="宋体" w:eastAsia="宋体" w:cs="宋体"/>
          <w:color w:val="000000"/>
          <w:sz w:val="32"/>
          <w:szCs w:val="32"/>
          <w:lang w:val="en-US" w:eastAsia="zh-CN"/>
        </w:rPr>
        <w:t>3、社会保障和就业支出（类）退役安置（款）军队移交政府离退休干部管理机构（项）。</w:t>
      </w:r>
    </w:p>
    <w:p>
      <w:pPr>
        <w:pStyle w:val="11"/>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77.98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36.65</w:t>
      </w:r>
      <w:r>
        <w:rPr>
          <w:rFonts w:hint="eastAsia" w:asciiTheme="minorEastAsia" w:hAnsiTheme="minorEastAsia" w:eastAsiaTheme="minorEastAsia"/>
          <w:sz w:val="32"/>
          <w:szCs w:val="32"/>
        </w:rPr>
        <w:t>%，决算数小于年初预算数的主要原因是：</w:t>
      </w:r>
      <w:r>
        <w:rPr>
          <w:rFonts w:hint="eastAsia" w:ascii="宋体" w:hAnsi="宋体" w:eastAsia="宋体" w:cs="宋体"/>
          <w:color w:val="000000"/>
          <w:sz w:val="32"/>
          <w:szCs w:val="32"/>
        </w:rPr>
        <w:t>根据省级文件要求，压缩办公经费。</w:t>
      </w:r>
      <w:r>
        <w:rPr>
          <w:rFonts w:hint="eastAsia" w:ascii="宋体" w:hAnsi="宋体" w:eastAsia="宋体" w:cs="宋体"/>
          <w:color w:val="000000"/>
          <w:sz w:val="32"/>
          <w:szCs w:val="32"/>
          <w:lang w:val="en-US" w:eastAsia="zh-CN"/>
        </w:rPr>
        <w:t xml:space="preserve">  </w:t>
      </w:r>
      <w:r>
        <w:rPr>
          <w:rStyle w:val="8"/>
          <w:rFonts w:hint="eastAsia" w:ascii="宋体" w:hAnsi="宋体" w:eastAsia="宋体" w:cs="宋体"/>
          <w:color w:val="000000"/>
          <w:sz w:val="32"/>
          <w:szCs w:val="32"/>
          <w:lang w:val="en-US" w:eastAsia="zh-CN"/>
        </w:rPr>
        <w:t>4、</w:t>
      </w:r>
      <w:r>
        <w:rPr>
          <w:rStyle w:val="8"/>
          <w:rFonts w:hint="eastAsia" w:ascii="宋体" w:hAnsi="宋体" w:eastAsia="宋体" w:cs="宋体"/>
          <w:color w:val="000000"/>
          <w:sz w:val="32"/>
          <w:szCs w:val="32"/>
        </w:rPr>
        <w:t>社会保障和就业支出（类）退役安置（款）其他退役安置支出（项）</w:t>
      </w:r>
      <w:r>
        <w:rPr>
          <w:rStyle w:val="8"/>
          <w:rFonts w:hint="eastAsia" w:ascii="宋体" w:hAnsi="宋体" w:eastAsia="宋体" w:cs="宋体"/>
          <w:color w:val="000000"/>
          <w:sz w:val="32"/>
          <w:szCs w:val="32"/>
          <w:lang w:eastAsia="zh-CN"/>
        </w:rPr>
        <w:t>。</w:t>
      </w:r>
    </w:p>
    <w:p>
      <w:pPr>
        <w:pStyle w:val="11"/>
        <w:numPr>
          <w:ilvl w:val="0"/>
          <w:numId w:val="0"/>
        </w:numPr>
        <w:ind w:firstLine="640" w:firstLineChars="200"/>
        <w:rPr>
          <w:rStyle w:val="8"/>
          <w:rFonts w:hint="eastAsia" w:ascii="宋体" w:hAnsi="宋体" w:eastAsia="宋体" w:cs="宋体"/>
          <w:color w:val="000000"/>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color w:val="000000"/>
          <w:sz w:val="32"/>
          <w:szCs w:val="32"/>
        </w:rPr>
        <w:t>决算数据大于年初预算是因为老干活动资金不做预算。</w:t>
      </w:r>
    </w:p>
    <w:p>
      <w:pPr>
        <w:pStyle w:val="11"/>
        <w:keepNext w:val="0"/>
        <w:keepLines w:val="0"/>
        <w:pageBreakBefore w:val="0"/>
        <w:widowControl w:val="0"/>
        <w:numPr>
          <w:ilvl w:val="0"/>
          <w:numId w:val="4"/>
        </w:numPr>
        <w:kinsoku/>
        <w:wordWrap/>
        <w:overflowPunct/>
        <w:topLinePunct w:val="0"/>
        <w:autoSpaceDE w:val="0"/>
        <w:autoSpaceDN w:val="0"/>
        <w:bidi w:val="0"/>
        <w:adjustRightInd w:val="0"/>
        <w:snapToGrid/>
        <w:ind w:firstLine="640" w:firstLineChars="200"/>
        <w:textAlignment w:val="auto"/>
        <w:rPr>
          <w:rStyle w:val="8"/>
          <w:rFonts w:hint="eastAsia" w:ascii="宋体" w:hAnsi="宋体" w:eastAsia="宋体" w:cs="宋体"/>
          <w:color w:val="000000"/>
          <w:sz w:val="32"/>
          <w:szCs w:val="32"/>
          <w:lang w:val="en-US" w:eastAsia="zh-CN"/>
        </w:rPr>
      </w:pPr>
      <w:r>
        <w:rPr>
          <w:rStyle w:val="8"/>
          <w:rFonts w:hint="eastAsia" w:ascii="宋体" w:hAnsi="宋体" w:eastAsia="宋体" w:cs="宋体"/>
          <w:color w:val="000000"/>
          <w:sz w:val="32"/>
          <w:szCs w:val="32"/>
        </w:rPr>
        <w:t>社会保障和就业支出（类）退役军人管理事务（</w:t>
      </w:r>
      <w:r>
        <w:rPr>
          <w:rStyle w:val="8"/>
          <w:rFonts w:hint="eastAsia" w:ascii="宋体" w:hAnsi="宋体" w:eastAsia="宋体" w:cs="宋体"/>
          <w:color w:val="000000"/>
          <w:sz w:val="32"/>
          <w:szCs w:val="32"/>
          <w:lang w:eastAsia="zh-CN"/>
        </w:rPr>
        <w:t>款</w:t>
      </w:r>
      <w:r>
        <w:rPr>
          <w:rStyle w:val="8"/>
          <w:rFonts w:hint="eastAsia" w:ascii="宋体" w:hAnsi="宋体" w:eastAsia="宋体" w:cs="宋体"/>
          <w:color w:val="000000"/>
          <w:sz w:val="32"/>
          <w:szCs w:val="32"/>
        </w:rPr>
        <w:t>）行政运行（项）</w:t>
      </w:r>
      <w:r>
        <w:rPr>
          <w:rStyle w:val="8"/>
          <w:rFonts w:hint="eastAsia" w:ascii="宋体" w:hAnsi="宋体" w:eastAsia="宋体" w:cs="宋体"/>
          <w:color w:val="000000"/>
          <w:sz w:val="32"/>
          <w:szCs w:val="32"/>
          <w:lang w:eastAsia="zh-CN"/>
        </w:rPr>
        <w:t>。</w:t>
      </w:r>
      <w:r>
        <w:rPr>
          <w:rStyle w:val="8"/>
          <w:rFonts w:hint="eastAsia" w:ascii="宋体" w:hAnsi="宋体" w:eastAsia="宋体" w:cs="宋体"/>
          <w:color w:val="000000"/>
          <w:sz w:val="32"/>
          <w:szCs w:val="32"/>
          <w:lang w:val="en-US" w:eastAsia="zh-CN"/>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color w:val="000000"/>
          <w:sz w:val="32"/>
          <w:szCs w:val="32"/>
        </w:rPr>
        <w:t>老干活动资金支出等经费增加。</w:t>
      </w:r>
    </w:p>
    <w:p>
      <w:pPr>
        <w:pStyle w:val="11"/>
        <w:numPr>
          <w:ilvl w:val="0"/>
          <w:numId w:val="0"/>
        </w:numPr>
        <w:ind w:firstLine="640" w:firstLineChars="200"/>
        <w:rPr>
          <w:rStyle w:val="8"/>
          <w:rFonts w:hint="eastAsia" w:ascii="宋体" w:hAnsi="宋体" w:eastAsia="宋体" w:cs="宋体"/>
          <w:color w:val="000000"/>
          <w:sz w:val="32"/>
          <w:szCs w:val="32"/>
          <w:lang w:eastAsia="zh-CN"/>
        </w:rPr>
      </w:pPr>
      <w:r>
        <w:rPr>
          <w:rStyle w:val="8"/>
          <w:rFonts w:hint="eastAsia" w:ascii="宋体" w:hAnsi="宋体" w:eastAsia="宋体" w:cs="宋体"/>
          <w:color w:val="000000"/>
          <w:sz w:val="32"/>
          <w:szCs w:val="32"/>
          <w:lang w:val="en-US" w:eastAsia="zh-CN"/>
        </w:rPr>
        <w:t>6、</w:t>
      </w:r>
      <w:r>
        <w:rPr>
          <w:rStyle w:val="8"/>
          <w:rFonts w:hint="eastAsia" w:ascii="宋体" w:hAnsi="宋体" w:eastAsia="宋体" w:cs="宋体"/>
          <w:color w:val="000000"/>
          <w:sz w:val="32"/>
          <w:szCs w:val="32"/>
        </w:rPr>
        <w:t>卫生健康支出（类）行政事业单位医疗（款）其他行政事业单位医疗支出（项）</w:t>
      </w:r>
      <w:r>
        <w:rPr>
          <w:rStyle w:val="8"/>
          <w:rFonts w:hint="eastAsia" w:ascii="宋体" w:hAnsi="宋体" w:eastAsia="宋体" w:cs="宋体"/>
          <w:color w:val="000000"/>
          <w:sz w:val="32"/>
          <w:szCs w:val="32"/>
          <w:lang w:eastAsia="zh-CN"/>
        </w:rPr>
        <w:t>。</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Style w:val="8"/>
          <w:rFonts w:hint="eastAsia" w:ascii="宋体" w:hAnsi="宋体" w:eastAsia="宋体" w:cs="宋体"/>
          <w:color w:val="000000"/>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color w:val="000000"/>
          <w:sz w:val="32"/>
          <w:szCs w:val="32"/>
        </w:rPr>
        <w:t>主要是老干活动支出等增加。</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default" w:asciiTheme="minorEastAsia" w:hAnsiTheme="minorEastAsia" w:eastAsiaTheme="minorEastAsia"/>
          <w:i/>
          <w:color w:val="FF0000"/>
          <w:sz w:val="32"/>
          <w:szCs w:val="32"/>
          <w:highlight w:val="yellow"/>
          <w:lang w:val="en-US"/>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278.17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46.67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16.78</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15.46</w:t>
      </w:r>
      <w:r>
        <w:rPr>
          <w:rFonts w:hint="eastAsia" w:asciiTheme="minorEastAsia" w:hAnsiTheme="minorEastAsia" w:eastAsiaTheme="minorEastAsia"/>
          <w:sz w:val="32"/>
          <w:szCs w:val="32"/>
        </w:rPr>
        <w:t>%，主要包括办公费、印刷费、咨询费、手续费。</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26.67</w:t>
      </w:r>
      <w:r>
        <w:rPr>
          <w:rFonts w:hint="eastAsia" w:asciiTheme="minorEastAsia" w:hAnsiTheme="minorEastAsia" w:eastAsiaTheme="minorEastAsia"/>
          <w:sz w:val="32"/>
          <w:szCs w:val="32"/>
        </w:rPr>
        <w:t>%，其中：</w:t>
      </w:r>
    </w:p>
    <w:p>
      <w:pPr>
        <w:pStyle w:val="5"/>
        <w:keepNext w:val="0"/>
        <w:keepLines w:val="0"/>
        <w:widowControl/>
        <w:suppressLineNumbers w:val="0"/>
        <w:spacing w:before="0" w:beforeAutospacing="0" w:after="2" w:afterAutospacing="0"/>
        <w:ind w:left="0" w:right="0"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26.67</w:t>
      </w:r>
      <w:r>
        <w:rPr>
          <w:rFonts w:hint="eastAsia" w:asciiTheme="minorEastAsia" w:hAnsiTheme="minorEastAsia" w:eastAsiaTheme="minorEastAsia"/>
          <w:sz w:val="32"/>
          <w:szCs w:val="32"/>
        </w:rPr>
        <w:t>%，决算数小于预算数的主要原因是</w:t>
      </w:r>
      <w:r>
        <w:rPr>
          <w:rFonts w:hint="eastAsia" w:ascii="宋体" w:hAnsi="宋体" w:eastAsia="宋体" w:cs="宋体"/>
          <w:color w:val="000000"/>
          <w:sz w:val="32"/>
          <w:szCs w:val="32"/>
        </w:rPr>
        <w:t>根据省市例行节约的规定减少了公务接待</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万元，主要原因是</w:t>
      </w:r>
      <w:r>
        <w:rPr>
          <w:rFonts w:hint="eastAsia" w:ascii="宋体" w:hAnsi="宋体" w:eastAsia="宋体" w:cs="宋体"/>
          <w:color w:val="000000"/>
          <w:sz w:val="32"/>
          <w:szCs w:val="32"/>
        </w:rPr>
        <w:t>根据省市例行节约的规定减少了公务接待</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1"/>
        <w:numPr>
          <w:ilvl w:val="0"/>
          <w:numId w:val="5"/>
        </w:numPr>
        <w:ind w:left="0" w:leftChars="0" w:firstLine="0" w:firstLineChars="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26.67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2021年度我单位未开展因公出国（境）活动。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人次，主要是</w:t>
      </w:r>
      <w:r>
        <w:rPr>
          <w:rFonts w:hint="eastAsia" w:ascii="宋体" w:hAnsi="宋体" w:eastAsia="宋体" w:cs="宋体"/>
          <w:color w:val="000000"/>
          <w:sz w:val="32"/>
          <w:szCs w:val="32"/>
        </w:rPr>
        <w:t>老干活动等经费支出、周边县区交流学习发生的接待支出</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highlight w:val="yellow"/>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万元，公务用车购置</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道县军队离休退休干部休养所202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年度没有政府性基金收入，也没有使用政府性基金安排的支出，并已公开空表。</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highlight w:val="yellow"/>
        </w:rPr>
      </w:pPr>
      <w:r>
        <w:rPr>
          <w:rFonts w:hint="eastAsia" w:ascii="宋体" w:hAnsi="宋体" w:eastAsia="宋体" w:cs="宋体"/>
          <w:color w:val="000000"/>
          <w:sz w:val="32"/>
          <w:szCs w:val="32"/>
        </w:rPr>
        <w:t>道县军队离休退休干部休养所2020年度机关运行经费支出0万元，与年初预算相比无增减变化。</w:t>
      </w:r>
    </w:p>
    <w:p>
      <w:pPr>
        <w:pStyle w:val="11"/>
        <w:numPr>
          <w:ilvl w:val="0"/>
          <w:numId w:val="6"/>
        </w:numPr>
        <w:rPr>
          <w:rFonts w:hint="eastAsia" w:hAnsi="黑体"/>
          <w:b/>
          <w:sz w:val="32"/>
          <w:szCs w:val="32"/>
        </w:rPr>
      </w:pPr>
      <w:r>
        <w:rPr>
          <w:rFonts w:hint="eastAsia" w:hAnsi="黑体"/>
          <w:b/>
          <w:sz w:val="32"/>
          <w:szCs w:val="32"/>
        </w:rPr>
        <w:t>一般性支出情况说明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元，用于召开</w:t>
      </w:r>
      <w:r>
        <w:rPr>
          <w:rFonts w:hint="eastAsia" w:asciiTheme="minorEastAsia" w:hAnsiTheme="minorEastAsia" w:eastAsiaTheme="minorEastAsia"/>
          <w:sz w:val="32"/>
          <w:szCs w:val="32"/>
          <w:lang w:eastAsia="zh-CN"/>
        </w:rPr>
        <w:t>军休老干部活动</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人，内容为</w:t>
      </w:r>
      <w:r>
        <w:rPr>
          <w:rFonts w:hint="eastAsia" w:ascii="宋体" w:hAnsi="宋体" w:eastAsia="宋体" w:cs="宋体"/>
          <w:color w:val="000000"/>
          <w:sz w:val="32"/>
          <w:szCs w:val="32"/>
        </w:rPr>
        <w:t>老干活动</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万元；未举办节庆、晚会、论坛、赛事活动</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十一、政府采购支出说明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其中：副部（省）级及以上领导用车0辆、主要领导干部用车0辆、机要通信用车0辆、应急保障用车0辆、执法执勤用车0辆、特种专业技术用车0辆、其他用车0辆；单位价值50万元以上通用设备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keepNext w:val="0"/>
        <w:keepLines w:val="0"/>
        <w:widowControl/>
        <w:suppressLineNumbers w:val="0"/>
        <w:spacing w:before="0" w:beforeAutospacing="0" w:after="2" w:afterAutospacing="0"/>
        <w:ind w:left="0" w:right="0" w:firstLine="643"/>
        <w:rPr>
          <w:rFonts w:hint="eastAsia" w:ascii="仿宋_GB2312" w:hAnsi="宋体" w:eastAsia="仿宋_GB2312" w:cs="仿宋_GB2312"/>
          <w:kern w:val="0"/>
          <w:sz w:val="21"/>
          <w:szCs w:val="21"/>
        </w:rPr>
      </w:pPr>
      <w:r>
        <w:rPr>
          <w:rFonts w:ascii="黑体" w:eastAsia="黑体" w:cs="黑体"/>
          <w:color w:val="000000"/>
          <w:kern w:val="0"/>
          <w:sz w:val="70"/>
          <w:szCs w:val="70"/>
        </w:rPr>
        <w:br w:type="page"/>
      </w:r>
      <w:r>
        <w:rPr>
          <w:rFonts w:hint="eastAsia" w:ascii="仿宋_GB2312" w:hAnsi="宋体" w:eastAsia="仿宋_GB2312" w:cs="仿宋_GB2312"/>
          <w:color w:val="000000"/>
          <w:kern w:val="0"/>
          <w:sz w:val="32"/>
          <w:szCs w:val="32"/>
        </w:rPr>
        <w:t>1、基本支出：是指为保障单位机构正常运转、完成日常工作任务而发生的各项支出，包括用于基本工资、津贴补贴等人员经费以及办公费、印刷费、水电费、办公设备购置等日常公用经费。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2、项目支出：是指单位为完成特定行政工作任务或事业发展目标而发生的支出。</w:t>
      </w:r>
      <w:r>
        <w:rPr>
          <w:rFonts w:hint="eastAsia" w:ascii="仿宋_GB2312" w:hAnsi="宋体" w:eastAsia="仿宋_GB2312" w:cs="仿宋_GB2312"/>
          <w:color w:val="000000"/>
          <w:kern w:val="0"/>
          <w:sz w:val="21"/>
          <w:szCs w:val="21"/>
        </w:rPr>
        <w:t xml:space="preserve"> </w:t>
      </w:r>
    </w:p>
    <w:p>
      <w:pPr>
        <w:keepNext w:val="0"/>
        <w:keepLines w:val="0"/>
        <w:widowControl/>
        <w:suppressLineNumbers w:val="0"/>
        <w:spacing w:before="0" w:beforeAutospacing="0" w:after="2" w:afterAutospacing="0"/>
        <w:ind w:left="0" w:right="0" w:firstLine="643"/>
        <w:rPr>
          <w:rFonts w:hint="eastAsia" w:ascii="仿宋_GB2312" w:hAnsi="宋体" w:eastAsia="仿宋_GB2312" w:cs="仿宋_GB2312"/>
          <w:kern w:val="0"/>
          <w:sz w:val="21"/>
          <w:szCs w:val="21"/>
        </w:rPr>
      </w:pPr>
      <w:r>
        <w:rPr>
          <w:rFonts w:hint="eastAsia" w:ascii="仿宋_GB2312" w:hAnsi="宋体" w:eastAsia="仿宋_GB2312" w:cs="仿宋_GB2312"/>
          <w:color w:val="000000"/>
          <w:kern w:val="0"/>
          <w:sz w:val="32"/>
          <w:szCs w:val="32"/>
        </w:rPr>
        <w:t>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eastAsia="黑体" w:cs="黑体"/>
          <w:color w:val="000000"/>
          <w:kern w:val="0"/>
          <w:sz w:val="70"/>
          <w:szCs w:val="70"/>
        </w:rPr>
      </w:pPr>
      <w:r>
        <w:rPr>
          <w:rFonts w:hint="eastAsia" w:ascii="仿宋_GB2312" w:hAnsi="宋体" w:eastAsia="仿宋_GB2312" w:cs="仿宋_GB2312"/>
          <w:color w:val="000000"/>
          <w:kern w:val="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cs="黑体" w:asciiTheme="minorEastAsia" w:hAnsiTheme="minorEastAsia"/>
          <w:color w:val="000000"/>
          <w:kern w:val="0"/>
          <w:sz w:val="32"/>
          <w:szCs w:val="32"/>
        </w:rPr>
      </w:pPr>
    </w:p>
    <w:p>
      <w:pPr>
        <w:widowControl/>
        <w:jc w:val="left"/>
        <w:rPr>
          <w:rFonts w:eastAsia="黑体" w:cs="黑体" w:asciiTheme="minorEastAsia" w:hAnsiTheme="minorEastAsia"/>
          <w:color w:val="000000"/>
          <w:kern w:val="0"/>
          <w:sz w:val="28"/>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1、开展丰富多彩、有益于军休人员身心健康的活动，培养健康高雅的业务爱好，丰富晚年精神文化生活，提高老有所为的本领。</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2、军休人员积极参加社会公益活动，充分发挥自身政治优势、经验优势、关系下一代与弱势群体，为维护稳定、促进和谐作出积极贡献。</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3、确保了干部职工工资正常发放和机关的正常运转，有利于社会稳定和单位团结。</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4、保障社会保障就业支出，职工的医疗保险和养老保险支出得到保障。</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5、2021年4月由道县军队离休退休干部休养所组织的清明祭英党员主体活动，道县军休所离退休老党员和工作人员积极参加此次活动。活动祭奠了陈树湘烈士和多名为革命牺牲的无名英雄。</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6、2020年8月1日，值“八一”建军节之际，道县军队离休退休干部休养所干部职工，对军队离休退休干部及遗属逐一走访，并送上节日的祝福。</w:t>
      </w:r>
    </w:p>
    <w:p>
      <w:pPr>
        <w:numPr>
          <w:ilvl w:val="0"/>
          <w:numId w:val="0"/>
        </w:numPr>
        <w:spacing w:line="276" w:lineRule="auto"/>
        <w:ind w:firstLine="900" w:firstLineChars="300"/>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7、为丰富军休文化活动及离退休人员的身心健康，经所务会和党支部研究决定，举办门球活动，参加人员：门球队队员六人，领队一人，教练一人。</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八、存在的主要问题</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存在的问题：相关管理制度还有待进一步完善。</w:t>
      </w:r>
    </w:p>
    <w:p>
      <w:pPr>
        <w:numPr>
          <w:ilvl w:val="0"/>
          <w:numId w:val="0"/>
        </w:numPr>
        <w:spacing w:line="276" w:lineRule="auto"/>
        <w:ind w:firstLine="900" w:firstLineChars="3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九、改进措施和有关建议</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建议：加强队伍建设，抓好绩效评价管理部门的队伍建设和业务指导，培养部门的绩效管理队伍，建立绩效评价的长期机制</w:t>
      </w:r>
      <w:r>
        <w:rPr>
          <w:rFonts w:hint="eastAsia" w:ascii="仿宋_GB2312" w:hAnsi="仿宋_GB2312" w:eastAsia="仿宋_GB2312" w:cs="仿宋_GB2312"/>
          <w:sz w:val="30"/>
          <w:szCs w:val="30"/>
        </w:rPr>
        <w:t>。</w:t>
      </w:r>
    </w:p>
    <w:p>
      <w:pPr>
        <w:adjustRightInd w:val="0"/>
        <w:snapToGrid w:val="0"/>
        <w:spacing w:line="600" w:lineRule="exact"/>
        <w:ind w:firstLine="600" w:firstLineChars="200"/>
        <w:rPr>
          <w:rFonts w:ascii="仿宋" w:hAnsi="仿宋" w:eastAsia="仿宋"/>
          <w:sz w:val="30"/>
          <w:szCs w:val="30"/>
        </w:rPr>
      </w:pPr>
    </w:p>
    <w:p>
      <w:pPr>
        <w:adjustRightInd w:val="0"/>
        <w:snapToGrid w:val="0"/>
        <w:spacing w:line="600" w:lineRule="exact"/>
        <w:ind w:firstLine="600" w:firstLineChars="200"/>
        <w:rPr>
          <w:rFonts w:eastAsia="仿宋_GB2312"/>
          <w:sz w:val="30"/>
          <w:szCs w:val="30"/>
        </w:rPr>
      </w:pPr>
    </w:p>
    <w:p>
      <w:pPr>
        <w:adjustRightInd w:val="0"/>
        <w:snapToGrid w:val="0"/>
        <w:spacing w:line="600" w:lineRule="exact"/>
        <w:ind w:firstLine="600" w:firstLineChars="200"/>
        <w:rPr>
          <w:rFonts w:eastAsia="仿宋_GB2312"/>
          <w:sz w:val="30"/>
          <w:szCs w:val="30"/>
        </w:rPr>
      </w:pPr>
    </w:p>
    <w:p>
      <w:pPr>
        <w:adjustRightInd w:val="0"/>
        <w:snapToGrid w:val="0"/>
        <w:spacing w:line="600" w:lineRule="exact"/>
        <w:ind w:firstLine="600" w:firstLineChars="200"/>
        <w:rPr>
          <w:rFonts w:eastAsia="仿宋_GB2312"/>
          <w:sz w:val="30"/>
          <w:szCs w:val="30"/>
        </w:rPr>
      </w:pPr>
    </w:p>
    <w:p>
      <w:pPr>
        <w:adjustRightInd w:val="0"/>
        <w:snapToGrid w:val="0"/>
        <w:spacing w:line="600" w:lineRule="exact"/>
        <w:ind w:firstLine="600" w:firstLineChars="200"/>
        <w:rPr>
          <w:rFonts w:eastAsia="仿宋_GB2312"/>
          <w:sz w:val="30"/>
          <w:szCs w:val="30"/>
        </w:rPr>
      </w:pPr>
    </w:p>
    <w:p>
      <w:pPr>
        <w:adjustRightInd w:val="0"/>
        <w:snapToGrid w:val="0"/>
        <w:spacing w:line="600" w:lineRule="exact"/>
        <w:ind w:firstLine="600" w:firstLineChars="200"/>
        <w:jc w:val="right"/>
        <w:rPr>
          <w:rFonts w:hint="eastAsia" w:eastAsia="仿宋_GB2312"/>
          <w:sz w:val="30"/>
          <w:szCs w:val="30"/>
          <w:lang w:eastAsia="zh-CN"/>
        </w:rPr>
      </w:pPr>
      <w:r>
        <w:rPr>
          <w:rFonts w:hint="eastAsia" w:eastAsia="仿宋_GB2312"/>
          <w:sz w:val="30"/>
          <w:szCs w:val="30"/>
        </w:rPr>
        <w:t>道县</w:t>
      </w:r>
      <w:r>
        <w:rPr>
          <w:rFonts w:hint="eastAsia" w:eastAsia="仿宋_GB2312"/>
          <w:sz w:val="30"/>
          <w:szCs w:val="30"/>
          <w:lang w:eastAsia="zh-CN"/>
        </w:rPr>
        <w:t>军队离休退休干部休养所</w:t>
      </w:r>
    </w:p>
    <w:p>
      <w:pPr>
        <w:wordWrap w:val="0"/>
        <w:adjustRightInd w:val="0"/>
        <w:snapToGrid w:val="0"/>
        <w:spacing w:line="600" w:lineRule="exact"/>
        <w:ind w:firstLine="600" w:firstLineChars="200"/>
        <w:jc w:val="right"/>
        <w:rPr>
          <w:rFonts w:ascii="仿宋_GB2312" w:eastAsia="仿宋_GB2312"/>
          <w:sz w:val="30"/>
          <w:szCs w:val="30"/>
        </w:rPr>
      </w:pPr>
      <w:r>
        <w:rPr>
          <w:rFonts w:hint="eastAsia" w:eastAsia="仿宋_GB2312"/>
          <w:sz w:val="30"/>
          <w:szCs w:val="30"/>
        </w:rPr>
        <w:t>202</w:t>
      </w:r>
      <w:r>
        <w:rPr>
          <w:rFonts w:hint="eastAsia" w:eastAsia="仿宋_GB2312"/>
          <w:sz w:val="30"/>
          <w:szCs w:val="30"/>
          <w:lang w:val="en-US" w:eastAsia="zh-CN"/>
        </w:rPr>
        <w:t>3</w:t>
      </w:r>
      <w:r>
        <w:rPr>
          <w:rFonts w:hint="eastAsia" w:eastAsia="仿宋_GB2312"/>
          <w:sz w:val="30"/>
          <w:szCs w:val="30"/>
        </w:rPr>
        <w:t xml:space="preserve">年 </w:t>
      </w:r>
      <w:r>
        <w:rPr>
          <w:rFonts w:hint="eastAsia" w:eastAsia="仿宋_GB2312"/>
          <w:sz w:val="30"/>
          <w:szCs w:val="30"/>
          <w:lang w:val="en-US" w:eastAsia="zh-CN"/>
        </w:rPr>
        <w:t>9</w:t>
      </w:r>
      <w:r>
        <w:rPr>
          <w:rFonts w:hint="eastAsia" w:eastAsia="仿宋_GB2312"/>
          <w:sz w:val="30"/>
          <w:szCs w:val="30"/>
        </w:rPr>
        <w:t xml:space="preserve">月 </w:t>
      </w:r>
      <w:r>
        <w:rPr>
          <w:rFonts w:hint="eastAsia" w:eastAsia="仿宋_GB2312"/>
          <w:sz w:val="30"/>
          <w:szCs w:val="30"/>
          <w:lang w:val="en-US" w:eastAsia="zh-CN"/>
        </w:rPr>
        <w:t>7</w:t>
      </w:r>
      <w:r>
        <w:rPr>
          <w:rFonts w:hint="eastAsia" w:eastAsia="仿宋_GB2312"/>
          <w:sz w:val="30"/>
          <w:szCs w:val="30"/>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254B"/>
    <w:multiLevelType w:val="singleLevel"/>
    <w:tmpl w:val="84AF254B"/>
    <w:lvl w:ilvl="0" w:tentative="0">
      <w:start w:val="10"/>
      <w:numFmt w:val="chineseCounting"/>
      <w:suff w:val="nothing"/>
      <w:lvlText w:val="%1、"/>
      <w:lvlJc w:val="left"/>
      <w:rPr>
        <w:rFonts w:hint="eastAsia"/>
      </w:rPr>
    </w:lvl>
  </w:abstractNum>
  <w:abstractNum w:abstractNumId="1">
    <w:nsid w:val="CE3590BD"/>
    <w:multiLevelType w:val="singleLevel"/>
    <w:tmpl w:val="CE3590BD"/>
    <w:lvl w:ilvl="0" w:tentative="0">
      <w:start w:val="2"/>
      <w:numFmt w:val="chineseCounting"/>
      <w:suff w:val="nothing"/>
      <w:lvlText w:val="（%1）"/>
      <w:lvlJc w:val="left"/>
      <w:rPr>
        <w:rFonts w:hint="eastAsia"/>
      </w:rPr>
    </w:lvl>
  </w:abstractNum>
  <w:abstractNum w:abstractNumId="2">
    <w:nsid w:val="0ACB6F75"/>
    <w:multiLevelType w:val="singleLevel"/>
    <w:tmpl w:val="0ACB6F75"/>
    <w:lvl w:ilvl="0" w:tentative="0">
      <w:start w:val="5"/>
      <w:numFmt w:val="decimal"/>
      <w:suff w:val="nothing"/>
      <w:lvlText w:val="%1、"/>
      <w:lvlJc w:val="left"/>
    </w:lvl>
  </w:abstractNum>
  <w:abstractNum w:abstractNumId="3">
    <w:nsid w:val="17E327DF"/>
    <w:multiLevelType w:val="singleLevel"/>
    <w:tmpl w:val="17E327DF"/>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FA5DB0"/>
    <w:multiLevelType w:val="singleLevel"/>
    <w:tmpl w:val="7EFA5DB0"/>
    <w:lvl w:ilvl="0" w:tentative="0">
      <w:start w:val="2"/>
      <w:numFmt w:val="chineseCounting"/>
      <w:suff w:val="nothing"/>
      <w:lvlText w:val="（%1）"/>
      <w:lvlJc w:val="left"/>
      <w:rPr>
        <w:rFonts w:hint="eastAsia"/>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E5676D"/>
    <w:rsid w:val="04011C36"/>
    <w:rsid w:val="0547000B"/>
    <w:rsid w:val="08AE6647"/>
    <w:rsid w:val="09C64410"/>
    <w:rsid w:val="0C5F636E"/>
    <w:rsid w:val="0CA25693"/>
    <w:rsid w:val="101F4FC1"/>
    <w:rsid w:val="10263240"/>
    <w:rsid w:val="11566CEE"/>
    <w:rsid w:val="11F4376C"/>
    <w:rsid w:val="157213E3"/>
    <w:rsid w:val="1898607A"/>
    <w:rsid w:val="192D03A2"/>
    <w:rsid w:val="1E28177D"/>
    <w:rsid w:val="1F3C395D"/>
    <w:rsid w:val="20930541"/>
    <w:rsid w:val="20A16ADE"/>
    <w:rsid w:val="22166C27"/>
    <w:rsid w:val="22793FA4"/>
    <w:rsid w:val="24CD46E7"/>
    <w:rsid w:val="25512D4E"/>
    <w:rsid w:val="26522846"/>
    <w:rsid w:val="2702368A"/>
    <w:rsid w:val="2A740A53"/>
    <w:rsid w:val="31C83E73"/>
    <w:rsid w:val="354C01C6"/>
    <w:rsid w:val="3BC24B99"/>
    <w:rsid w:val="3CED4ADC"/>
    <w:rsid w:val="3F9669C1"/>
    <w:rsid w:val="3F9F4D2E"/>
    <w:rsid w:val="40927B10"/>
    <w:rsid w:val="41552000"/>
    <w:rsid w:val="42285906"/>
    <w:rsid w:val="43AC4A46"/>
    <w:rsid w:val="43D663D6"/>
    <w:rsid w:val="46BE0B30"/>
    <w:rsid w:val="49584F34"/>
    <w:rsid w:val="4AE71F0E"/>
    <w:rsid w:val="4BB552A3"/>
    <w:rsid w:val="4DED03E0"/>
    <w:rsid w:val="53484F89"/>
    <w:rsid w:val="56105DD2"/>
    <w:rsid w:val="57273293"/>
    <w:rsid w:val="579175D8"/>
    <w:rsid w:val="59987F3E"/>
    <w:rsid w:val="59F03150"/>
    <w:rsid w:val="60B45D43"/>
    <w:rsid w:val="64DC2070"/>
    <w:rsid w:val="697919C0"/>
    <w:rsid w:val="6ABF6320"/>
    <w:rsid w:val="6B82301C"/>
    <w:rsid w:val="6B8C6A30"/>
    <w:rsid w:val="6C2502FB"/>
    <w:rsid w:val="73BB489F"/>
    <w:rsid w:val="7B3E5810"/>
    <w:rsid w:val="7B987878"/>
    <w:rsid w:val="7BF25565"/>
    <w:rsid w:val="7CF7040D"/>
    <w:rsid w:val="7D123CAA"/>
    <w:rsid w:val="7D39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7278</Words>
  <Characters>8685</Characters>
  <Lines>69</Lines>
  <Paragraphs>19</Paragraphs>
  <TotalTime>0</TotalTime>
  <ScaleCrop>false</ScaleCrop>
  <LinksUpToDate>false</LinksUpToDate>
  <CharactersWithSpaces>9598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2023-09-28T05:37:13Z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D49ED50C7F0147C692290D6CCEC23DC4_13</vt:lpwstr>
  </property>
</Properties>
</file>