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中共道县县委巡察工作领导小组办公室部门决算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both"/>
        <w:rPr>
          <w:b/>
          <w:sz w:val="36"/>
          <w:szCs w:val="28"/>
        </w:rPr>
      </w:pPr>
    </w:p>
    <w:p>
      <w:pPr>
        <w:pStyle w:val="10"/>
        <w:spacing w:line="500" w:lineRule="exact"/>
        <w:jc w:val="both"/>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中共道县县委巡察工作领导小组办公室</w:t>
      </w:r>
      <w:r>
        <w:rPr>
          <w:rFonts w:hint="eastAsia"/>
          <w:b/>
          <w:sz w:val="28"/>
          <w:szCs w:val="28"/>
        </w:rPr>
        <w:t>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ascii="仿宋_GB2312" w:hAnsi="仿宋_GB2312" w:cs="仿宋_GB2312"/>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hint="eastAsia"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sz w:val="72"/>
          <w:szCs w:val="72"/>
        </w:rPr>
      </w:pPr>
      <w:r>
        <w:rPr>
          <w:rFonts w:hint="eastAsia" w:ascii="黑体" w:hAnsi="黑体" w:eastAsia="黑体" w:cs="黑体"/>
          <w:b/>
          <w:color w:val="000000"/>
          <w:kern w:val="0"/>
          <w:sz w:val="28"/>
          <w:szCs w:val="28"/>
        </w:rPr>
        <w:t>第五部分附件</w:t>
      </w: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中共道县县委巡察工作领导小组办公室</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Theme="minorEastAsia" w:hAnsiTheme="minorEastAsia"/>
          <w:bCs/>
          <w:kern w:val="0"/>
          <w:sz w:val="32"/>
          <w:szCs w:val="32"/>
          <w:lang w:eastAsia="zh-CN"/>
        </w:rPr>
      </w:pPr>
      <w:r>
        <w:rPr>
          <w:rFonts w:hint="eastAsia" w:asciiTheme="minorEastAsia" w:hAnsiTheme="minorEastAsia"/>
          <w:bCs/>
          <w:kern w:val="0"/>
          <w:sz w:val="32"/>
          <w:szCs w:val="32"/>
          <w:lang w:eastAsia="zh-CN"/>
        </w:rPr>
        <w:t>传达中央、省委、市委、县委和县委巡察工作领导小组作出的决策和部署，向县委巡察工作领导小组、市委巡察办报告巡察工作情况。统筹、协调、指导县委巡察组开展工作。制定巡察工作标准，规范巡察工作流程，完善巡察工作评价机制。承担调查研究、制度建设、服务保障等工作。对巡察发现的普遍性、规律性问题进行综合、分析和研究,形成专题报告,为县委决策服务。对县委、县委巡察工作领导小组决定的事项及巡察移交事项进行督办。配合有关部门对巡察工作人员进行培训、考核监督和管理。受理干部群众对巡察工作人员的举报和反映,提出处理意见。负责巡察信息处理和对外宣传公开工作。办理县委、县委巡察工作领导小组和市委巡察办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Theme="minorEastAsia" w:hAnsiTheme="minorEastAsia"/>
          <w:bCs/>
          <w:kern w:val="0"/>
          <w:sz w:val="32"/>
          <w:szCs w:val="32"/>
          <w:lang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县委巡察办内设机构包括：根据《中国共产党巡视工作条例》、《中央办公厅印发〈关于市县党委建立巡察制度的意见〉的通知》和《湖南省贯彻〈中国共产党巡视工作条例〉实施办法》的文件精神，县委建立巡察制度，设立巡察机构，县编办出台“关于设立县委巡察机构、县纪委派驻机构的通知”（道编发﹝2017﹞9号）的规定，设立“中共道县县委巡察工作领导小组办公室”， 列入县委工作机构序列，为县委巡察工作领导小组的日常办事机构，设在县纪委，机构规格为正科级，县委巡察办核定机关行政编制6名，设主任1名,副主任2名,正股级领导职数3名。县委巡察组核定行政编制15名，设立中共道县县委第一至第五巡察组，机构规格为正科级，每个巡察组核定行政编制3名，每组设组长1名（正科级），副组长1名（副科级），联络员1名。</w:t>
      </w:r>
    </w:p>
    <w:p>
      <w:pPr>
        <w:widowControl/>
        <w:spacing w:line="600" w:lineRule="exact"/>
        <w:rPr>
          <w:rFonts w:asciiTheme="minorEastAsia" w:hAnsiTheme="minorEastAsia"/>
          <w:bCs/>
          <w:kern w:val="0"/>
          <w:sz w:val="32"/>
          <w:szCs w:val="32"/>
        </w:rPr>
      </w:pP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县委巡察办</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eastAsia="zh-CN"/>
        </w:rPr>
        <w:t>县委巡察办</w:t>
      </w:r>
      <w:r>
        <w:rPr>
          <w:rFonts w:hint="eastAsia" w:asciiTheme="minorEastAsia" w:hAnsiTheme="minorEastAsia"/>
          <w:bCs/>
          <w:kern w:val="0"/>
          <w:sz w:val="32"/>
          <w:szCs w:val="32"/>
        </w:rPr>
        <w:t>本级以及</w:t>
      </w:r>
      <w:r>
        <w:rPr>
          <w:rFonts w:hint="eastAsia" w:ascii="仿宋_GB2312" w:hAnsi="仿宋_GB2312" w:eastAsia="仿宋_GB2312" w:cs="仿宋_GB2312"/>
          <w:bCs/>
          <w:kern w:val="0"/>
          <w:sz w:val="32"/>
          <w:szCs w:val="32"/>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pStyle w:val="2"/>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县委巡察工作领导小组办公室</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371.26</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366.08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2.47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371.26</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375.96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4.70</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375.96</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375.96</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0" w:type="dxa"/>
        <w:tblLayout w:type="autofit"/>
        <w:tblCellMar>
          <w:top w:w="0" w:type="dxa"/>
          <w:left w:w="0" w:type="dxa"/>
          <w:bottom w:w="0" w:type="dxa"/>
          <w:right w:w="0" w:type="dxa"/>
        </w:tblCellMar>
      </w:tblPr>
      <w:tblGrid>
        <w:gridCol w:w="1030"/>
        <w:gridCol w:w="74"/>
        <w:gridCol w:w="1879"/>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419" w:hRule="atLeast"/>
        </w:trPr>
        <w:tc>
          <w:tcPr>
            <w:tcW w:w="4654"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color w:val="000000"/>
                <w:sz w:val="20"/>
                <w:szCs w:val="20"/>
                <w:lang w:eastAsia="zh-CN"/>
              </w:rPr>
              <w:t>：县委巡察工作领导小组办公室</w:t>
            </w:r>
            <w:r>
              <w:rPr>
                <w:rFonts w:hint="eastAsia"/>
              </w:rPr>
              <w:t>　</w:t>
            </w:r>
          </w:p>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371.26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371.26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361.38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361.38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30.00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纪检监察事务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93.27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93.27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62.16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62.16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2011106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巡视工作</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31.11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236.50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236.50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175.67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175.67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其他党委办公厅（室）及相关机构事务支出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60.83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60.83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5087"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县委巡察工作领导小组办公室</w:t>
            </w: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375.96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277.15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98.81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366.08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267.27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98.81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纪检监察事务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93.27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93.27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62.16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62.16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巡视工作</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31.11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31.11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241.20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172.38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68.81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175.67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172.38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其他党委办公厅（室）及相关机构事务支出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65.53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65.53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7.41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7.41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7.41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7.41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7.41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7.41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县委巡察工作领导小组办公室</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371.26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366.08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366.08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371.26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375.96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375.96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4.70</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375.96</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375.96</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375.96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县委巡察工作领导小组办公室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12"/>
        <w:gridCol w:w="3298"/>
        <w:gridCol w:w="2827"/>
        <w:gridCol w:w="3278"/>
        <w:gridCol w:w="2818"/>
      </w:tblGrid>
      <w:tr>
        <w:tblPrEx>
          <w:tblCellMar>
            <w:top w:w="0" w:type="dxa"/>
            <w:left w:w="108" w:type="dxa"/>
            <w:bottom w:w="0" w:type="dxa"/>
            <w:right w:w="108" w:type="dxa"/>
          </w:tblCellMar>
        </w:tblPrEx>
        <w:trPr>
          <w:trHeight w:val="405" w:hRule="atLeast"/>
          <w:jc w:val="center"/>
        </w:trPr>
        <w:tc>
          <w:tcPr>
            <w:tcW w:w="5296"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2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8"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18"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9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9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375.96</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277.15</w:t>
            </w: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98.81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366.08</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267.27</w:t>
            </w: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98.81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2010303</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纪检监察事务</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93.27</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93.27</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2011101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62.16</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62.16</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2011106</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巡视工作</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31.11</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31.11</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241.20</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172.38</w:t>
            </w: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68.81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2013101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175.67</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172.38</w:t>
            </w: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2013199</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其他党委办公厅（室）及相关机构事务支出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65.53</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65.53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1.61</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1.61</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2019999</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1.61</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1.61</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7.41</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7.41</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7.41</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7.41</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7.41</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7.41</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2.47</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2.47</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2.47</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2.47</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2.47</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2.47</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01"/>
        <w:gridCol w:w="3262"/>
        <w:gridCol w:w="854"/>
        <w:gridCol w:w="1189"/>
        <w:gridCol w:w="2247"/>
        <w:gridCol w:w="748"/>
        <w:gridCol w:w="1190"/>
        <w:gridCol w:w="4075"/>
        <w:gridCol w:w="748"/>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县委巡察工作领导小组办公室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216.34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59.09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70.62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8.15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47.29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46.46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1.49</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6.37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18.14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10.22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1.49</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10.31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16.79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6.14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6.29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17.72</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216.57</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60.58</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县委巡察工作领导小组办公室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2.43</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2.43</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县委巡察工作领导小组办公室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pStyle w:val="10"/>
        <w:ind w:firstLine="420" w:firstLineChars="200"/>
        <w:rPr>
          <w:rFonts w:ascii="Times New Roman" w:hAnsi="Times New Roman" w:eastAsia="仿宋_GB2312" w:cs="Times New Roman"/>
          <w:color w:val="auto"/>
          <w:kern w:val="0"/>
          <w:sz w:val="21"/>
          <w:szCs w:val="21"/>
          <w:lang w:val="en-US" w:eastAsia="zh-CN" w:bidi="ar-SA"/>
        </w:rPr>
        <w:sectPr>
          <w:pgSz w:w="16838" w:h="11906" w:orient="landscape"/>
          <w:pgMar w:top="720" w:right="720" w:bottom="720" w:left="720" w:header="851" w:footer="992" w:gutter="0"/>
          <w:cols w:space="425" w:num="1"/>
          <w:docGrid w:type="lines" w:linePitch="312" w:charSpace="0"/>
        </w:sectPr>
      </w:pPr>
      <w:r>
        <w:rPr>
          <w:rFonts w:hint="eastAsia" w:ascii="Times New Roman" w:hAnsi="Times New Roman" w:eastAsia="仿宋_GB2312" w:cs="Times New Roman"/>
          <w:color w:val="auto"/>
          <w:kern w:val="0"/>
          <w:sz w:val="21"/>
          <w:szCs w:val="21"/>
          <w:lang w:val="en-US" w:eastAsia="zh-CN" w:bidi="ar-SA"/>
        </w:rPr>
        <w:t>县委巡察办无政府性基金收入，也没有安排政府性基金支出，故本表格无数据。</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p>
    <w:p>
      <w:pPr>
        <w:widowControl/>
        <w:jc w:val="left"/>
        <w:rPr>
          <w:rFonts w:ascii="黑体" w:hAnsi="黑体" w:eastAsia="黑体"/>
          <w:szCs w:val="21"/>
        </w:rPr>
      </w:pP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：县委巡察工作领导小组办公室</w:t>
            </w: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rFonts w:hint="eastAsia" w:ascii="宋体" w:hAnsi="宋体" w:eastAsia="宋体" w:cs="宋体"/>
          <w:color w:val="auto"/>
          <w:kern w:val="0"/>
          <w:sz w:val="24"/>
          <w:szCs w:val="24"/>
          <w:lang w:val="en-US" w:eastAsia="zh-CN" w:bidi="ar-SA"/>
        </w:rPr>
        <w:sectPr>
          <w:pgSz w:w="16838" w:h="11906" w:orient="landscape"/>
          <w:pgMar w:top="720" w:right="720" w:bottom="720" w:left="720" w:header="851" w:footer="992" w:gutter="0"/>
          <w:cols w:space="425" w:num="1"/>
          <w:docGrid w:type="lines" w:linePitch="312" w:charSpace="0"/>
        </w:sectPr>
      </w:pPr>
      <w:r>
        <w:rPr>
          <w:rFonts w:hint="eastAsia" w:ascii="宋体" w:hAnsi="宋体" w:eastAsia="宋体" w:cs="宋体"/>
          <w:color w:val="auto"/>
          <w:kern w:val="0"/>
          <w:sz w:val="24"/>
          <w:szCs w:val="24"/>
          <w:lang w:val="en-US" w:eastAsia="zh-CN" w:bidi="ar-SA"/>
        </w:rPr>
        <w:t>县委巡察办无国有资本经营收入，也没有安排国有资本经营支出，故本表格无数据。</w:t>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年部门收入、支出年初预算均安排</w:t>
      </w:r>
      <w:r>
        <w:rPr>
          <w:rFonts w:hint="eastAsia" w:asciiTheme="minorEastAsia" w:hAnsiTheme="minorEastAsia" w:eastAsiaTheme="minorEastAsia"/>
          <w:sz w:val="32"/>
          <w:szCs w:val="32"/>
          <w:lang w:val="en-US" w:eastAsia="zh-CN"/>
        </w:rPr>
        <w:t>396.22</w:t>
      </w:r>
      <w:r>
        <w:rPr>
          <w:rFonts w:hint="eastAsia" w:asciiTheme="minorEastAsia" w:hAnsiTheme="minorEastAsia" w:eastAsiaTheme="minorEastAsia"/>
          <w:sz w:val="32"/>
          <w:szCs w:val="32"/>
        </w:rPr>
        <w:t>万元，较上年</w:t>
      </w:r>
      <w:r>
        <w:rPr>
          <w:rFonts w:hint="eastAsia" w:asciiTheme="minorEastAsia" w:hAnsiTheme="minorEastAsia" w:eastAsiaTheme="minorEastAsia"/>
          <w:sz w:val="32"/>
          <w:szCs w:val="32"/>
          <w:lang w:val="en-US" w:eastAsia="zh-CN"/>
        </w:rPr>
        <w:t>311.2</w:t>
      </w:r>
      <w:r>
        <w:rPr>
          <w:rFonts w:hint="eastAsia" w:asciiTheme="minorEastAsia" w:hAnsiTheme="minorEastAsia" w:eastAsiaTheme="minorEastAsia"/>
          <w:sz w:val="32"/>
          <w:szCs w:val="32"/>
        </w:rPr>
        <w:t>万元增加</w:t>
      </w:r>
      <w:r>
        <w:rPr>
          <w:rFonts w:hint="eastAsia" w:asciiTheme="minorEastAsia" w:hAnsiTheme="minorEastAsia" w:eastAsiaTheme="minorEastAsia"/>
          <w:sz w:val="32"/>
          <w:szCs w:val="32"/>
          <w:lang w:val="en-US" w:eastAsia="zh-CN"/>
        </w:rPr>
        <w:t>85.02</w:t>
      </w:r>
      <w:r>
        <w:rPr>
          <w:rFonts w:hint="eastAsia" w:asciiTheme="minorEastAsia" w:hAnsiTheme="minorEastAsia" w:eastAsiaTheme="minorEastAsia"/>
          <w:sz w:val="32"/>
          <w:szCs w:val="32"/>
        </w:rPr>
        <w:t>元。年度执行中因工作开展进行了调整，收入、支出分别调为</w:t>
      </w:r>
      <w:r>
        <w:rPr>
          <w:rFonts w:hint="eastAsia" w:asciiTheme="minorEastAsia" w:hAnsiTheme="minorEastAsia" w:eastAsiaTheme="minorEastAsia"/>
          <w:sz w:val="32"/>
          <w:szCs w:val="32"/>
          <w:lang w:val="en-US" w:eastAsia="zh-CN"/>
        </w:rPr>
        <w:t>371.26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375.96</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二、收入决算情况说明</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sz w:val="32"/>
          <w:szCs w:val="32"/>
          <w:lang w:val="en-US" w:eastAsia="zh-CN"/>
        </w:rPr>
        <w:t>371.26</w:t>
      </w:r>
      <w:r>
        <w:rPr>
          <w:rFonts w:hint="eastAsia" w:asciiTheme="minorEastAsia" w:hAnsiTheme="minorEastAsia" w:eastAsiaTheme="minorEastAsia"/>
          <w:sz w:val="32"/>
          <w:szCs w:val="32"/>
        </w:rPr>
        <w:t>万元，其中：财政拨款收入</w:t>
      </w:r>
      <w:r>
        <w:rPr>
          <w:rFonts w:hint="eastAsia" w:asciiTheme="minorEastAsia" w:hAnsiTheme="minorEastAsia"/>
          <w:sz w:val="32"/>
          <w:szCs w:val="32"/>
          <w:lang w:val="en-US" w:eastAsia="zh-CN"/>
        </w:rPr>
        <w:t>371.26</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 xml:space="preserve">0 </w:t>
      </w:r>
      <w:r>
        <w:rPr>
          <w:rFonts w:hint="eastAsia" w:asciiTheme="minorEastAsia" w:hAnsiTheme="minorEastAsia" w:eastAsiaTheme="minorEastAsia"/>
          <w:sz w:val="32"/>
          <w:szCs w:val="32"/>
        </w:rPr>
        <w:t>%；其他收入</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371.26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310.43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83.39</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65.53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17.61</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sz w:val="32"/>
          <w:szCs w:val="32"/>
          <w:lang w:val="en-US" w:eastAsia="zh-CN"/>
        </w:rPr>
        <w:t>371.26</w:t>
      </w:r>
      <w:r>
        <w:rPr>
          <w:rFonts w:hint="eastAsia" w:asciiTheme="minorEastAsia" w:hAnsiTheme="minorEastAsia" w:eastAsiaTheme="minorEastAsia"/>
          <w:sz w:val="32"/>
          <w:szCs w:val="32"/>
        </w:rPr>
        <w:t>万元万元，与上年相比，增加（减少）</w:t>
      </w:r>
      <w:r>
        <w:rPr>
          <w:rFonts w:hint="eastAsia" w:asciiTheme="minorEastAsia" w:hAnsiTheme="minorEastAsia" w:eastAsiaTheme="minorEastAsia"/>
          <w:sz w:val="32"/>
          <w:szCs w:val="32"/>
          <w:lang w:val="en-US" w:eastAsia="zh-CN"/>
        </w:rPr>
        <w:t>85.02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27.32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工作开展的调整。</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sz w:val="32"/>
          <w:szCs w:val="32"/>
          <w:lang w:val="en-US" w:eastAsia="zh-CN"/>
        </w:rPr>
        <w:t>371.26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98.74</w:t>
      </w:r>
      <w:r>
        <w:rPr>
          <w:rFonts w:hint="eastAsia" w:asciiTheme="minorEastAsia" w:hAnsiTheme="minorEastAsia" w:eastAsiaTheme="minorEastAsia"/>
          <w:sz w:val="32"/>
          <w:szCs w:val="32"/>
        </w:rPr>
        <w:t>%，与上年相比，财政拨款支出</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60.06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16.19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工作开展的调整。</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sz w:val="32"/>
          <w:szCs w:val="32"/>
          <w:lang w:val="en-US" w:eastAsia="zh-CN"/>
        </w:rPr>
        <w:t>371.26</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366.08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97.37</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7.41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1.97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2.47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97.37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371.26</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371.26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cs="黑体" w:asciiTheme="minorEastAsia" w:hAnsiTheme="minorEastAsia" w:eastAsiaTheme="minorEastAsia"/>
          <w:color w:val="000000"/>
          <w:kern w:val="0"/>
          <w:sz w:val="32"/>
          <w:szCs w:val="32"/>
          <w:lang w:val="en-US" w:eastAsia="zh-CN" w:bidi="ar-SA"/>
        </w:rPr>
        <w:t>年初结转结余4.7万元。</w:t>
      </w:r>
      <w:r>
        <w:rPr>
          <w:rFonts w:hint="eastAsia" w:asciiTheme="minorEastAsia" w:hAnsiTheme="minorEastAsia" w:eastAsiaTheme="minorEastAsia"/>
          <w:sz w:val="32"/>
          <w:szCs w:val="32"/>
        </w:rPr>
        <w:t>其中：</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cs="黑体" w:asciiTheme="minorEastAsia" w:hAnsiTheme="minorEastAsia" w:eastAsiaTheme="minorEastAsia"/>
          <w:color w:val="000000"/>
          <w:kern w:val="0"/>
          <w:sz w:val="32"/>
          <w:szCs w:val="32"/>
          <w:lang w:val="en-US" w:eastAsia="zh-CN" w:bidi="ar-SA"/>
        </w:rPr>
        <w:t>基本支出310.43万元，（其中工资福利支出216.34万元、商品和服务支出59.1万元、对个人和家庭的补助0.22万元、资本性支出34.77万元），项目支出65.53万元。</w:t>
      </w:r>
    </w:p>
    <w:p>
      <w:pPr>
        <w:pStyle w:val="10"/>
        <w:rPr>
          <w:rFonts w:hAnsi="黑体"/>
          <w:b/>
          <w:sz w:val="32"/>
          <w:szCs w:val="32"/>
        </w:rPr>
      </w:pPr>
      <w:r>
        <w:rPr>
          <w:rFonts w:hint="eastAsia" w:hAnsi="黑体"/>
          <w:b/>
          <w:sz w:val="32"/>
          <w:szCs w:val="32"/>
        </w:rPr>
        <w:t>六、一般公共预算财政拨款基本支出决算情况说明</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2021年收入支出预算执行基本情况。当年收入371.26万元，较上年333.44万元增加37.82万元，上升11.34%。当年支出375.96万元，其中基本支出310.43万元(人员经费216.57万元，日常公用经费93.86万元)，项目支出65.53万元。当年支出较上年332.94万元增加43.02万元，上升12.92%。</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7.64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7.64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2.33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7.35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68.28</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压缩三公经费开支</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5.31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5.31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，占预算支出的</w:t>
      </w:r>
      <w:r>
        <w:rPr>
          <w:rFonts w:hint="eastAsia" w:asciiTheme="minorEastAsia" w:hAnsiTheme="minorEastAsia" w:eastAsiaTheme="minorEastAsia"/>
          <w:sz w:val="32"/>
          <w:szCs w:val="32"/>
          <w:lang w:val="en-US" w:eastAsia="zh-CN"/>
        </w:rPr>
        <w:t>100%，比去年少10%，主要原因是厉行节约，减少开支。</w:t>
      </w:r>
      <w:bookmarkStart w:id="3" w:name="_GoBack"/>
      <w:bookmarkEnd w:id="3"/>
    </w:p>
    <w:p>
      <w:pPr>
        <w:pStyle w:val="10"/>
        <w:ind w:firstLine="800" w:firstLineChars="250"/>
        <w:rPr>
          <w:rFonts w:hint="eastAsia" w:asciiTheme="minorEastAsia" w:hAnsiTheme="minorEastAsia" w:eastAsiaTheme="minorEastAsia"/>
          <w:sz w:val="32"/>
          <w:szCs w:val="32"/>
        </w:rPr>
      </w:pP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2.33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因公出国（境）支出决算为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公务用车购置费支出</w:t>
      </w:r>
      <w:r>
        <w:rPr>
          <w:rFonts w:hint="eastAsia" w:asciiTheme="minorEastAsia" w:hAnsiTheme="minorEastAsia" w:eastAsiaTheme="minorEastAsia"/>
          <w:sz w:val="32"/>
          <w:szCs w:val="32"/>
          <w:lang w:eastAsia="zh-CN"/>
        </w:rPr>
        <w:t>决</w:t>
      </w:r>
      <w:r>
        <w:rPr>
          <w:rFonts w:hint="eastAsia" w:asciiTheme="minorEastAsia" w:hAnsiTheme="minorEastAsia" w:eastAsiaTheme="minorEastAsia"/>
          <w:sz w:val="32"/>
          <w:szCs w:val="32"/>
        </w:rPr>
        <w:t>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宋体" w:hAnsi="宋体" w:eastAsia="宋体" w:cs="宋体"/>
          <w:color w:val="000000"/>
          <w:sz w:val="32"/>
          <w:szCs w:val="32"/>
          <w:lang w:eastAsia="zh-CN"/>
        </w:rPr>
        <w:t>。其中：</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1、因公出国（境）费支出决算为0元，2021年度我单位无因公出国（境）活动。</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2.33</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15余</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60余</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开展巡视巡察</w:t>
      </w:r>
      <w:r>
        <w:rPr>
          <w:rFonts w:hint="eastAsia" w:asciiTheme="minorEastAsia" w:hAnsiTheme="minorEastAsia" w:eastAsiaTheme="minorEastAsia"/>
          <w:sz w:val="32"/>
          <w:szCs w:val="32"/>
        </w:rPr>
        <w:t>发生的接待支出。</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3、公务用餐购置费及运行维护费支出决算为0元，本单位无公车。</w:t>
      </w:r>
    </w:p>
    <w:p>
      <w:pPr>
        <w:pStyle w:val="10"/>
        <w:rPr>
          <w:rFonts w:hint="eastAsia" w:hAnsi="黑体"/>
          <w:b/>
          <w:sz w:val="32"/>
          <w:szCs w:val="32"/>
        </w:rPr>
      </w:pPr>
      <w:r>
        <w:rPr>
          <w:rFonts w:hint="eastAsia" w:hAnsi="黑体"/>
          <w:b/>
          <w:sz w:val="32"/>
          <w:szCs w:val="32"/>
        </w:rPr>
        <w:t>八、政府性基金预算收入支出决算情况</w:t>
      </w:r>
    </w:p>
    <w:p>
      <w:pPr>
        <w:pStyle w:val="10"/>
        <w:ind w:firstLine="640" w:firstLineChars="200"/>
        <w:rPr>
          <w:rFonts w:hint="eastAsia" w:ascii="仿宋" w:hAnsi="仿宋" w:eastAsia="仿宋" w:cs="仿宋"/>
          <w:b/>
          <w:bCs/>
          <w:sz w:val="32"/>
          <w:szCs w:val="32"/>
          <w:lang w:val="en-US" w:eastAsia="zh-CN"/>
        </w:rPr>
      </w:pPr>
      <w:r>
        <w:rPr>
          <w:rFonts w:hint="eastAsia" w:asciiTheme="minorEastAsia" w:hAnsiTheme="minorEastAsia"/>
          <w:sz w:val="32"/>
          <w:szCs w:val="32"/>
          <w:lang w:val="en-US" w:eastAsia="zh-CN"/>
        </w:rPr>
        <w:t>县委巡察办2021年无政府性基金预算。</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371.26</w:t>
      </w:r>
      <w:r>
        <w:rPr>
          <w:rFonts w:hint="eastAsia" w:asciiTheme="minorEastAsia" w:hAnsiTheme="minorEastAsia" w:eastAsiaTheme="minorEastAsia"/>
          <w:sz w:val="32"/>
          <w:szCs w:val="32"/>
        </w:rPr>
        <w:t>万元，比上年决算数增加</w:t>
      </w:r>
      <w:r>
        <w:rPr>
          <w:rFonts w:hint="eastAsia" w:asciiTheme="minorEastAsia" w:hAnsiTheme="minorEastAsia" w:eastAsiaTheme="minorEastAsia"/>
          <w:sz w:val="32"/>
          <w:szCs w:val="32"/>
          <w:lang w:val="en-US" w:eastAsia="zh-CN"/>
        </w:rPr>
        <w:t>37.82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11.34</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开展工作的调整</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2.32</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巡视巡察</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30余</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巡视巡察会议开支</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2.99</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巡视巡察</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50余</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巡视巡察业务培训</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w:t>
      </w:r>
      <w:r>
        <w:rPr>
          <w:rFonts w:hint="eastAsia" w:cs="黑体" w:asciiTheme="minorEastAsia" w:hAnsiTheme="minorEastAsia"/>
          <w:color w:val="000000"/>
          <w:kern w:val="0"/>
          <w:sz w:val="32"/>
          <w:szCs w:val="32"/>
          <w:lang w:eastAsia="zh-CN"/>
        </w:rPr>
        <w:t>办</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年度一般公共预算项目支出全面开展绩效自评，项目</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个，共涉及资金</w:t>
      </w:r>
      <w:r>
        <w:rPr>
          <w:rFonts w:hint="eastAsia" w:asciiTheme="minorEastAsia" w:hAnsiTheme="minorEastAsia" w:eastAsiaTheme="minorEastAsia"/>
          <w:sz w:val="32"/>
          <w:szCs w:val="32"/>
          <w:lang w:val="en-US" w:eastAsia="zh-CN"/>
        </w:rPr>
        <w:t>65.53</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17.61</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从评价情况来看，</w:t>
      </w:r>
      <w:r>
        <w:rPr>
          <w:rFonts w:hint="eastAsia" w:cs="黑体" w:asciiTheme="minorEastAsia" w:hAnsiTheme="minorEastAsia"/>
          <w:color w:val="000000"/>
          <w:kern w:val="0"/>
          <w:sz w:val="32"/>
          <w:szCs w:val="32"/>
          <w:lang w:val="en-US" w:eastAsia="zh-CN"/>
        </w:rPr>
        <w:t>都符合专款专用的原则，保障巡视巡察工作的正常开展</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（2）部门评价项目绩效评价结果。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right="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 xml:space="preserve">、基本支出：是指为保障单位机构正常运转、完成日常工作任务而发生的各项支出，包括用于基本工资、津贴补贴等人员经费以及办公费、印刷费、水电费、办公设备购置等日常公用经费。 </w:t>
      </w:r>
    </w:p>
    <w:p>
      <w:pPr>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left="0" w:right="0" w:firstLine="643"/>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 xml:space="preserve">、项目支出：是指单位为完成特定行政工作任务或事业发展目标而发生的支出。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left="0" w:right="0" w:firstLine="643"/>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 xml:space="preserve">、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ADE4905"/>
    <w:rsid w:val="0D8E6B48"/>
    <w:rsid w:val="1C3564A8"/>
    <w:rsid w:val="2445373E"/>
    <w:rsid w:val="268D3907"/>
    <w:rsid w:val="2B1223B4"/>
    <w:rsid w:val="2BB6681B"/>
    <w:rsid w:val="39463A9A"/>
    <w:rsid w:val="3C9F32D2"/>
    <w:rsid w:val="3D1B39D1"/>
    <w:rsid w:val="506F2347"/>
    <w:rsid w:val="50700DB5"/>
    <w:rsid w:val="52C834FD"/>
    <w:rsid w:val="55B23B75"/>
    <w:rsid w:val="59987F3E"/>
    <w:rsid w:val="5DBD5ED2"/>
    <w:rsid w:val="61B72A46"/>
    <w:rsid w:val="74EF05B7"/>
    <w:rsid w:val="780B0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 文字 + 首行缩进:  2 字符3"/>
    <w:basedOn w:val="1"/>
    <w:qFormat/>
    <w:uiPriority w:val="99"/>
    <w:pPr>
      <w:spacing w:line="360" w:lineRule="auto"/>
      <w:jc w:val="left"/>
    </w:pPr>
    <w:rPr>
      <w:sz w:val="28"/>
      <w:szCs w:val="28"/>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6733</Words>
  <Characters>8442</Characters>
  <Lines>69</Lines>
  <Paragraphs>19</Paragraphs>
  <TotalTime>1</TotalTime>
  <ScaleCrop>false</ScaleCrop>
  <LinksUpToDate>false</LinksUpToDate>
  <CharactersWithSpaces>9379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2023-09-28T05:21:03Z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31A0DB8E63FE40EB854E887D4FCDC616</vt:lpwstr>
  </property>
</Properties>
</file>