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rFonts w:hint="eastAsia"/>
          <w:sz w:val="84"/>
          <w:szCs w:val="84"/>
        </w:rPr>
      </w:pPr>
      <w:r>
        <w:rPr>
          <w:rFonts w:hint="eastAsia"/>
          <w:sz w:val="84"/>
          <w:szCs w:val="84"/>
        </w:rPr>
        <w:t>道县人民政府发展研究中心</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道县人民政府发展研究中心</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val="en-US" w:eastAsia="zh-CN"/>
        </w:rPr>
        <w:t>道县人民政府发展研究中心</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pStyle w:val="11"/>
        <w:ind w:left="0" w:leftChars="0" w:firstLine="0" w:firstLineChars="0"/>
        <w:jc w:val="left"/>
        <w:rPr>
          <w:rFonts w:ascii="黑体" w:hAnsi="黑体" w:eastAsia="黑体"/>
          <w:sz w:val="32"/>
          <w:szCs w:val="32"/>
        </w:rPr>
      </w:pPr>
    </w:p>
    <w:p>
      <w:pPr>
        <w:pStyle w:val="11"/>
        <w:ind w:left="0" w:leftChars="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2020年1月9日，道县编制委员会下发《道县人民政府发展研究中心“三定”方案》（道编发[2020]4号）。县人民政府发展研究中心贯彻落实中央、省、市、县关于经济发展和承接产业转移方针政策和部署要求，在履行职责过程中坚持和加强党的集中统一领导。主要职责是：</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⑴负责《政府工作报告》和县政府领导同志重要讲话、报告等文稿服务以及有关新闻稿的审定。</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⑵负责起草县政府向省委、省政府和市委、市政府的重要汇报材料;组织和协同有关方面起草县政府重要综合性文件;参与起草县委、县政府有关重要会议的文件。</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⑶牵头组织全县经济建设、社会发展、产业承接和改革开放等全局性、综合性、战略性、长期性问题开展调查研究和超前谋划，提出供县政府决策的参考方案和政策性建议;为制定我县中长期发展规划和发展政策措施提出思路和建议。</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⑷对县内外经济形势和社会发展政策进行分析和研究，提出政策建议。</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⑸搜集国家、省市有关经济社会发展和承接产业转移等方面的信息，掌握有关动态，为政府实施宏观调控、社会管理等工作提供信息、依据和建议。</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⑹会同有关部门开展承接产业转移相关服务工作，参与承接产业转移工作的指导、考核和督导评估。</w:t>
      </w:r>
    </w:p>
    <w:p>
      <w:pPr>
        <w:widowControl/>
        <w:spacing w:line="600" w:lineRule="exact"/>
        <w:ind w:firstLine="640" w:firstLineChars="200"/>
        <w:rPr>
          <w:rFonts w:hint="eastAsia"/>
          <w:lang w:val="en-US" w:eastAsia="zh-CN"/>
        </w:rPr>
      </w:pPr>
      <w:r>
        <w:rPr>
          <w:rFonts w:hint="eastAsia" w:asciiTheme="minorEastAsia" w:hAnsiTheme="minorEastAsia"/>
          <w:bCs/>
          <w:kern w:val="0"/>
          <w:sz w:val="32"/>
          <w:szCs w:val="32"/>
          <w:lang w:val="en-US" w:eastAsia="zh-CN"/>
        </w:rPr>
        <w:t>⑺承办县委、县政府交办的其他事项。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eastAsiaTheme="minorEastAsia"/>
          <w:bCs/>
          <w:kern w:val="0"/>
          <w:sz w:val="32"/>
          <w:szCs w:val="32"/>
          <w:lang w:val="en-US"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道县人民政府发展研究中心</w:t>
      </w:r>
      <w:r>
        <w:rPr>
          <w:rFonts w:hint="eastAsia" w:asciiTheme="minorEastAsia" w:hAnsiTheme="minorEastAsia"/>
          <w:bCs/>
          <w:kern w:val="0"/>
          <w:sz w:val="32"/>
          <w:szCs w:val="32"/>
        </w:rPr>
        <w:t>内设机构包括：办公室、政府文稿综合室、经济发展研究室、产业转移服务室</w:t>
      </w:r>
      <w:r>
        <w:rPr>
          <w:rFonts w:hint="eastAsia" w:asciiTheme="minorEastAsia" w:hAnsiTheme="minorEastAsia"/>
          <w:bCs/>
          <w:kern w:val="0"/>
          <w:sz w:val="32"/>
          <w:szCs w:val="32"/>
          <w:lang w:val="en-US" w:eastAsia="zh-CN"/>
        </w:rPr>
        <w:t>4个</w:t>
      </w:r>
      <w:r>
        <w:rPr>
          <w:rFonts w:hint="eastAsia" w:asciiTheme="minorEastAsia" w:hAnsiTheme="minorEastAsia"/>
          <w:bCs/>
          <w:kern w:val="0"/>
          <w:sz w:val="32"/>
          <w:szCs w:val="32"/>
        </w:rPr>
        <w:t>内设机构</w:t>
      </w:r>
      <w:r>
        <w:rPr>
          <w:rFonts w:hint="eastAsia" w:asciiTheme="minorEastAsia" w:hAnsiTheme="minorEastAsia"/>
          <w:bCs/>
          <w:kern w:val="0"/>
          <w:sz w:val="32"/>
          <w:szCs w:val="32"/>
          <w:lang w:eastAsia="zh-CN"/>
        </w:rPr>
        <w:t>。</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道县人民政府发展研究中心</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val="en-US" w:eastAsia="zh-CN"/>
        </w:rPr>
        <w:t>道县人民政府发展研究中心</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道县人民政府发展研究中心</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130.15</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125.35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1.62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130.15</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130.15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130.15</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130.15</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autofit"/>
        <w:tblCellMar>
          <w:top w:w="0" w:type="dxa"/>
          <w:left w:w="0" w:type="dxa"/>
          <w:bottom w:w="0" w:type="dxa"/>
          <w:right w:w="0" w:type="dxa"/>
        </w:tblCellMar>
      </w:tblPr>
      <w:tblGrid>
        <w:gridCol w:w="2517"/>
        <w:gridCol w:w="184"/>
        <w:gridCol w:w="1674"/>
        <w:gridCol w:w="1489"/>
        <w:gridCol w:w="1489"/>
        <w:gridCol w:w="1489"/>
        <w:gridCol w:w="1489"/>
        <w:gridCol w:w="1489"/>
        <w:gridCol w:w="1490"/>
        <w:gridCol w:w="2118"/>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4375"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lang w:val="en-US" w:eastAsia="zh-CN"/>
              </w:rPr>
              <w:t>道县人民政府发展研究中心</w:t>
            </w:r>
            <w:r>
              <w:rPr>
                <w:rFonts w:ascii="宋体" w:hAnsi="宋体" w:eastAsia="宋体" w:cs="宋体"/>
                <w:color w:val="000000"/>
                <w:kern w:val="0"/>
                <w:sz w:val="20"/>
                <w:szCs w:val="20"/>
              </w:rPr>
              <w:t xml:space="preserve"> </w:t>
            </w:r>
          </w:p>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37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8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4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4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70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67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3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4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4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4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4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4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4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1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43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130.15</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130.15</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125.35</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125.35</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20104</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发展与改革事务</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125.35</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125.35</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2010401</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44.42</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44.42</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2010450</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25.70</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25.70</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2010499</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55.24</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55.24</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3.18</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3.18</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3.18</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3.18</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3.18</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3.18</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1.62</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1.62</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1.62</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1.62</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1.62</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1.62</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道县人民政府发展研究中心</w:t>
            </w:r>
            <w:r>
              <w:rPr>
                <w:rFonts w:ascii="宋体" w:hAnsi="宋体" w:eastAsia="宋体" w:cs="宋体"/>
                <w:color w:val="000000"/>
                <w:kern w:val="0"/>
                <w:sz w:val="20"/>
                <w:szCs w:val="20"/>
              </w:rPr>
              <w:t xml:space="preserve">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130.15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74.92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55.24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125.35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70.12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55.24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发展与改革事务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125.35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70.12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55.24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2010401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44.42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44.42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2010450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25.70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2010499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55.24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55.24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道县人民政府发展研究中心</w:t>
            </w:r>
            <w:r>
              <w:rPr>
                <w:rFonts w:ascii="宋体" w:hAnsi="宋体" w:eastAsia="宋体" w:cs="宋体"/>
                <w:color w:val="000000"/>
                <w:kern w:val="0"/>
                <w:sz w:val="20"/>
                <w:szCs w:val="20"/>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130.15</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125.35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125.35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130.15</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130.15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130.15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130.15</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130.15</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130.15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道县人民政府发展研究中心</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05"/>
        <w:gridCol w:w="3286"/>
        <w:gridCol w:w="2835"/>
        <w:gridCol w:w="3280"/>
        <w:gridCol w:w="2827"/>
      </w:tblGrid>
      <w:tr>
        <w:tblPrEx>
          <w:tblCellMar>
            <w:top w:w="0" w:type="dxa"/>
            <w:left w:w="108" w:type="dxa"/>
            <w:bottom w:w="0" w:type="dxa"/>
            <w:right w:w="108" w:type="dxa"/>
          </w:tblCellMar>
        </w:tblPrEx>
        <w:trPr>
          <w:trHeight w:val="405" w:hRule="atLeast"/>
          <w:jc w:val="center"/>
        </w:trPr>
        <w:tc>
          <w:tcPr>
            <w:tcW w:w="527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1"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7"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7"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130.15</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74.92</w:t>
            </w:r>
          </w:p>
        </w:tc>
        <w:tc>
          <w:tcPr>
            <w:tcW w:w="2827"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55.24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125.35</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70.12</w:t>
            </w:r>
          </w:p>
        </w:tc>
        <w:tc>
          <w:tcPr>
            <w:tcW w:w="2827"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55.24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20104</w:t>
            </w:r>
          </w:p>
        </w:tc>
        <w:tc>
          <w:tcPr>
            <w:tcW w:w="42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发展与改革事务</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125.35</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70.12</w:t>
            </w:r>
          </w:p>
        </w:tc>
        <w:tc>
          <w:tcPr>
            <w:tcW w:w="2827"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55.24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2010401</w:t>
            </w:r>
          </w:p>
        </w:tc>
        <w:tc>
          <w:tcPr>
            <w:tcW w:w="42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44.42</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44.42</w:t>
            </w:r>
          </w:p>
        </w:tc>
        <w:tc>
          <w:tcPr>
            <w:tcW w:w="282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2010450</w:t>
            </w:r>
          </w:p>
        </w:tc>
        <w:tc>
          <w:tcPr>
            <w:tcW w:w="42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25.70</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25.70</w:t>
            </w:r>
          </w:p>
        </w:tc>
        <w:tc>
          <w:tcPr>
            <w:tcW w:w="282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2010499</w:t>
            </w:r>
          </w:p>
        </w:tc>
        <w:tc>
          <w:tcPr>
            <w:tcW w:w="42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55.24</w:t>
            </w:r>
          </w:p>
        </w:tc>
        <w:tc>
          <w:tcPr>
            <w:tcW w:w="328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7"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55.24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3.18</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3.18</w:t>
            </w:r>
          </w:p>
        </w:tc>
        <w:tc>
          <w:tcPr>
            <w:tcW w:w="282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3.18</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3.18</w:t>
            </w:r>
          </w:p>
        </w:tc>
        <w:tc>
          <w:tcPr>
            <w:tcW w:w="282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3.18</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3.18</w:t>
            </w:r>
          </w:p>
        </w:tc>
        <w:tc>
          <w:tcPr>
            <w:tcW w:w="282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1.62</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1.62</w:t>
            </w:r>
          </w:p>
        </w:tc>
        <w:tc>
          <w:tcPr>
            <w:tcW w:w="282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1.62</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1.62</w:t>
            </w:r>
          </w:p>
        </w:tc>
        <w:tc>
          <w:tcPr>
            <w:tcW w:w="282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2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1.62</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1.62</w:t>
            </w:r>
          </w:p>
        </w:tc>
        <w:tc>
          <w:tcPr>
            <w:tcW w:w="282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16"/>
        <w:gridCol w:w="3263"/>
        <w:gridCol w:w="767"/>
        <w:gridCol w:w="1205"/>
        <w:gridCol w:w="2255"/>
        <w:gridCol w:w="767"/>
        <w:gridCol w:w="1206"/>
        <w:gridCol w:w="4069"/>
        <w:gridCol w:w="766"/>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道县人民政府发展研究中心</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49.22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25.70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24.03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13.59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5.85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6.80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49.22</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25.70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道县人民政府发展研究中心</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道县人民政府发展研究中心</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道县人民政府发展研究中心</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道县人民政府发展研究中心</w:t>
            </w:r>
            <w:r>
              <w:rPr>
                <w:rFonts w:ascii="宋体" w:hAnsi="宋体" w:eastAsia="宋体" w:cs="宋体"/>
                <w:color w:val="000000"/>
                <w:kern w:val="0"/>
                <w:sz w:val="20"/>
                <w:szCs w:val="20"/>
              </w:rPr>
              <w:t xml:space="preserve">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道县人民政府发展研究中心没有国有资本经营收入，也没有使用国有资本经营安排的支出</w:t>
            </w:r>
            <w:r>
              <w:rPr>
                <w:rFonts w:hint="eastAsia" w:ascii="Times New Roman" w:hAnsi="Times New Roman" w:eastAsia="仿宋_GB2312" w:cs="Times New Roman"/>
                <w:kern w:val="0"/>
                <w:szCs w:val="21"/>
              </w:rPr>
              <w:t>，故本表无数据</w:t>
            </w:r>
            <w:r>
              <w:rPr>
                <w:rFonts w:ascii="Times New Roman" w:hAnsi="Times New Roman" w:eastAsia="仿宋_GB2312" w:cs="Times New Roman"/>
                <w:kern w:val="0"/>
                <w:szCs w:val="21"/>
              </w:rPr>
              <w:t>)。</w:t>
            </w:r>
          </w:p>
          <w:p>
            <w:pPr>
              <w:pStyle w:val="2"/>
            </w:pP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hint="eastAsia" w:ascii="仿宋" w:hAnsi="仿宋" w:eastAsia="仿宋"/>
          <w:sz w:val="32"/>
          <w:szCs w:val="32"/>
          <w:lang w:val="en-US" w:eastAsia="zh-CN"/>
        </w:rPr>
        <w:t>130.15</w:t>
      </w:r>
      <w:r>
        <w:rPr>
          <w:rFonts w:hint="eastAsia" w:asciiTheme="minorEastAsia" w:hAnsiTheme="minorEastAsia" w:eastAsiaTheme="minorEastAsia"/>
          <w:sz w:val="32"/>
          <w:szCs w:val="32"/>
        </w:rPr>
        <w:t>万元。与上年</w:t>
      </w:r>
      <w:r>
        <w:rPr>
          <w:rFonts w:hint="eastAsia" w:ascii="仿宋" w:hAnsi="仿宋" w:eastAsia="仿宋"/>
          <w:spacing w:val="-6"/>
          <w:sz w:val="32"/>
          <w:szCs w:val="32"/>
        </w:rPr>
        <w:t>62.17</w:t>
      </w:r>
      <w:r>
        <w:rPr>
          <w:rFonts w:hint="eastAsia" w:ascii="仿宋" w:hAnsi="仿宋" w:eastAsia="仿宋"/>
          <w:spacing w:val="-6"/>
          <w:sz w:val="32"/>
          <w:szCs w:val="32"/>
          <w:lang w:val="en-US" w:eastAsia="zh-CN"/>
        </w:rPr>
        <w:t>万元</w:t>
      </w:r>
      <w:r>
        <w:rPr>
          <w:rFonts w:hint="eastAsia" w:asciiTheme="minorEastAsia" w:hAnsiTheme="minorEastAsia" w:eastAsiaTheme="minorEastAsia"/>
          <w:sz w:val="32"/>
          <w:szCs w:val="32"/>
        </w:rPr>
        <w:t>相比，增加</w:t>
      </w:r>
      <w:r>
        <w:rPr>
          <w:rFonts w:hint="eastAsia" w:ascii="仿宋" w:hAnsi="仿宋" w:eastAsia="仿宋"/>
          <w:spacing w:val="-6"/>
          <w:sz w:val="32"/>
          <w:szCs w:val="32"/>
        </w:rPr>
        <w:t>6</w:t>
      </w:r>
      <w:r>
        <w:rPr>
          <w:rFonts w:hint="eastAsia" w:ascii="仿宋" w:hAnsi="仿宋" w:eastAsia="仿宋"/>
          <w:spacing w:val="-6"/>
          <w:sz w:val="32"/>
          <w:szCs w:val="32"/>
          <w:lang w:val="en-US" w:eastAsia="zh-CN"/>
        </w:rPr>
        <w:t>7.98</w:t>
      </w:r>
      <w:r>
        <w:rPr>
          <w:rFonts w:hint="eastAsia" w:asciiTheme="minorEastAsia" w:hAnsiTheme="minorEastAsia" w:eastAsiaTheme="minorEastAsia"/>
          <w:sz w:val="32"/>
          <w:szCs w:val="32"/>
        </w:rPr>
        <w:t>万元，增长</w:t>
      </w:r>
      <w:r>
        <w:rPr>
          <w:rFonts w:hint="eastAsia" w:ascii="仿宋" w:hAnsi="仿宋" w:eastAsia="仿宋"/>
          <w:spacing w:val="-6"/>
          <w:sz w:val="32"/>
          <w:szCs w:val="32"/>
        </w:rPr>
        <w:t>10</w:t>
      </w:r>
      <w:r>
        <w:rPr>
          <w:rFonts w:hint="eastAsia" w:ascii="仿宋" w:hAnsi="仿宋" w:eastAsia="仿宋"/>
          <w:spacing w:val="-6"/>
          <w:sz w:val="32"/>
          <w:szCs w:val="32"/>
          <w:lang w:val="en-US" w:eastAsia="zh-CN"/>
        </w:rPr>
        <w:t>9.34</w:t>
      </w:r>
      <w:r>
        <w:rPr>
          <w:rFonts w:hint="eastAsia" w:asciiTheme="minorEastAsia" w:hAnsiTheme="minorEastAsia" w:eastAsiaTheme="minorEastAsia"/>
          <w:sz w:val="32"/>
          <w:szCs w:val="32"/>
        </w:rPr>
        <w:t>%，主要是因为我单位</w:t>
      </w:r>
      <w:r>
        <w:rPr>
          <w:rFonts w:hint="eastAsia" w:asciiTheme="minorEastAsia" w:hAnsiTheme="minorEastAsia" w:eastAsiaTheme="minorEastAsia"/>
          <w:sz w:val="32"/>
          <w:szCs w:val="32"/>
          <w:lang w:eastAsia="zh-CN"/>
        </w:rPr>
        <w:t>于</w:t>
      </w:r>
      <w:r>
        <w:rPr>
          <w:rFonts w:hint="eastAsia" w:asciiTheme="minorEastAsia" w:hAnsiTheme="minorEastAsia" w:eastAsiaTheme="minorEastAsia"/>
          <w:sz w:val="32"/>
          <w:szCs w:val="32"/>
        </w:rPr>
        <w:t>2020年</w:t>
      </w:r>
      <w:r>
        <w:rPr>
          <w:rFonts w:hint="eastAsia" w:asciiTheme="minorEastAsia" w:hAnsiTheme="minorEastAsia" w:eastAsiaTheme="minorEastAsia"/>
          <w:sz w:val="32"/>
          <w:szCs w:val="32"/>
          <w:lang w:eastAsia="zh-CN"/>
        </w:rPr>
        <w:t>成立，到</w:t>
      </w:r>
      <w:r>
        <w:rPr>
          <w:rFonts w:hint="eastAsia" w:asciiTheme="minorEastAsia" w:hAnsiTheme="minorEastAsia" w:eastAsiaTheme="minorEastAsia"/>
          <w:sz w:val="32"/>
          <w:szCs w:val="32"/>
          <w:lang w:val="en-US" w:eastAsia="zh-CN"/>
        </w:rPr>
        <w:t>2021年度我单位各项工作已经步入正轨，人员、公用及项目资金逐步配套到位</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仿宋" w:hAnsi="仿宋" w:eastAsia="仿宋"/>
          <w:sz w:val="32"/>
          <w:szCs w:val="32"/>
          <w:lang w:val="en-US" w:eastAsia="zh-CN"/>
        </w:rPr>
        <w:t>130.15</w:t>
      </w:r>
      <w:r>
        <w:rPr>
          <w:rFonts w:hint="eastAsia" w:asciiTheme="minorEastAsia" w:hAnsiTheme="minorEastAsia" w:eastAsiaTheme="minorEastAsia"/>
          <w:sz w:val="32"/>
          <w:szCs w:val="32"/>
        </w:rPr>
        <w:t>万元，其中：财政拨款收入</w:t>
      </w:r>
      <w:r>
        <w:rPr>
          <w:rFonts w:hint="eastAsia" w:ascii="仿宋" w:hAnsi="仿宋" w:eastAsia="仿宋"/>
          <w:sz w:val="32"/>
          <w:szCs w:val="32"/>
          <w:lang w:val="en-US" w:eastAsia="zh-CN"/>
        </w:rPr>
        <w:t>130.15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仿宋" w:hAnsi="仿宋" w:eastAsia="仿宋"/>
          <w:sz w:val="32"/>
          <w:szCs w:val="32"/>
          <w:lang w:val="en-US" w:eastAsia="zh-CN"/>
        </w:rPr>
        <w:t>130.15</w:t>
      </w:r>
      <w:r>
        <w:rPr>
          <w:rFonts w:hint="eastAsia" w:asciiTheme="minorEastAsia" w:hAnsiTheme="minorEastAsia" w:eastAsiaTheme="minorEastAsia"/>
          <w:sz w:val="32"/>
          <w:szCs w:val="32"/>
        </w:rPr>
        <w:t>万元，其中：基本支出</w:t>
      </w:r>
      <w:r>
        <w:rPr>
          <w:rFonts w:hint="eastAsia" w:ascii="仿宋" w:hAnsi="仿宋" w:eastAsia="仿宋"/>
          <w:spacing w:val="-6"/>
          <w:sz w:val="32"/>
          <w:szCs w:val="32"/>
          <w:lang w:val="en-US" w:eastAsia="zh-CN"/>
        </w:rPr>
        <w:t>74.92</w:t>
      </w:r>
      <w:r>
        <w:rPr>
          <w:rFonts w:hint="eastAsia" w:asciiTheme="minorEastAsia" w:hAnsiTheme="minorEastAsia" w:eastAsiaTheme="minorEastAsia"/>
          <w:sz w:val="32"/>
          <w:szCs w:val="32"/>
        </w:rPr>
        <w:t>万元，占</w:t>
      </w:r>
      <w:r>
        <w:rPr>
          <w:rFonts w:hint="eastAsia" w:ascii="仿宋" w:hAnsi="仿宋" w:eastAsia="仿宋"/>
          <w:spacing w:val="-6"/>
          <w:sz w:val="32"/>
          <w:szCs w:val="32"/>
          <w:lang w:val="en-US" w:eastAsia="zh-CN"/>
        </w:rPr>
        <w:t>57.56</w:t>
      </w:r>
      <w:r>
        <w:rPr>
          <w:rFonts w:hint="eastAsia" w:asciiTheme="minorEastAsia" w:hAnsiTheme="minorEastAsia" w:eastAsiaTheme="minorEastAsia"/>
          <w:sz w:val="32"/>
          <w:szCs w:val="32"/>
        </w:rPr>
        <w:t>%；项目支出</w:t>
      </w:r>
      <w:r>
        <w:rPr>
          <w:rFonts w:hint="eastAsia" w:ascii="仿宋" w:hAnsi="仿宋" w:eastAsia="仿宋"/>
          <w:spacing w:val="-6"/>
          <w:sz w:val="32"/>
          <w:szCs w:val="32"/>
          <w:lang w:val="en-US" w:eastAsia="zh-CN"/>
        </w:rPr>
        <w:t>55.23</w:t>
      </w:r>
      <w:r>
        <w:rPr>
          <w:rFonts w:hint="eastAsia" w:asciiTheme="minorEastAsia" w:hAnsiTheme="minorEastAsia" w:eastAsiaTheme="minorEastAsia"/>
          <w:sz w:val="32"/>
          <w:szCs w:val="32"/>
        </w:rPr>
        <w:t>万元，占</w:t>
      </w:r>
      <w:r>
        <w:rPr>
          <w:rFonts w:hint="eastAsia" w:ascii="仿宋" w:hAnsi="仿宋" w:eastAsia="仿宋"/>
          <w:spacing w:val="-6"/>
          <w:sz w:val="32"/>
          <w:szCs w:val="32"/>
          <w:lang w:val="en-US" w:eastAsia="zh-CN"/>
        </w:rPr>
        <w:t>42.44</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w:t>
      </w:r>
      <w:r>
        <w:rPr>
          <w:rFonts w:hint="eastAsia" w:ascii="仿宋" w:hAnsi="仿宋" w:eastAsia="仿宋"/>
          <w:sz w:val="32"/>
          <w:szCs w:val="32"/>
          <w:lang w:val="en-US" w:eastAsia="zh-CN"/>
        </w:rPr>
        <w:t>130.1</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万元，与上年62.17</w:t>
      </w:r>
      <w:r>
        <w:rPr>
          <w:rFonts w:hint="eastAsia" w:asciiTheme="minorEastAsia" w:hAnsiTheme="minorEastAsia" w:eastAsiaTheme="minorEastAsia"/>
          <w:sz w:val="32"/>
          <w:szCs w:val="32"/>
          <w:lang w:val="en-US" w:eastAsia="zh-CN"/>
        </w:rPr>
        <w:t>万元</w:t>
      </w:r>
      <w:r>
        <w:rPr>
          <w:rFonts w:hint="eastAsia" w:asciiTheme="minorEastAsia" w:hAnsiTheme="minorEastAsia" w:eastAsiaTheme="minorEastAsia"/>
          <w:sz w:val="32"/>
          <w:szCs w:val="32"/>
        </w:rPr>
        <w:t>相比，增加</w:t>
      </w:r>
      <w:r>
        <w:rPr>
          <w:rFonts w:hint="eastAsia" w:ascii="仿宋" w:hAnsi="仿宋" w:eastAsia="仿宋"/>
          <w:spacing w:val="-6"/>
          <w:sz w:val="32"/>
          <w:szCs w:val="32"/>
        </w:rPr>
        <w:t>6</w:t>
      </w:r>
      <w:r>
        <w:rPr>
          <w:rFonts w:hint="eastAsia" w:ascii="仿宋" w:hAnsi="仿宋" w:eastAsia="仿宋"/>
          <w:spacing w:val="-6"/>
          <w:sz w:val="32"/>
          <w:szCs w:val="32"/>
          <w:lang w:val="en-US" w:eastAsia="zh-CN"/>
        </w:rPr>
        <w:t>7.98</w:t>
      </w:r>
      <w:r>
        <w:rPr>
          <w:rFonts w:hint="eastAsia" w:asciiTheme="minorEastAsia" w:hAnsiTheme="minorEastAsia" w:eastAsiaTheme="minorEastAsia"/>
          <w:sz w:val="32"/>
          <w:szCs w:val="32"/>
        </w:rPr>
        <w:t>万元，增长</w:t>
      </w:r>
      <w:r>
        <w:rPr>
          <w:rFonts w:hint="eastAsia" w:ascii="仿宋" w:hAnsi="仿宋" w:eastAsia="仿宋"/>
          <w:spacing w:val="-6"/>
          <w:sz w:val="32"/>
          <w:szCs w:val="32"/>
        </w:rPr>
        <w:t>10</w:t>
      </w:r>
      <w:r>
        <w:rPr>
          <w:rFonts w:hint="eastAsia" w:ascii="仿宋" w:hAnsi="仿宋" w:eastAsia="仿宋"/>
          <w:spacing w:val="-6"/>
          <w:sz w:val="32"/>
          <w:szCs w:val="32"/>
          <w:lang w:val="en-US" w:eastAsia="zh-CN"/>
        </w:rPr>
        <w:t>9.34</w:t>
      </w:r>
      <w:r>
        <w:rPr>
          <w:rFonts w:hint="eastAsia" w:asciiTheme="minorEastAsia" w:hAnsiTheme="minorEastAsia" w:eastAsiaTheme="minorEastAsia"/>
          <w:sz w:val="32"/>
          <w:szCs w:val="32"/>
        </w:rPr>
        <w:t>%，主要是因为我单位</w:t>
      </w:r>
      <w:r>
        <w:rPr>
          <w:rFonts w:hint="eastAsia" w:asciiTheme="minorEastAsia" w:hAnsiTheme="minorEastAsia" w:eastAsiaTheme="minorEastAsia"/>
          <w:sz w:val="32"/>
          <w:szCs w:val="32"/>
          <w:lang w:eastAsia="zh-CN"/>
        </w:rPr>
        <w:t>于</w:t>
      </w:r>
      <w:r>
        <w:rPr>
          <w:rFonts w:hint="eastAsia" w:asciiTheme="minorEastAsia" w:hAnsiTheme="minorEastAsia" w:eastAsiaTheme="minorEastAsia"/>
          <w:sz w:val="32"/>
          <w:szCs w:val="32"/>
        </w:rPr>
        <w:t>2020年</w:t>
      </w:r>
      <w:r>
        <w:rPr>
          <w:rFonts w:hint="eastAsia" w:asciiTheme="minorEastAsia" w:hAnsiTheme="minorEastAsia" w:eastAsiaTheme="minorEastAsia"/>
          <w:sz w:val="32"/>
          <w:szCs w:val="32"/>
          <w:lang w:eastAsia="zh-CN"/>
        </w:rPr>
        <w:t>成立，到</w:t>
      </w:r>
      <w:r>
        <w:rPr>
          <w:rFonts w:hint="eastAsia" w:asciiTheme="minorEastAsia" w:hAnsiTheme="minorEastAsia" w:eastAsiaTheme="minorEastAsia"/>
          <w:sz w:val="32"/>
          <w:szCs w:val="32"/>
          <w:lang w:val="en-US" w:eastAsia="zh-CN"/>
        </w:rPr>
        <w:t>2021年度我单位各项工作已经步入正轨，人员、公用及项目资金逐步配套到位</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仿宋" w:hAnsi="仿宋" w:eastAsia="仿宋"/>
          <w:sz w:val="32"/>
          <w:szCs w:val="32"/>
          <w:lang w:val="en-US" w:eastAsia="zh-CN"/>
        </w:rPr>
        <w:t>130.15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%，与上年62.17</w:t>
      </w:r>
      <w:r>
        <w:rPr>
          <w:rFonts w:hint="eastAsia" w:asciiTheme="minorEastAsia" w:hAnsiTheme="minorEastAsia" w:eastAsiaTheme="minorEastAsia"/>
          <w:sz w:val="32"/>
          <w:szCs w:val="32"/>
          <w:lang w:val="en-US" w:eastAsia="zh-CN"/>
        </w:rPr>
        <w:t>万元</w:t>
      </w:r>
      <w:r>
        <w:rPr>
          <w:rFonts w:hint="eastAsia" w:asciiTheme="minorEastAsia" w:hAnsiTheme="minorEastAsia" w:eastAsiaTheme="minorEastAsia"/>
          <w:sz w:val="32"/>
          <w:szCs w:val="32"/>
        </w:rPr>
        <w:t>相比，财政拨款支出增加</w:t>
      </w:r>
      <w:r>
        <w:rPr>
          <w:rFonts w:hint="eastAsia" w:ascii="仿宋" w:hAnsi="仿宋" w:eastAsia="仿宋"/>
          <w:spacing w:val="-6"/>
          <w:sz w:val="32"/>
          <w:szCs w:val="32"/>
        </w:rPr>
        <w:t>6</w:t>
      </w:r>
      <w:r>
        <w:rPr>
          <w:rFonts w:hint="eastAsia" w:ascii="仿宋" w:hAnsi="仿宋" w:eastAsia="仿宋"/>
          <w:spacing w:val="-6"/>
          <w:sz w:val="32"/>
          <w:szCs w:val="32"/>
          <w:lang w:val="en-US" w:eastAsia="zh-CN"/>
        </w:rPr>
        <w:t>7.98</w:t>
      </w:r>
      <w:r>
        <w:rPr>
          <w:rFonts w:hint="eastAsia" w:asciiTheme="minorEastAsia" w:hAnsiTheme="minorEastAsia" w:eastAsiaTheme="minorEastAsia"/>
          <w:sz w:val="32"/>
          <w:szCs w:val="32"/>
        </w:rPr>
        <w:t>万元，增长</w:t>
      </w:r>
      <w:r>
        <w:rPr>
          <w:rFonts w:hint="eastAsia" w:ascii="仿宋" w:hAnsi="仿宋" w:eastAsia="仿宋"/>
          <w:spacing w:val="-6"/>
          <w:sz w:val="32"/>
          <w:szCs w:val="32"/>
        </w:rPr>
        <w:t>10</w:t>
      </w:r>
      <w:r>
        <w:rPr>
          <w:rFonts w:hint="eastAsia" w:ascii="仿宋" w:hAnsi="仿宋" w:eastAsia="仿宋"/>
          <w:spacing w:val="-6"/>
          <w:sz w:val="32"/>
          <w:szCs w:val="32"/>
          <w:lang w:val="en-US" w:eastAsia="zh-CN"/>
        </w:rPr>
        <w:t>9.34</w:t>
      </w:r>
      <w:r>
        <w:rPr>
          <w:rFonts w:hint="eastAsia" w:asciiTheme="minorEastAsia" w:hAnsiTheme="minorEastAsia" w:eastAsiaTheme="minorEastAsia"/>
          <w:sz w:val="32"/>
          <w:szCs w:val="32"/>
        </w:rPr>
        <w:t>%，主要是因为我单位</w:t>
      </w:r>
      <w:r>
        <w:rPr>
          <w:rFonts w:hint="eastAsia" w:asciiTheme="minorEastAsia" w:hAnsiTheme="minorEastAsia" w:eastAsiaTheme="minorEastAsia"/>
          <w:sz w:val="32"/>
          <w:szCs w:val="32"/>
          <w:lang w:eastAsia="zh-CN"/>
        </w:rPr>
        <w:t>于</w:t>
      </w:r>
      <w:r>
        <w:rPr>
          <w:rFonts w:hint="eastAsia" w:asciiTheme="minorEastAsia" w:hAnsiTheme="minorEastAsia" w:eastAsiaTheme="minorEastAsia"/>
          <w:sz w:val="32"/>
          <w:szCs w:val="32"/>
        </w:rPr>
        <w:t>2020年</w:t>
      </w:r>
      <w:r>
        <w:rPr>
          <w:rFonts w:hint="eastAsia" w:asciiTheme="minorEastAsia" w:hAnsiTheme="minorEastAsia" w:eastAsiaTheme="minorEastAsia"/>
          <w:sz w:val="32"/>
          <w:szCs w:val="32"/>
          <w:lang w:eastAsia="zh-CN"/>
        </w:rPr>
        <w:t>成立，到</w:t>
      </w:r>
      <w:r>
        <w:rPr>
          <w:rFonts w:hint="eastAsia" w:asciiTheme="minorEastAsia" w:hAnsiTheme="minorEastAsia" w:eastAsiaTheme="minorEastAsia"/>
          <w:sz w:val="32"/>
          <w:szCs w:val="32"/>
          <w:lang w:val="en-US" w:eastAsia="zh-CN"/>
        </w:rPr>
        <w:t>2021年度我单位各项工作已经步入正轨，人员、公用及项目资金逐步配套到位</w:t>
      </w:r>
      <w:r>
        <w:rPr>
          <w:rFonts w:hint="eastAsia" w:asciiTheme="minorEastAsia" w:hAnsiTheme="minorEastAsia" w:eastAsiaTheme="minorEastAsia"/>
          <w:sz w:val="32"/>
          <w:szCs w:val="32"/>
        </w:rPr>
        <w:t>。</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130.15</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128.55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98.77</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0.92</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0.31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仿宋" w:hAnsi="仿宋" w:eastAsia="仿宋"/>
          <w:spacing w:val="-6"/>
          <w:sz w:val="32"/>
          <w:szCs w:val="32"/>
          <w:lang w:val="en-US" w:eastAsia="zh-CN"/>
        </w:rPr>
        <w:t>166.55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130.15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78.14</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1、一般公共服务支出（类）政府办公厅（室）及相关机构事务（款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事业运行（项）。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101.08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91.35</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的90.37</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val="en-US" w:eastAsia="zh-CN"/>
        </w:rPr>
        <w:t>县财政局拨付指标时功能科目</w:t>
      </w:r>
      <w:r>
        <w:rPr>
          <w:rFonts w:hint="eastAsia" w:asciiTheme="minorEastAsia" w:hAnsiTheme="minorEastAsia" w:eastAsiaTheme="minorEastAsia"/>
          <w:sz w:val="32"/>
          <w:szCs w:val="32"/>
          <w:lang w:eastAsia="zh-CN"/>
        </w:rPr>
        <w:t>有所调整。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2、一般公共服务支出（类）政府办公厅（室）及相关机构事务（款）其他政府办公厅（室）及相关机构事务支出（项）。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68</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val="en-US" w:eastAsia="zh-CN"/>
        </w:rPr>
        <w:t>县财政局拨付指标时功能科目</w:t>
      </w:r>
      <w:r>
        <w:rPr>
          <w:rFonts w:hint="eastAsia" w:asciiTheme="minorEastAsia" w:hAnsiTheme="minorEastAsia" w:eastAsiaTheme="minorEastAsia"/>
          <w:sz w:val="32"/>
          <w:szCs w:val="32"/>
          <w:lang w:eastAsia="zh-CN"/>
        </w:rPr>
        <w:t>有所调整。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、一般公共服务支出（类）发展与改革事务（款）事业运行（项）。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万元（调整预算为</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万元，不存在年初预算完成率，完成调整预算的100%，</w:t>
      </w:r>
      <w:r>
        <w:rPr>
          <w:rFonts w:hint="eastAsia" w:asciiTheme="minorEastAsia" w:hAnsiTheme="minorEastAsia" w:eastAsiaTheme="minorEastAsia"/>
          <w:color w:val="auto"/>
          <w:sz w:val="32"/>
          <w:szCs w:val="32"/>
        </w:rPr>
        <w:t>决算数大于年初预算数的主要原因是：</w:t>
      </w:r>
      <w:r>
        <w:rPr>
          <w:rFonts w:hint="eastAsia" w:asciiTheme="minorEastAsia" w:hAnsiTheme="minorEastAsia" w:eastAsiaTheme="minorEastAsia"/>
          <w:sz w:val="32"/>
          <w:szCs w:val="32"/>
          <w:lang w:val="en-US" w:eastAsia="zh-CN"/>
        </w:rPr>
        <w:t>县财政局拨付指标时功能科目</w:t>
      </w:r>
      <w:r>
        <w:rPr>
          <w:rFonts w:hint="eastAsia" w:asciiTheme="minorEastAsia" w:hAnsiTheme="minorEastAsia" w:eastAsiaTheme="minorEastAsia"/>
          <w:sz w:val="32"/>
          <w:szCs w:val="32"/>
          <w:lang w:eastAsia="zh-CN"/>
        </w:rPr>
        <w:t>有所调整</w:t>
      </w:r>
      <w:r>
        <w:rPr>
          <w:rFonts w:hint="eastAsia" w:asciiTheme="minorEastAsia" w:hAnsiTheme="minorEastAsia" w:eastAsiaTheme="minorEastAsia"/>
          <w:color w:val="auto"/>
          <w:sz w:val="32"/>
          <w:szCs w:val="32"/>
          <w:lang w:val="en-US"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、社会保障和就业支出（类）行政事业单位养老支出（款）机关事业单位基本养老保险缴费支出（项）。</w:t>
      </w:r>
    </w:p>
    <w:p>
      <w:pPr>
        <w:snapToGrid w:val="0"/>
        <w:spacing w:line="560" w:lineRule="exact"/>
        <w:ind w:firstLine="6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10.31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11.64</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人员有异动及缴交基数在年中有所调整，</w:t>
      </w:r>
      <w:r>
        <w:rPr>
          <w:rFonts w:hint="eastAsia" w:asciiTheme="minorEastAsia" w:hAnsiTheme="minorEastAsia" w:eastAsiaTheme="minorEastAsia"/>
          <w:sz w:val="32"/>
          <w:szCs w:val="32"/>
          <w:lang w:val="en-US" w:eastAsia="zh-CN"/>
        </w:rPr>
        <w:t>且</w:t>
      </w:r>
      <w:r>
        <w:rPr>
          <w:rFonts w:hint="eastAsia" w:asciiTheme="minorEastAsia" w:hAnsiTheme="minorEastAsia" w:eastAsiaTheme="minorEastAsia"/>
          <w:sz w:val="32"/>
          <w:szCs w:val="32"/>
        </w:rPr>
        <w:t>县财政配套社保资金应拨未拨导致。</w:t>
      </w:r>
      <w:r>
        <w:rPr>
          <w:rFonts w:hint="eastAsia" w:asciiTheme="minorEastAsia" w:hAnsiTheme="minorEastAsia" w:eastAsiaTheme="minorEastAsia"/>
          <w:sz w:val="32"/>
          <w:szCs w:val="32"/>
          <w:lang w:eastAsia="zh-CN"/>
        </w:rPr>
        <w:t>另，</w:t>
      </w:r>
      <w:r>
        <w:rPr>
          <w:rFonts w:hint="eastAsia" w:asciiTheme="minorEastAsia" w:hAnsiTheme="minorEastAsia" w:eastAsiaTheme="minorEastAsia"/>
          <w:sz w:val="32"/>
          <w:szCs w:val="32"/>
        </w:rPr>
        <w:t>社会保障和就业支出（类）行政事业单位养老支出（款）机关事业单位基本养老保险缴费支出（项）</w:t>
      </w:r>
      <w:r>
        <w:rPr>
          <w:rFonts w:hint="eastAsia" w:asciiTheme="minorEastAsia" w:hAnsiTheme="minorEastAsia" w:eastAsiaTheme="minorEastAsia"/>
          <w:sz w:val="32"/>
          <w:szCs w:val="32"/>
          <w:lang w:eastAsia="zh-CN"/>
        </w:rPr>
        <w:t>在预算时，</w:t>
      </w:r>
      <w:r>
        <w:rPr>
          <w:rFonts w:hint="eastAsia" w:asciiTheme="minorEastAsia" w:hAnsiTheme="minorEastAsia" w:eastAsiaTheme="minorEastAsia"/>
          <w:sz w:val="32"/>
          <w:szCs w:val="32"/>
        </w:rPr>
        <w:t>包含在一般公共服务支出（类）政府办公厅（室）及相关机构事务（款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事业运行（项）中</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、卫生健康支出（类）行政事业单位医疗（款）事业单位医疗（项）。</w:t>
      </w:r>
    </w:p>
    <w:p>
      <w:pPr>
        <w:snapToGrid w:val="0"/>
        <w:spacing w:line="560" w:lineRule="exact"/>
        <w:ind w:firstLine="6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5.16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7.75</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人员有异动及缴交基数在年中有所调整，</w:t>
      </w:r>
      <w:r>
        <w:rPr>
          <w:rFonts w:hint="eastAsia" w:asciiTheme="minorEastAsia" w:hAnsiTheme="minorEastAsia" w:eastAsiaTheme="minorEastAsia"/>
          <w:sz w:val="32"/>
          <w:szCs w:val="32"/>
          <w:lang w:val="en-US" w:eastAsia="zh-CN"/>
        </w:rPr>
        <w:t>且</w:t>
      </w:r>
      <w:r>
        <w:rPr>
          <w:rFonts w:hint="eastAsia" w:asciiTheme="minorEastAsia" w:hAnsiTheme="minorEastAsia" w:eastAsiaTheme="minorEastAsia"/>
          <w:sz w:val="32"/>
          <w:szCs w:val="32"/>
        </w:rPr>
        <w:t>县财政配套社保资金应拨未拨导致。</w:t>
      </w:r>
      <w:r>
        <w:rPr>
          <w:rFonts w:hint="eastAsia" w:asciiTheme="minorEastAsia" w:hAnsiTheme="minorEastAsia" w:eastAsiaTheme="minorEastAsia"/>
          <w:sz w:val="32"/>
          <w:szCs w:val="32"/>
          <w:lang w:eastAsia="zh-CN"/>
        </w:rPr>
        <w:t>另，</w:t>
      </w:r>
      <w:r>
        <w:rPr>
          <w:rFonts w:hint="eastAsia" w:asciiTheme="minorEastAsia" w:hAnsiTheme="minorEastAsia" w:eastAsiaTheme="minorEastAsia"/>
          <w:sz w:val="32"/>
          <w:szCs w:val="32"/>
        </w:rPr>
        <w:t>卫生健康支出（类）行政事业单位医疗（款）事业单位医疗（项）</w:t>
      </w:r>
      <w:r>
        <w:rPr>
          <w:rFonts w:hint="eastAsia" w:asciiTheme="minorEastAsia" w:hAnsiTheme="minorEastAsia" w:eastAsiaTheme="minorEastAsia"/>
          <w:sz w:val="32"/>
          <w:szCs w:val="32"/>
          <w:lang w:eastAsia="zh-CN"/>
        </w:rPr>
        <w:t>在预算时，</w:t>
      </w:r>
      <w:r>
        <w:rPr>
          <w:rFonts w:hint="eastAsia" w:asciiTheme="minorEastAsia" w:hAnsiTheme="minorEastAsia" w:eastAsiaTheme="minorEastAsia"/>
          <w:sz w:val="32"/>
          <w:szCs w:val="32"/>
        </w:rPr>
        <w:t>包含在一般公共服务支出（类）政府办公厅（室）及相关机构事务（款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事业运行（项）中</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74.92</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49.22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65.7</w:t>
      </w:r>
      <w:r>
        <w:rPr>
          <w:rFonts w:hint="eastAsia" w:asciiTheme="minorEastAsia" w:hAnsiTheme="minorEastAsia" w:eastAsiaTheme="minorEastAsia"/>
          <w:sz w:val="32"/>
          <w:szCs w:val="32"/>
        </w:rPr>
        <w:t>%,主要包括基本工资、津贴补贴、</w:t>
      </w:r>
      <w:r>
        <w:rPr>
          <w:rFonts w:hint="eastAsia" w:asciiTheme="minorEastAsia" w:hAnsiTheme="minorEastAsia" w:eastAsiaTheme="minorEastAsia"/>
          <w:sz w:val="32"/>
          <w:szCs w:val="32"/>
          <w:lang w:val="en-US" w:eastAsia="zh-CN"/>
        </w:rPr>
        <w:t>绩效工资</w:t>
      </w:r>
      <w:r>
        <w:rPr>
          <w:rFonts w:hint="eastAsia" w:asciiTheme="minorEastAsia" w:hAnsiTheme="minorEastAsia" w:eastAsiaTheme="minorEastAsia"/>
          <w:sz w:val="32"/>
          <w:szCs w:val="32"/>
        </w:rPr>
        <w:t>、机关事业单位基本养老保险缴费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职工基本医疗保险缴费；公用经费</w:t>
      </w:r>
      <w:r>
        <w:rPr>
          <w:rFonts w:hint="eastAsia" w:asciiTheme="minorEastAsia" w:hAnsiTheme="minorEastAsia" w:eastAsiaTheme="minorEastAsia"/>
          <w:sz w:val="32"/>
          <w:szCs w:val="32"/>
          <w:lang w:val="en-US" w:eastAsia="zh-CN"/>
        </w:rPr>
        <w:t>25.7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34.3</w:t>
      </w:r>
      <w:r>
        <w:rPr>
          <w:rFonts w:hint="eastAsia" w:asciiTheme="minorEastAsia" w:hAnsiTheme="minorEastAsia" w:eastAsiaTheme="minorEastAsia"/>
          <w:sz w:val="32"/>
          <w:szCs w:val="32"/>
        </w:rPr>
        <w:t>%，主要包括办公费、印刷费、邮电费、差旅费</w:t>
      </w:r>
      <w:r>
        <w:rPr>
          <w:rFonts w:hint="eastAsia" w:asciiTheme="minorEastAsia" w:hAnsiTheme="minorEastAsia" w:eastAsiaTheme="minorEastAsia"/>
          <w:sz w:val="32"/>
          <w:szCs w:val="32"/>
          <w:lang w:eastAsia="zh-CN"/>
        </w:rPr>
        <w:t>、会议费、培训费、公务接待费、劳务费、工会经费、福利费</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万元，支出决算为</w:t>
      </w:r>
      <w:r>
        <w:rPr>
          <w:rFonts w:hint="eastAsia" w:ascii="仿宋" w:hAnsi="仿宋" w:eastAsia="仿宋"/>
          <w:sz w:val="32"/>
          <w:szCs w:val="32"/>
        </w:rPr>
        <w:t>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83.33</w:t>
      </w:r>
      <w:r>
        <w:rPr>
          <w:rFonts w:hint="eastAsia" w:asciiTheme="minorEastAsia" w:hAnsiTheme="minorEastAsia" w:eastAsiaTheme="minorEastAsia"/>
          <w:sz w:val="32"/>
          <w:szCs w:val="32"/>
        </w:rPr>
        <w:t>%，其中：</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83.33</w:t>
      </w:r>
      <w:r>
        <w:rPr>
          <w:rFonts w:hint="eastAsia" w:asciiTheme="minorEastAsia" w:hAnsiTheme="minorEastAsia" w:eastAsiaTheme="minorEastAsia"/>
          <w:sz w:val="32"/>
          <w:szCs w:val="32"/>
        </w:rPr>
        <w:t>%，公务接待费</w:t>
      </w:r>
      <w:r>
        <w:rPr>
          <w:rFonts w:hint="eastAsia" w:asciiTheme="minorEastAsia" w:hAnsiTheme="minorEastAsia" w:eastAsiaTheme="minorEastAsia"/>
          <w:sz w:val="32"/>
          <w:szCs w:val="32"/>
          <w:lang w:val="en-US" w:eastAsia="zh-CN"/>
        </w:rPr>
        <w:t>支出决算</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持平</w:t>
      </w:r>
      <w:r>
        <w:rPr>
          <w:rFonts w:hint="eastAsia" w:asciiTheme="minorEastAsia" w:hAnsiTheme="minorEastAsia" w:eastAsiaTheme="minorEastAsia"/>
          <w:sz w:val="32"/>
          <w:szCs w:val="32"/>
          <w:lang w:eastAsia="zh-CN"/>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10"/>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2021年度我单位未开展因公出国（境）活动。</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367</w:t>
      </w:r>
      <w:r>
        <w:rPr>
          <w:rFonts w:hint="eastAsia" w:asciiTheme="minorEastAsia" w:hAnsiTheme="minorEastAsia" w:eastAsiaTheme="minorEastAsia"/>
          <w:sz w:val="32"/>
          <w:szCs w:val="32"/>
        </w:rPr>
        <w:t>人次，主要是开展公务及客商往来发生的接待支出发生的接待支出。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万元，公务用车</w:t>
      </w:r>
      <w:r>
        <w:rPr>
          <w:rFonts w:hint="eastAsia" w:asciiTheme="minorEastAsia" w:hAnsiTheme="minorEastAsia"/>
          <w:sz w:val="32"/>
          <w:szCs w:val="32"/>
          <w:lang w:val="en-US" w:eastAsia="zh-CN"/>
        </w:rPr>
        <w:t>购置0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2021年度本单位无政府性基金收支</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25.7</w:t>
      </w:r>
      <w:r>
        <w:rPr>
          <w:rFonts w:hint="eastAsia" w:asciiTheme="minorEastAsia" w:hAnsiTheme="minorEastAsia" w:eastAsiaTheme="minorEastAsia"/>
          <w:sz w:val="32"/>
          <w:szCs w:val="32"/>
        </w:rPr>
        <w:t>万元，比上年决算数</w:t>
      </w:r>
      <w:r>
        <w:rPr>
          <w:rFonts w:hint="eastAsia" w:asciiTheme="minorEastAsia" w:hAnsiTheme="minorEastAsia" w:eastAsiaTheme="minorEastAsia"/>
          <w:sz w:val="32"/>
          <w:szCs w:val="32"/>
          <w:lang w:val="en-US" w:eastAsia="zh-CN"/>
        </w:rPr>
        <w:t>36.3万元</w:t>
      </w:r>
      <w:r>
        <w:rPr>
          <w:rFonts w:hint="eastAsia" w:asciiTheme="minorEastAsia" w:hAnsiTheme="minorEastAsia" w:eastAsiaTheme="minorEastAsia"/>
          <w:sz w:val="32"/>
          <w:szCs w:val="32"/>
        </w:rPr>
        <w:t>减少</w:t>
      </w:r>
      <w:r>
        <w:rPr>
          <w:rFonts w:hint="eastAsia" w:asciiTheme="minorEastAsia" w:hAnsiTheme="minorEastAsia" w:eastAsiaTheme="minorEastAsia"/>
          <w:sz w:val="32"/>
          <w:szCs w:val="32"/>
          <w:lang w:val="en-US" w:eastAsia="zh-CN"/>
        </w:rPr>
        <w:t>10.6</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29.2</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县财政压缩了经费标准</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仿宋" w:hAnsi="仿宋" w:eastAsia="仿宋"/>
          <w:sz w:val="32"/>
          <w:szCs w:val="32"/>
        </w:rPr>
        <w:t>1.6</w:t>
      </w:r>
      <w:r>
        <w:rPr>
          <w:rFonts w:hint="eastAsia" w:asciiTheme="minorEastAsia" w:hAnsiTheme="minorEastAsia" w:eastAsiaTheme="minorEastAsia"/>
          <w:sz w:val="32"/>
          <w:szCs w:val="32"/>
        </w:rPr>
        <w:t>万元，用于召开政府廉政工作会、经济形势分析会</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人，内容为县政府廉政工作会、经济形势分析会、新政府工作报告撰写工作会等；开支培训费</w:t>
      </w:r>
      <w:r>
        <w:rPr>
          <w:rFonts w:hint="eastAsia" w:ascii="仿宋" w:hAnsi="仿宋" w:eastAsia="仿宋"/>
          <w:sz w:val="32"/>
          <w:szCs w:val="32"/>
        </w:rPr>
        <w:t>1</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文稿写作、</w:t>
      </w:r>
      <w:r>
        <w:rPr>
          <w:rFonts w:hint="eastAsia" w:asciiTheme="minorEastAsia" w:hAnsiTheme="minorEastAsia" w:eastAsiaTheme="minorEastAsia"/>
          <w:sz w:val="32"/>
          <w:szCs w:val="32"/>
        </w:rPr>
        <w:t>经济形势分析</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文稿写作、</w:t>
      </w:r>
      <w:r>
        <w:rPr>
          <w:rFonts w:hint="eastAsia" w:asciiTheme="minorEastAsia" w:hAnsiTheme="minorEastAsia" w:eastAsiaTheme="minorEastAsia"/>
          <w:sz w:val="32"/>
          <w:szCs w:val="32"/>
        </w:rPr>
        <w:t>经济形势分析</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；未举办节庆、晚会、论坛、赛事活动。（注：三类会议、培训活动，节庆、晚会、论坛、赛事等活动，请分项列明活动计划及经费预算情况）</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val="en-US" w:eastAsia="zh-CN"/>
        </w:rPr>
        <w:t>本</w:t>
      </w:r>
      <w:r>
        <w:rPr>
          <w:rFonts w:hint="eastAsia" w:asciiTheme="minorEastAsia" w:hAnsiTheme="minorEastAsia" w:eastAsiaTheme="minorEastAsia"/>
          <w:sz w:val="32"/>
          <w:szCs w:val="32"/>
        </w:rPr>
        <w:t>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numPr>
          <w:ilvl w:val="0"/>
          <w:numId w:val="0"/>
        </w:num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本部门预算绩效管理开展情况、绩效目标和绩效评价报告等见附件。</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机关运行经费：是指本级的公用经费，包括办公及印刷费、邮电费、差旅费、会议费、福利费、日常维修费、专用资料及一般设备购置费、办公用房水电费、办公用房取暖费、办公用房物业管理费、公务用车运行维护费以及其他费用。</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道县人民政府</w:t>
      </w:r>
      <w:r>
        <w:rPr>
          <w:rFonts w:hint="eastAsia" w:cs="黑体" w:asciiTheme="minorEastAsia" w:hAnsiTheme="minorEastAsia"/>
          <w:b/>
          <w:color w:val="000000"/>
          <w:kern w:val="0"/>
          <w:sz w:val="32"/>
          <w:szCs w:val="32"/>
          <w:lang w:val="en-US" w:eastAsia="zh-CN"/>
        </w:rPr>
        <w:t>发展研究中心</w:t>
      </w: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756C5A"/>
    <w:rsid w:val="01E41609"/>
    <w:rsid w:val="023F7AC3"/>
    <w:rsid w:val="05B57353"/>
    <w:rsid w:val="073C18F2"/>
    <w:rsid w:val="084A5DB4"/>
    <w:rsid w:val="08F55D20"/>
    <w:rsid w:val="094822F4"/>
    <w:rsid w:val="0AB6328D"/>
    <w:rsid w:val="0B1651E3"/>
    <w:rsid w:val="0D95362E"/>
    <w:rsid w:val="0E19600D"/>
    <w:rsid w:val="0EEF7D9A"/>
    <w:rsid w:val="10770BF9"/>
    <w:rsid w:val="115630D4"/>
    <w:rsid w:val="13822131"/>
    <w:rsid w:val="14263231"/>
    <w:rsid w:val="16E57A67"/>
    <w:rsid w:val="172A4DE7"/>
    <w:rsid w:val="17B965B0"/>
    <w:rsid w:val="18646259"/>
    <w:rsid w:val="1A651EAD"/>
    <w:rsid w:val="1ABB4790"/>
    <w:rsid w:val="1B2E0C1E"/>
    <w:rsid w:val="1BFE66F0"/>
    <w:rsid w:val="1D752D41"/>
    <w:rsid w:val="1E6C3F37"/>
    <w:rsid w:val="1EFA1543"/>
    <w:rsid w:val="1F2D7B6A"/>
    <w:rsid w:val="203647FC"/>
    <w:rsid w:val="2482091B"/>
    <w:rsid w:val="24B6379A"/>
    <w:rsid w:val="26DD00C8"/>
    <w:rsid w:val="271A6C3C"/>
    <w:rsid w:val="2729283D"/>
    <w:rsid w:val="277B51EB"/>
    <w:rsid w:val="28AD37B2"/>
    <w:rsid w:val="2A5F317B"/>
    <w:rsid w:val="2BAE2033"/>
    <w:rsid w:val="2C736DD8"/>
    <w:rsid w:val="2E9F54CF"/>
    <w:rsid w:val="31097D0B"/>
    <w:rsid w:val="31662A68"/>
    <w:rsid w:val="32676AE5"/>
    <w:rsid w:val="32714B5E"/>
    <w:rsid w:val="32992DC1"/>
    <w:rsid w:val="33A9221B"/>
    <w:rsid w:val="33DD3477"/>
    <w:rsid w:val="36632192"/>
    <w:rsid w:val="376E4D8D"/>
    <w:rsid w:val="37757EA8"/>
    <w:rsid w:val="37C55E2F"/>
    <w:rsid w:val="38213B8C"/>
    <w:rsid w:val="39C173D5"/>
    <w:rsid w:val="3C1D466B"/>
    <w:rsid w:val="3C3E2F5F"/>
    <w:rsid w:val="3D2C2DB7"/>
    <w:rsid w:val="3E80785E"/>
    <w:rsid w:val="3F2C6305"/>
    <w:rsid w:val="40880734"/>
    <w:rsid w:val="41937AF7"/>
    <w:rsid w:val="42374232"/>
    <w:rsid w:val="42B555FD"/>
    <w:rsid w:val="43081372"/>
    <w:rsid w:val="44BA1D89"/>
    <w:rsid w:val="44D73F50"/>
    <w:rsid w:val="453A003B"/>
    <w:rsid w:val="45EA1A61"/>
    <w:rsid w:val="46671304"/>
    <w:rsid w:val="483D64AB"/>
    <w:rsid w:val="48CB5B7A"/>
    <w:rsid w:val="49221512"/>
    <w:rsid w:val="493216DB"/>
    <w:rsid w:val="49583CC1"/>
    <w:rsid w:val="496D575C"/>
    <w:rsid w:val="49A168DB"/>
    <w:rsid w:val="4A6560CF"/>
    <w:rsid w:val="4C5145E8"/>
    <w:rsid w:val="4D994080"/>
    <w:rsid w:val="4DD2020E"/>
    <w:rsid w:val="4F530677"/>
    <w:rsid w:val="4F675ED1"/>
    <w:rsid w:val="4FC9735A"/>
    <w:rsid w:val="50446212"/>
    <w:rsid w:val="52DE63C5"/>
    <w:rsid w:val="541F0153"/>
    <w:rsid w:val="5455279C"/>
    <w:rsid w:val="564E7DEA"/>
    <w:rsid w:val="56D71B8E"/>
    <w:rsid w:val="5846006D"/>
    <w:rsid w:val="59987F3E"/>
    <w:rsid w:val="59B63CDD"/>
    <w:rsid w:val="5B653C0C"/>
    <w:rsid w:val="5BE75E98"/>
    <w:rsid w:val="5C7F3FE5"/>
    <w:rsid w:val="5C9B1A21"/>
    <w:rsid w:val="61D861AC"/>
    <w:rsid w:val="61E70572"/>
    <w:rsid w:val="62947553"/>
    <w:rsid w:val="6380508E"/>
    <w:rsid w:val="64D0402F"/>
    <w:rsid w:val="66107314"/>
    <w:rsid w:val="66FA091A"/>
    <w:rsid w:val="67206C39"/>
    <w:rsid w:val="67F500C6"/>
    <w:rsid w:val="6AC326FD"/>
    <w:rsid w:val="6AF90EB0"/>
    <w:rsid w:val="6C9120F2"/>
    <w:rsid w:val="6D2B6338"/>
    <w:rsid w:val="6D5A18A0"/>
    <w:rsid w:val="6DFB0400"/>
    <w:rsid w:val="6E0A23F1"/>
    <w:rsid w:val="6F557090"/>
    <w:rsid w:val="6FEA6167"/>
    <w:rsid w:val="7002625E"/>
    <w:rsid w:val="70F44A85"/>
    <w:rsid w:val="71610ABB"/>
    <w:rsid w:val="730F7282"/>
    <w:rsid w:val="735217D5"/>
    <w:rsid w:val="73951F88"/>
    <w:rsid w:val="748051BB"/>
    <w:rsid w:val="75812F99"/>
    <w:rsid w:val="78307C29"/>
    <w:rsid w:val="7875362C"/>
    <w:rsid w:val="78911745"/>
    <w:rsid w:val="7B073F40"/>
    <w:rsid w:val="7C38637B"/>
    <w:rsid w:val="7C8D66C7"/>
    <w:rsid w:val="7F7906C9"/>
    <w:rsid w:val="7F8A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7203</Words>
  <Characters>8596</Characters>
  <Lines>69</Lines>
  <Paragraphs>19</Paragraphs>
  <TotalTime>0</TotalTime>
  <ScaleCrop>false</ScaleCrop>
  <LinksUpToDate>false</LinksUpToDate>
  <CharactersWithSpaces>9603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2023-09-28T06:22:33Z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31A0DB8E63FE40EB854E887D4FCDC616</vt:lpwstr>
  </property>
</Properties>
</file>