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中国共产党道县委员会政法委员会部门决算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both"/>
        <w:rPr>
          <w:sz w:val="56"/>
          <w:szCs w:val="56"/>
        </w:rPr>
      </w:pPr>
    </w:p>
    <w:p>
      <w:pPr>
        <w:pStyle w:val="11"/>
        <w:spacing w:line="500" w:lineRule="exact"/>
        <w:jc w:val="both"/>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第一部分中国共产党道县委员会政法委员会单位概况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val="en-US" w:eastAsia="zh-CN"/>
        </w:rPr>
        <w:t>中国共产党道县委员会政法委员会</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0"/>
        </w:numPr>
        <w:ind w:leftChars="0" w:firstLine="640" w:firstLineChars="200"/>
        <w:jc w:val="left"/>
        <w:rPr>
          <w:rFonts w:ascii="黑体" w:hAnsi="黑体" w:eastAsia="黑体"/>
          <w:sz w:val="32"/>
          <w:szCs w:val="32"/>
        </w:rPr>
      </w:pPr>
      <w:r>
        <w:rPr>
          <w:rFonts w:hint="eastAsia" w:ascii="黑体" w:hAnsi="黑体" w:eastAsia="黑体"/>
          <w:sz w:val="32"/>
          <w:szCs w:val="32"/>
          <w:lang w:val="en-US" w:eastAsia="zh-CN"/>
        </w:rPr>
        <w:t xml:space="preserve"> 一、</w:t>
      </w:r>
      <w:r>
        <w:rPr>
          <w:rFonts w:ascii="黑体" w:hAnsi="黑体" w:eastAsia="黑体"/>
          <w:sz w:val="32"/>
          <w:szCs w:val="32"/>
        </w:rPr>
        <w:t>部门职责</w:t>
      </w:r>
    </w:p>
    <w:p>
      <w:pPr>
        <w:widowControl/>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根据道办发[2019]38号《中共道县县委办公室关于印发&lt;中共道县县委政法委员会职能配置、内设机构和人员编制方案&gt;的通知》的规定，道县县委政法委是县委工作机关，为正科级，作为县委领导和管理政法工作的职能部门。</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numPr>
          <w:ilvl w:val="0"/>
          <w:numId w:val="0"/>
        </w:numPr>
        <w:spacing w:line="600" w:lineRule="exact"/>
        <w:rPr>
          <w:rFonts w:hint="eastAsia" w:ascii="仿宋_GB2312" w:hAnsi="仿宋" w:eastAsia="仿宋_GB2312"/>
          <w:color w:val="000000" w:themeColor="text1"/>
          <w:sz w:val="32"/>
          <w:szCs w:val="32"/>
          <w14:textFill>
            <w14:solidFill>
              <w14:schemeClr w14:val="tx1"/>
            </w14:solidFill>
          </w14:textFill>
        </w:rPr>
      </w:pPr>
      <w:r>
        <w:rPr>
          <w:rFonts w:hint="eastAsia" w:asciiTheme="minorEastAsia" w:hAnsiTheme="minorEastAsia"/>
          <w:bCs/>
          <w:kern w:val="0"/>
          <w:sz w:val="32"/>
          <w:szCs w:val="32"/>
          <w:lang w:val="en-US" w:eastAsia="zh-CN"/>
        </w:rPr>
        <w:t xml:space="preserve">    </w:t>
      </w:r>
      <w:r>
        <w:rPr>
          <w:rFonts w:hint="eastAsia" w:asciiTheme="minorEastAsia" w:hAnsiTheme="minorEastAsia"/>
          <w:bCs/>
          <w:kern w:val="0"/>
          <w:sz w:val="32"/>
          <w:szCs w:val="32"/>
        </w:rPr>
        <w:t>（</w:t>
      </w:r>
      <w:r>
        <w:rPr>
          <w:rFonts w:hint="eastAsia" w:asciiTheme="minorEastAsia" w:hAnsiTheme="minorEastAsia"/>
          <w:bCs/>
          <w:kern w:val="0"/>
          <w:sz w:val="32"/>
          <w:szCs w:val="32"/>
          <w:lang w:val="en-US" w:eastAsia="zh-CN"/>
        </w:rPr>
        <w:t>一</w:t>
      </w:r>
      <w:r>
        <w:rPr>
          <w:rFonts w:hint="eastAsia" w:asciiTheme="minorEastAsia" w:hAnsiTheme="minorEastAsia"/>
          <w:bCs/>
          <w:kern w:val="0"/>
          <w:sz w:val="32"/>
          <w:szCs w:val="32"/>
        </w:rPr>
        <w:t>）内设机构设置。</w:t>
      </w:r>
      <w:r>
        <w:rPr>
          <w:rFonts w:hint="eastAsia" w:ascii="仿宋_GB2312" w:hAnsi="仿宋" w:eastAsia="仿宋_GB2312"/>
          <w:color w:val="000000" w:themeColor="text1"/>
          <w:sz w:val="32"/>
          <w:szCs w:val="32"/>
          <w14:textFill>
            <w14:solidFill>
              <w14:schemeClr w14:val="tx1"/>
            </w14:solidFill>
          </w14:textFill>
        </w:rPr>
        <w:t>中国共产党道县委员会政法委员会内设机构包括：道县政法委内设办公室、政工室（宣传教育室）、研究室、维稳办公室、综治办公室、反邪教办公室、执法监督室7个职能股室，核定行政编制10人，机关后勤服务编制1人。2021年本单位年末实有人数21人，比上年减少3人，人员变化的主要原因是机构改革人员变动所致。直属管理机构道县政法信息中心，为正股级事业单位，核定编制4人；道县社会治安综合治理中心，为副科级事业单位，核定编制10人。公车改革后，我委无公务车辆。</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Theme="minorEastAsia" w:hAnsiTheme="minorEastAsia"/>
          <w:bCs/>
          <w:kern w:val="0"/>
          <w:sz w:val="32"/>
          <w:szCs w:val="32"/>
        </w:rPr>
        <w:t>（二）决算单位构成。</w:t>
      </w:r>
      <w:r>
        <w:rPr>
          <w:rFonts w:hint="eastAsia" w:ascii="仿宋_GB2312" w:hAnsi="仿宋" w:eastAsia="仿宋_GB2312"/>
          <w:color w:val="000000" w:themeColor="text1"/>
          <w:sz w:val="32"/>
          <w:szCs w:val="32"/>
          <w14:textFill>
            <w14:solidFill>
              <w14:schemeClr w14:val="tx1"/>
            </w14:solidFill>
          </w14:textFill>
        </w:rPr>
        <w:t>中国共产党道县委员会政法委员会2021年部门决算汇总公开单位构成包括：道县政法委2021年部门决算汇总公开单位构成包括：道县政法委本级，没有二级单位。</w:t>
      </w:r>
    </w:p>
    <w:p>
      <w:pPr>
        <w:jc w:val="both"/>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中国共产党道县委员会政法委员会</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1,064.46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338.47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655.89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55.99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14.10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1,064.46</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1,064.46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1,064.46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1,064.46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2913"/>
        <w:gridCol w:w="212"/>
        <w:gridCol w:w="1617"/>
        <w:gridCol w:w="1440"/>
        <w:gridCol w:w="1440"/>
        <w:gridCol w:w="1440"/>
        <w:gridCol w:w="1440"/>
        <w:gridCol w:w="1440"/>
        <w:gridCol w:w="1440"/>
        <w:gridCol w:w="2046"/>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val="en-US" w:eastAsia="zh-CN"/>
              </w:rPr>
              <w:t>中国共产党道县委员会政法委员会</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1,064.46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1,064.46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338.47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338.47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338.47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338.47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338.47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338.47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公共安全支出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655.89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655.89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公安</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625.35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625.35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2040221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特别业务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563.35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563.35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其他公共安全支出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30.53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30.53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2049999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其他公共安全支出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30.53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30.53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55.99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55.99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28.21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28.21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中国共产党道县委员会政法委员会</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1,064.46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417.26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647.19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338.47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338.47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338.47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338.47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338.47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338.47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655.89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647.19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公安</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625.35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616.66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2040221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特别业务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563.35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554.66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其他公共安全支出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其他公共安全支出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55.99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55.99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28.21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28.21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28.21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28.21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27.78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27.78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27.78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27.78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中国共产党道县委员会政法委员会</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1,064.46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338.47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338.47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655.89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655.89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55.99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55.99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14.10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14.10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1,064.46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1,064.46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1,064.46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1,064.46</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1,064.46</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1,064.46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中国共产党道县委员会政法委员会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10"/>
        <w:gridCol w:w="3291"/>
        <w:gridCol w:w="2840"/>
        <w:gridCol w:w="3271"/>
        <w:gridCol w:w="2821"/>
      </w:tblGrid>
      <w:tr>
        <w:tblPrEx>
          <w:tblCellMar>
            <w:top w:w="0" w:type="dxa"/>
            <w:left w:w="108" w:type="dxa"/>
            <w:bottom w:w="0" w:type="dxa"/>
            <w:right w:w="108" w:type="dxa"/>
          </w:tblCellMar>
        </w:tblPrEx>
        <w:trPr>
          <w:trHeight w:val="405" w:hRule="atLeast"/>
          <w:jc w:val="center"/>
        </w:trPr>
        <w:tc>
          <w:tcPr>
            <w:tcW w:w="528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3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1"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8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8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1,064.46</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417.26</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647.19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338.47</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338.47</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338.47</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338.47</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338.47</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338.47</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655.89</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8.69</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647.19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公安</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625.35</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8.69</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616.66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2040221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特别业务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2040299</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563.35</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8.69</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554.66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20499</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其他公共安全支出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30.53</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2049999</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其他公共安全支出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30.53</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55.99</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55.99</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28.21</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28.21</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28.21</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28.21</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27.78</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27.78</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27.78</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27.78</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14.10</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14.10</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14.10</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14.10</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14.10</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14.10</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01"/>
        <w:gridCol w:w="3262"/>
        <w:gridCol w:w="854"/>
        <w:gridCol w:w="1189"/>
        <w:gridCol w:w="2247"/>
        <w:gridCol w:w="748"/>
        <w:gridCol w:w="1190"/>
        <w:gridCol w:w="4075"/>
        <w:gridCol w:w="74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中国共产党道县委员会政法委员会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290.59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98.89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90.13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87.96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35.46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7.60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28.21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14.10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27.13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27.78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12.30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27.78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17.59</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318.37</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98.89</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中国共产党道县委员会政法委员会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12.30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12.30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val="en-US" w:eastAsia="zh-CN"/>
        </w:rPr>
        <w:t>中国共产党道县委员会政法委员会</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注：本表反映部门本年度政府性基金预算财政拨款收入、支出及结转和结余情况</w:t>
      </w:r>
      <w:r>
        <w:rPr>
          <w:rFonts w:hint="eastAsia" w:ascii="Times New Roman" w:hAnsi="Times New Roman" w:eastAsia="仿宋_GB2312" w:cs="Times New Roman"/>
          <w:kern w:val="0"/>
          <w:szCs w:val="21"/>
          <w:lang w:eastAsia="zh-CN"/>
        </w:rPr>
        <w:t>。</w:t>
      </w:r>
    </w:p>
    <w:p>
      <w:pPr>
        <w:widowControl/>
        <w:jc w:val="left"/>
        <w:rPr>
          <w:rFonts w:ascii="黑体" w:hAnsi="黑体" w:eastAsia="黑体"/>
          <w:szCs w:val="21"/>
        </w:rPr>
      </w:pPr>
      <w:r>
        <w:rPr>
          <w:rFonts w:hint="eastAsia" w:ascii="Times New Roman" w:hAnsi="Times New Roman" w:eastAsia="仿宋_GB2312" w:cs="Times New Roman"/>
          <w:kern w:val="0"/>
          <w:szCs w:val="21"/>
          <w:lang w:val="en-US" w:eastAsia="zh-CN"/>
        </w:rPr>
        <w:t>说明：县委政法委</w:t>
      </w:r>
      <w:r>
        <w:rPr>
          <w:rFonts w:hint="eastAsia" w:ascii="Times New Roman" w:hAnsi="Times New Roman" w:eastAsia="仿宋_GB2312" w:cs="Times New Roman"/>
          <w:kern w:val="0"/>
          <w:szCs w:val="21"/>
        </w:rPr>
        <w:t>没有政府性基金收入，也没有使用政府性基金安排的支出，故本表无数据</w:t>
      </w:r>
      <w:r>
        <w:rPr>
          <w:rFonts w:hint="eastAsia" w:ascii="Times New Roman" w:hAnsi="Times New Roman" w:eastAsia="仿宋_GB2312" w:cs="Times New Roman"/>
          <w:kern w:val="0"/>
          <w:szCs w:val="21"/>
          <w:lang w:eastAsia="zh-CN"/>
        </w:rPr>
        <w:t>。</w:t>
      </w: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3775" w:type="dxa"/>
            <w:gridSpan w:val="3"/>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eastAsia="宋体" w:cs="宋体"/>
                <w:color w:val="000000"/>
                <w:kern w:val="0"/>
                <w:sz w:val="20"/>
                <w:szCs w:val="20"/>
                <w:lang w:val="en-US" w:eastAsia="zh-CN"/>
              </w:rPr>
              <w:t>中国共产党道县委员会政法委员会</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说明：县委政法委</w:t>
            </w:r>
            <w:r>
              <w:rPr>
                <w:rFonts w:hint="eastAsia" w:ascii="宋体" w:hAnsi="宋体" w:eastAsia="宋体" w:cs="宋体"/>
                <w:kern w:val="0"/>
                <w:sz w:val="24"/>
                <w:szCs w:val="24"/>
              </w:rPr>
              <w:t>没有国有资本经营预算财政拨款收入，也没有使用国有资本经营预算财政拨款安排的支出，故本表无数据</w:t>
            </w:r>
            <w:r>
              <w:rPr>
                <w:rFonts w:hint="eastAsia" w:ascii="宋体" w:hAnsi="宋体" w:eastAsia="宋体" w:cs="宋体"/>
                <w:kern w:val="0"/>
                <w:sz w:val="24"/>
                <w:szCs w:val="24"/>
                <w:lang w:eastAsia="zh-CN"/>
              </w:rPr>
              <w:t>。</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1064.46</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37.37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3.39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单位减少开支。</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1064.46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1046.46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shd w:val="clear" w:color="auto" w:fill="FFFFFF"/>
        <w:spacing w:line="580" w:lineRule="exact"/>
        <w:ind w:firstLine="640" w:firstLineChars="200"/>
        <w:textAlignment w:val="baseline"/>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2021年政法委共支出1064.46万元。</w:t>
      </w:r>
    </w:p>
    <w:p>
      <w:pPr>
        <w:shd w:val="clear" w:color="auto" w:fill="FFFFFF"/>
        <w:spacing w:line="580" w:lineRule="exact"/>
        <w:ind w:firstLine="640" w:firstLineChars="200"/>
        <w:textAlignment w:val="baseline"/>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（一）基本支出417.26万元，其中：①工资福利支出290.59万元(基本工资90.13万元，津补贴87.96万元，奖金35.46万元，伙食补助7.6万元，机关事业保险28.21万元，医疗保险14.1万元，住房公积金27.13万元）， ②公用支出98.89万元（办公费10万元，印刷费3万元，水费1万元，物业管理费1.5万元，维护费2万元，电费4万元，邮电费3万元，差旅费10万元，会议费4.5万元，培训费3万元，公务接待12.3万元，劳务费5万元，工会经费14万元，福利费2万元，其他交通费用6万元，其他商品服务支出17.59万元）。 ③对个人和家庭的补助抚恤金27.78万元。占比39.20%。</w:t>
      </w:r>
    </w:p>
    <w:p>
      <w:pPr>
        <w:shd w:val="clear" w:color="auto" w:fill="FFFFFF"/>
        <w:spacing w:line="580" w:lineRule="exact"/>
        <w:ind w:firstLine="640" w:firstLineChars="200"/>
        <w:textAlignment w:val="baseline"/>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（二）项目支出647.20万元，其中：网格员工资及保险、平安建设奖励、应急处突及精神病人管控等554.67万元, 政法队伍教育整治62万元,国家司法救助支出30.53万元。占比60.80%。</w:t>
      </w:r>
    </w:p>
    <w:p>
      <w:pPr>
        <w:pStyle w:val="11"/>
        <w:rPr>
          <w:rFonts w:hAnsi="黑体"/>
          <w:b/>
          <w:sz w:val="32"/>
          <w:szCs w:val="32"/>
        </w:rPr>
      </w:pPr>
      <w:r>
        <w:rPr>
          <w:rFonts w:hint="eastAsia" w:hAnsi="黑体"/>
          <w:b/>
          <w:sz w:val="32"/>
          <w:szCs w:val="32"/>
        </w:rPr>
        <w:t>四、财政拨款收入支出决算总体情况说明</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1064.46</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37.37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3.39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单位减少开支。</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1064.46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37.37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3.39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单位减少开支。</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1064.46</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338.47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31.80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国家公共安全支出655.89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61.62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社会保障和就业支出55.99元，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5.26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卫生健康支出14.10元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1.32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1064.46</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1064.46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w:t>
      </w:r>
      <w:r>
        <w:rPr>
          <w:rFonts w:hint="eastAsia" w:asciiTheme="minorEastAsia" w:hAnsiTheme="minorEastAsia" w:eastAsiaTheme="minorEastAsia"/>
          <w:sz w:val="32"/>
          <w:szCs w:val="32"/>
          <w:lang w:val="en-US" w:eastAsia="zh-CN"/>
        </w:rPr>
        <w:t>338.47万元</w:t>
      </w:r>
      <w:r>
        <w:rPr>
          <w:rFonts w:hint="eastAsia" w:asciiTheme="minorEastAsia" w:hAnsiTheme="minorEastAsia" w:eastAsiaTheme="minorEastAsia"/>
          <w:sz w:val="32"/>
          <w:szCs w:val="32"/>
        </w:rPr>
        <w:t>。</w:t>
      </w:r>
    </w:p>
    <w:p>
      <w:pPr>
        <w:pStyle w:val="11"/>
        <w:ind w:left="638" w:leftChars="304" w:firstLine="160" w:firstLineChars="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338.47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338.47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2、一般公共</w:t>
      </w:r>
      <w:r>
        <w:rPr>
          <w:rFonts w:hint="eastAsia" w:asciiTheme="minorEastAsia" w:hAnsiTheme="minorEastAsia" w:eastAsiaTheme="minorEastAsia"/>
          <w:sz w:val="32"/>
          <w:szCs w:val="32"/>
          <w:lang w:val="en-US" w:eastAsia="zh-CN"/>
        </w:rPr>
        <w:t>安全</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655.89万元</w:t>
      </w:r>
      <w:r>
        <w:rPr>
          <w:rFonts w:hint="eastAsia" w:asciiTheme="minorEastAsia" w:hAnsiTheme="minorEastAsia" w:eastAsiaTheme="minorEastAsia"/>
          <w:sz w:val="32"/>
          <w:szCs w:val="32"/>
        </w:rPr>
        <w:t>。</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655.89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655.89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numPr>
          <w:ilvl w:val="0"/>
          <w:numId w:val="1"/>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社会保障和就业支出55.99万元。</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55.99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55.99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numPr>
          <w:ilvl w:val="0"/>
          <w:numId w:val="1"/>
        </w:numPr>
        <w:ind w:left="0" w:leftChars="0"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死亡抚恤27.78万元。</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27.78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27.78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numPr>
          <w:ilvl w:val="0"/>
          <w:numId w:val="1"/>
        </w:numPr>
        <w:ind w:left="0" w:leftChars="0"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卫生健康支出14.10万元。</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14.10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六、一般公共预算财政拨款基本支出决算情况说明</w:t>
      </w:r>
    </w:p>
    <w:p>
      <w:pPr>
        <w:shd w:val="clear" w:color="auto" w:fill="FFFFFF"/>
        <w:spacing w:line="580" w:lineRule="exact"/>
        <w:ind w:firstLine="640" w:firstLineChars="200"/>
        <w:textAlignment w:val="baseline"/>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417.26</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290.59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69.64</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val="en-US" w:eastAsia="zh-CN"/>
        </w:rPr>
        <w:t>包括</w:t>
      </w:r>
      <w:r>
        <w:rPr>
          <w:rFonts w:hint="eastAsia" w:cs="黑体" w:asciiTheme="minorEastAsia" w:hAnsiTheme="minorEastAsia" w:eastAsiaTheme="minorEastAsia"/>
          <w:color w:val="000000"/>
          <w:kern w:val="0"/>
          <w:sz w:val="32"/>
          <w:szCs w:val="32"/>
          <w:lang w:val="en-US" w:eastAsia="zh-CN" w:bidi="ar-SA"/>
        </w:rPr>
        <w:t>基本工资、津补贴、奖金、伙食补助、机关事业保险、医疗保险、住房公积金</w:t>
      </w:r>
      <w:r>
        <w:rPr>
          <w:rFonts w:hint="eastAsia" w:asciiTheme="minorEastAsia" w:hAnsiTheme="minorEastAsia" w:eastAsiaTheme="minorEastAsia"/>
          <w:sz w:val="32"/>
          <w:szCs w:val="32"/>
        </w:rPr>
        <w:t>；</w:t>
      </w:r>
      <w:r>
        <w:rPr>
          <w:rFonts w:hint="eastAsia" w:cs="黑体" w:asciiTheme="minorEastAsia" w:hAnsiTheme="minorEastAsia" w:eastAsiaTheme="minorEastAsia"/>
          <w:color w:val="000000"/>
          <w:kern w:val="0"/>
          <w:sz w:val="32"/>
          <w:szCs w:val="32"/>
          <w:lang w:val="en-US" w:eastAsia="zh-CN" w:bidi="ar-SA"/>
        </w:rPr>
        <w:t>公用支出98.89万元</w:t>
      </w:r>
      <w:r>
        <w:rPr>
          <w:rFonts w:hint="eastAsia" w:cs="黑体" w:asciiTheme="minorEastAsia" w:hAnsiTheme="minorEastAsia"/>
          <w:color w:val="000000"/>
          <w:kern w:val="0"/>
          <w:sz w:val="32"/>
          <w:szCs w:val="32"/>
          <w:lang w:val="en-US" w:eastAsia="zh-CN" w:bidi="ar-SA"/>
        </w:rPr>
        <w:t>，占基本支出的23.70</w:t>
      </w:r>
      <w:r>
        <w:rPr>
          <w:rFonts w:hint="eastAsia" w:asciiTheme="minorEastAsia" w:hAnsiTheme="minorEastAsia" w:eastAsiaTheme="minorEastAsia"/>
          <w:sz w:val="32"/>
          <w:szCs w:val="32"/>
        </w:rPr>
        <w:t>%</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主要包括</w:t>
      </w:r>
      <w:r>
        <w:rPr>
          <w:rFonts w:hint="eastAsia" w:cs="黑体" w:asciiTheme="minorEastAsia" w:hAnsiTheme="minorEastAsia" w:eastAsiaTheme="minorEastAsia"/>
          <w:color w:val="000000"/>
          <w:kern w:val="0"/>
          <w:sz w:val="32"/>
          <w:szCs w:val="32"/>
          <w:lang w:val="en-US" w:eastAsia="zh-CN" w:bidi="ar-SA"/>
        </w:rPr>
        <w:t>办公费</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印刷费</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水费</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物业管理费</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维护费</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电费</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邮电费</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差旅费</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会议费</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培训费</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公务接待</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劳务费</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工会经费</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福利费</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其他交通费用</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其他商品服务支出</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对个人和家庭的补助抚恤金27.78万元</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占比</w:t>
      </w:r>
      <w:r>
        <w:rPr>
          <w:rFonts w:hint="eastAsia" w:cs="黑体" w:asciiTheme="minorEastAsia" w:hAnsiTheme="minorEastAsia"/>
          <w:color w:val="000000"/>
          <w:kern w:val="0"/>
          <w:sz w:val="32"/>
          <w:szCs w:val="32"/>
          <w:lang w:val="en-US" w:eastAsia="zh-CN" w:bidi="ar-SA"/>
        </w:rPr>
        <w:t>6.66</w:t>
      </w:r>
      <w:r>
        <w:rPr>
          <w:rFonts w:hint="eastAsia" w:cs="黑体" w:asciiTheme="minorEastAsia" w:hAnsiTheme="minorEastAsia" w:eastAsiaTheme="minorEastAsia"/>
          <w:color w:val="000000"/>
          <w:kern w:val="0"/>
          <w:sz w:val="32"/>
          <w:szCs w:val="32"/>
          <w:lang w:val="en-US" w:eastAsia="zh-CN" w:bidi="ar-SA"/>
        </w:rPr>
        <w:t>%。</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2021年度“三公”经费财政拨款支出预算为15万元，支出决算为12.3万元，完成预算的82%，其中：</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万元，完成预算单</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%，受疫情影响，2021年度我单位未开展因公出国（境）活动。</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公务接待费支出预算为15万元，支出决算为12.3万元，完成预算的82%，与上年相比减少2.7万元，减少18%。决算数小于预算数的主要原因是单位节约开支。</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%，主要原因受</w:t>
      </w:r>
      <w:r>
        <w:rPr>
          <w:rFonts w:hint="eastAsia" w:asciiTheme="minorEastAsia" w:hAnsiTheme="minorEastAsia" w:eastAsiaTheme="minorEastAsia"/>
          <w:sz w:val="32"/>
          <w:szCs w:val="32"/>
          <w:lang w:val="en-US" w:eastAsia="zh-CN"/>
        </w:rPr>
        <w:t>公车改制</w:t>
      </w:r>
      <w:r>
        <w:rPr>
          <w:rFonts w:hint="eastAsia" w:asciiTheme="minorEastAsia" w:hAnsiTheme="minorEastAsia" w:eastAsiaTheme="minorEastAsia"/>
          <w:sz w:val="32"/>
          <w:szCs w:val="32"/>
        </w:rPr>
        <w:t>影响，2021年度我单位未</w:t>
      </w:r>
      <w:r>
        <w:rPr>
          <w:rFonts w:hint="eastAsia" w:asciiTheme="minorEastAsia" w:hAnsiTheme="minorEastAsia" w:eastAsiaTheme="minorEastAsia"/>
          <w:sz w:val="32"/>
          <w:szCs w:val="32"/>
          <w:lang w:val="en-US" w:eastAsia="zh-CN"/>
        </w:rPr>
        <w:t>开支</w:t>
      </w:r>
      <w:r>
        <w:rPr>
          <w:rFonts w:hint="eastAsia" w:asciiTheme="minorEastAsia" w:hAnsiTheme="minorEastAsia" w:eastAsiaTheme="minorEastAsia"/>
          <w:sz w:val="32"/>
          <w:szCs w:val="32"/>
        </w:rPr>
        <w:t>公务用车购置费。</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rPr>
        <w:t>，主要原因受</w:t>
      </w:r>
      <w:r>
        <w:rPr>
          <w:rFonts w:hint="eastAsia" w:asciiTheme="minorEastAsia" w:hAnsiTheme="minorEastAsia" w:eastAsiaTheme="minorEastAsia"/>
          <w:sz w:val="32"/>
          <w:szCs w:val="32"/>
          <w:lang w:val="en-US" w:eastAsia="zh-CN"/>
        </w:rPr>
        <w:t>公车改制</w:t>
      </w:r>
      <w:r>
        <w:rPr>
          <w:rFonts w:hint="eastAsia" w:asciiTheme="minorEastAsia" w:hAnsiTheme="minorEastAsia" w:eastAsiaTheme="minorEastAsia"/>
          <w:sz w:val="32"/>
          <w:szCs w:val="32"/>
        </w:rPr>
        <w:t>影响</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w:t>
      </w:r>
      <w:r>
        <w:rPr>
          <w:rFonts w:hint="eastAsia" w:asciiTheme="minorEastAsia" w:hAnsiTheme="minorEastAsia" w:eastAsiaTheme="minorEastAsia"/>
          <w:sz w:val="32"/>
          <w:szCs w:val="32"/>
          <w:lang w:val="en-US" w:eastAsia="zh-CN"/>
        </w:rPr>
        <w:t>开支</w:t>
      </w:r>
      <w:r>
        <w:rPr>
          <w:rFonts w:hint="eastAsia" w:asciiTheme="minorEastAsia" w:hAnsiTheme="minorEastAsia" w:eastAsiaTheme="minorEastAsia"/>
          <w:sz w:val="32"/>
          <w:szCs w:val="32"/>
        </w:rPr>
        <w:t>公务用车运行维护费。</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w:t>
      </w:r>
      <w:r>
        <w:rPr>
          <w:rFonts w:hint="eastAsia" w:asciiTheme="minorEastAsia" w:hAnsiTheme="minorEastAsia" w:eastAsiaTheme="minorEastAsia"/>
          <w:sz w:val="32"/>
          <w:szCs w:val="32"/>
          <w:lang w:eastAsia="zh-CN"/>
        </w:rPr>
        <w:t>支出预算</w:t>
      </w:r>
      <w:r>
        <w:rPr>
          <w:rFonts w:hint="eastAsia" w:asciiTheme="minorEastAsia" w:hAnsiTheme="minorEastAsia" w:eastAsiaTheme="minorEastAsia"/>
          <w:sz w:val="32"/>
          <w:szCs w:val="32"/>
        </w:rPr>
        <w:t>12.3万元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支出决算</w:t>
      </w:r>
      <w:r>
        <w:rPr>
          <w:rFonts w:hint="eastAsia" w:asciiTheme="minorEastAsia" w:hAnsiTheme="minorEastAsia" w:eastAsiaTheme="minorEastAsia"/>
          <w:sz w:val="32"/>
          <w:szCs w:val="32"/>
          <w:lang w:val="en-US" w:eastAsia="zh-CN"/>
        </w:rPr>
        <w:t>12.3万元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完成预算</w:t>
      </w:r>
      <w:r>
        <w:rPr>
          <w:rFonts w:hint="eastAsia" w:asciiTheme="minorEastAsia" w:hAnsiTheme="minorEastAsia" w:eastAsiaTheme="minorEastAsia"/>
          <w:sz w:val="32"/>
          <w:szCs w:val="32"/>
        </w:rPr>
        <w:t>100%,其中：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2、公务接待费支出决算为12.3万元，全年共接待来访团组130个、来宾880人次，主要是市域治理、国安、平安建设等发生的接待支出。</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，本年无公务用车维护费</w:t>
      </w:r>
      <w:bookmarkStart w:id="3" w:name="_GoBack"/>
      <w:bookmarkEnd w:id="3"/>
      <w:r>
        <w:rPr>
          <w:rFonts w:hint="eastAsia" w:asciiTheme="minorEastAsia" w:hAnsiTheme="minorEastAsia" w:eastAsiaTheme="minorEastAsia"/>
          <w:sz w:val="32"/>
          <w:szCs w:val="32"/>
          <w:lang w:val="en-US" w:eastAsia="zh-CN"/>
        </w:rPr>
        <w:t>。</w:t>
      </w:r>
    </w:p>
    <w:p>
      <w:pPr>
        <w:pStyle w:val="11"/>
        <w:rPr>
          <w:rFonts w:hAnsi="黑体"/>
          <w:b/>
          <w:sz w:val="32"/>
          <w:szCs w:val="32"/>
        </w:rPr>
      </w:pPr>
      <w:r>
        <w:rPr>
          <w:rFonts w:hint="eastAsia" w:hAnsi="黑体"/>
          <w:b/>
          <w:sz w:val="32"/>
          <w:szCs w:val="32"/>
        </w:rPr>
        <w:t>八、政府性基金预算收入支出决算情况</w:t>
      </w:r>
    </w:p>
    <w:p>
      <w:pPr>
        <w:widowControl/>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r>
        <w:rPr>
          <w:rFonts w:hint="eastAsia" w:asciiTheme="minorEastAsia" w:hAnsiTheme="minorEastAsia" w:eastAsiaTheme="minorEastAsia"/>
          <w:sz w:val="32"/>
          <w:szCs w:val="32"/>
          <w:lang w:val="en-US" w:eastAsia="zh-CN"/>
        </w:rPr>
        <w:t>县委政法委</w:t>
      </w:r>
      <w:r>
        <w:rPr>
          <w:rFonts w:hint="eastAsia" w:asciiTheme="minorEastAsia" w:hAnsiTheme="minorEastAsia" w:eastAsiaTheme="minorEastAsia"/>
          <w:sz w:val="32"/>
          <w:szCs w:val="32"/>
        </w:rPr>
        <w:t>没有政府性基金收入，也没有使用政府性基金安排的支出，故政府性基金预算财政拨款收入支出决算表无数据。</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98.89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比上年决算数</w:t>
      </w:r>
      <w:r>
        <w:rPr>
          <w:rFonts w:hint="eastAsia" w:asciiTheme="minorEastAsia" w:hAnsiTheme="minorEastAsia" w:eastAsiaTheme="minorEastAsia"/>
          <w:sz w:val="32"/>
          <w:szCs w:val="32"/>
          <w:lang w:val="en-US" w:eastAsia="zh-CN"/>
        </w:rPr>
        <w:t>115.82万元</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16.93</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14.62</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单位节省经费开支。</w:t>
      </w:r>
    </w:p>
    <w:p>
      <w:pPr>
        <w:pStyle w:val="11"/>
        <w:rPr>
          <w:rFonts w:hAnsi="黑体"/>
          <w:b/>
          <w:sz w:val="32"/>
          <w:szCs w:val="32"/>
        </w:rPr>
      </w:pPr>
      <w:r>
        <w:rPr>
          <w:rFonts w:hint="eastAsia" w:hAnsi="黑体"/>
          <w:b/>
          <w:sz w:val="32"/>
          <w:szCs w:val="32"/>
        </w:rPr>
        <w:t>十、一般性支出情况说明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政法系统述职</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130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政法系统年度述职</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政法系统领导干部和政法委员</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180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政法系统业务培训</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截至2021年12月31日，本共有车辆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辆，其中，主要领导干部用车0辆，机要通信用车0辆、应急保障用车0辆、执法执勤用车0辆、特种专业技术用车0辆、其他用车0辆；单位价值50万元以上通用设备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ind w:firstLine="640" w:firstLineChars="20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2021年，是全县政法工作极不平凡、极有成效的一年，面对常态化疫情冲击和艰巨繁重的政法工作任务，全县政法系统和广大政法干警，在县委、县政府的坚强领导下，围绕中心、忠诚履职，保平安、护发展、强治理、锻铁军，坚决打赢了一场又一场战役，有效化解了一个又一个风险，全力攻克了一道又一道难题，为“十四五”开好局起好步、全县经济社会高质量发展提供优质服务和坚强保障。2021年，我县公众安全感民意调查排全省第4位、全市第2位，创历史最好成绩。陈树湘派出所获评全国平安建设先进集体。我县“雪亮工程”建设入选全国社会治理创新案例。政治风险精准防。调整充实国家安全人民防线领导小组，健全国家安全协调机制捣毁“全能神”邪教窝点1处，查获教徒8人。安保风险精准控。圆满完成重大安保活动35次，建党100周年、十九届六中全会等重大安保维稳万无一失。矛盾风险精准管。化解涉稳风险隐患271起，核查涉稳情报指令189条。调处各类矛盾纠纷2126起，其中化解重大纠纷99起。处置群体性苗头事件49起。对“两河三岛四岸”生态旅游综合开发等41个重点项目开展稳定风险评估。查处各类交通违法行为10万余起，未发生死亡3人较大及以上事故，道路交通安全风险从“一类风险县”下调为“二类风险县”。铁路护路联防考核连续两年排全市第一。信访风险精准治。国家信访局交办两批重复访积案139件，办结121件，排全市第三。全县赴省访同比下降26.2%，进京访同比下降43.5%，赴省进京非访继续保持零登记零挂号，无重点人社会面清理。严格依法治访，依法查处违法访案件33起，刑事拘留12人，判刑1人，行政拘留27人。获评2021年全国“两会”和建党100周年期间全市信访维稳工作先进县。升级雪亮工程。创新开展雪亮工程“户户通”建设，共安装乡村视频监控14000余户，建成村级监控平台270个、乡镇监控平台22个。开展“五老”调解。在县级成立政法“五老”调解工作室，乡镇（街道）成立政法“五老”流动调解工作室，村成立“好邻居”（新乡贤）+政法“五老”矛盾纠纷调解工作室，社区成立“好邻居”（志愿者）+政法“五老”矛盾纠纷调解工作室，打造矛盾纠纷一站式化解道县模式。延伸片区警务。积极推进“快反135”机制向乡镇农村延伸，建成实体化运行的片区警务站4个、片区警务分站13个。做实诉源治理。在矛盾多发易发的乡镇（街道）设立19个诉源治理工作站和工作点，由员额法官与乡镇（街道）、司法所提前介入矛盾纠纷调处，有效分流诉讼案件，调解案件781件。</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结合《部门整体支出绩效评价指标表》的评价结果：97分,财政支出绩效为“优”。</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一、财政拨款收入：指财政当年拨付的资金。包括一般公共预算财政拨款和政府性基金财政拨款。 </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二、上级补助收入：指事业单位从主管部门和上级单位取得的非财政补助收入。 </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三、事业收入：指事业单位开展专业业务活动及辅助活动所取得的收入。 </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四、经营收入：指事业单位在专业业务活动及其辅助活动之外开展非独立核算经营活动取得的收入。 </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五、附属单位上缴收入：指事业单位附属独立核算单位按照有关规定上缴的收入。 </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六、其他收入：指除上述“财政拨款收入”、“事业收入”、“经营收入”等以外的收入。 </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七、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八、年初结转和结余：指以前年度尚未完成、结转到本年按有关规定继续使用的资金。 </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九、结余分配：指事业事位按规定从非财政补助结余中分配的事业基金和职工福利基金等。 </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十、年末结转和结余：指本年度或以前年度预算安排、因客观条件发生变化无法按原计划实施，需要延迟到以后年度按有关规定继续使用的资金。 </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十一、基本支出：指为保障机构正常运转、完成日常工作任务而发生的人员支出和公用支出。 </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十二、项目支出：指在基本支出之外为完成特定行政任务和事业发展目标所发生的支出。 </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十三、经营支出：指事业单位在专业业务活动及其辅助活动之外开展非独立核算经营活动所发生的支出。 </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十四、“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 </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五、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580" w:lineRule="exact"/>
        <w:jc w:val="center"/>
        <w:textAlignment w:val="baseline"/>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年度政法委整体支出绩效评价报告</w:t>
      </w:r>
    </w:p>
    <w:p>
      <w:pPr>
        <w:spacing w:line="580" w:lineRule="exact"/>
        <w:ind w:firstLine="600" w:firstLineChars="200"/>
        <w:textAlignment w:val="baseline"/>
        <w:rPr>
          <w:rFonts w:ascii="华文仿宋" w:hAnsi="华文仿宋" w:eastAsia="华文仿宋" w:cs="华文仿宋"/>
          <w:sz w:val="30"/>
          <w:szCs w:val="30"/>
        </w:rPr>
      </w:pPr>
    </w:p>
    <w:p>
      <w:pPr>
        <w:spacing w:line="58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一、部门概况</w:t>
      </w:r>
    </w:p>
    <w:p>
      <w:pPr>
        <w:shd w:val="clear" w:color="auto" w:fill="FFFFFF"/>
        <w:spacing w:line="580" w:lineRule="exact"/>
        <w:ind w:firstLine="640" w:firstLineChars="200"/>
        <w:textAlignment w:val="baseline"/>
        <w:rPr>
          <w:rStyle w:val="8"/>
          <w:rFonts w:ascii="华文仿宋" w:hAnsi="华文仿宋" w:eastAsia="华文仿宋" w:cs="华文仿宋"/>
          <w:b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部门基本情况：</w:t>
      </w:r>
      <w:r>
        <w:rPr>
          <w:rFonts w:hint="eastAsia" w:ascii="仿宋_GB2312" w:hAnsi="仿宋_GB2312" w:eastAsia="仿宋_GB2312" w:cs="仿宋_GB2312"/>
          <w:sz w:val="32"/>
          <w:szCs w:val="32"/>
        </w:rPr>
        <w:t>财政全额拨款行政单位</w:t>
      </w:r>
      <w:r>
        <w:rPr>
          <w:rFonts w:hint="eastAsia" w:ascii="仿宋_GB2312" w:hAnsi="仿宋_GB2312" w:eastAsia="仿宋_GB2312" w:cs="仿宋_GB2312"/>
          <w:color w:val="000000"/>
          <w:sz w:val="32"/>
          <w:szCs w:val="32"/>
          <w:shd w:val="clear" w:color="auto" w:fill="FFFFFF"/>
        </w:rPr>
        <w:t>，</w:t>
      </w:r>
      <w:r>
        <w:rPr>
          <w:rFonts w:hint="eastAsia" w:ascii="仿宋_GB2312" w:hAnsi="仿宋" w:eastAsia="仿宋_GB2312"/>
          <w:b/>
          <w:bCs/>
          <w:color w:val="000000" w:themeColor="text1"/>
          <w:sz w:val="32"/>
          <w:szCs w:val="32"/>
          <w14:textFill>
            <w14:solidFill>
              <w14:schemeClr w14:val="tx1"/>
            </w14:solidFill>
          </w14:textFill>
        </w:rPr>
        <w:t>核定行政编制10人，机关后勤服务编制1人。2021年本单位年末实有人数21人，比上年减少3人，</w:t>
      </w:r>
      <w:r>
        <w:rPr>
          <w:rFonts w:hint="eastAsia" w:ascii="仿宋_GB2312" w:hAnsi="仿宋" w:eastAsia="仿宋_GB2312"/>
          <w:color w:val="000000" w:themeColor="text1"/>
          <w:sz w:val="32"/>
          <w:szCs w:val="32"/>
          <w14:textFill>
            <w14:solidFill>
              <w14:schemeClr w14:val="tx1"/>
            </w14:solidFill>
          </w14:textFill>
        </w:rPr>
        <w:t>人员变化的主要原因是机构改革人员变动所致。直属管理机构道县政法信息中心，为正股级事业单位，核定编制4人；道县社会治安综合治理中心，为副科级事业单位，核定编制10人。公车改革后，我委无公务车辆。</w:t>
      </w:r>
    </w:p>
    <w:p>
      <w:pPr>
        <w:spacing w:line="580" w:lineRule="exact"/>
        <w:ind w:firstLine="640" w:firstLineChars="200"/>
        <w:textAlignment w:val="baseline"/>
        <w:rPr>
          <w:rFonts w:ascii="华文仿宋" w:hAnsi="华文仿宋" w:eastAsia="华文仿宋" w:cs="华文仿宋"/>
          <w:b/>
          <w:bCs/>
          <w:sz w:val="32"/>
          <w:szCs w:val="32"/>
        </w:rPr>
      </w:pPr>
      <w:r>
        <w:rPr>
          <w:rFonts w:hint="eastAsia" w:ascii="华文仿宋" w:hAnsi="华文仿宋" w:eastAsia="华文仿宋" w:cs="华文仿宋"/>
          <w:b/>
          <w:bCs/>
          <w:sz w:val="32"/>
          <w:szCs w:val="32"/>
        </w:rPr>
        <w:t>（二）主要职能如下：</w:t>
      </w:r>
    </w:p>
    <w:p>
      <w:pPr>
        <w:shd w:val="clear" w:color="auto" w:fill="FFFFFF"/>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 贯彻习近平新时代中国特色社会主义思想，坚持党对政法工作的绝对领导，坚决执行党的路线方针政策和党中央重大决策部署，推动完善和落实政治轮训和政治督察制度。</w:t>
      </w:r>
    </w:p>
    <w:p>
      <w:pPr>
        <w:shd w:val="clear" w:color="auto" w:fill="FFFFFF"/>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 贯彻党中央决定以及县委决策，对全县政法工作研究提出全局性部署，推进平安道州、法治道州建设。研究协调政法单位之间、政法单位与有关部门、地方之间有关重大事项，统一政法单位的思想和行动。</w:t>
      </w:r>
    </w:p>
    <w:p>
      <w:pPr>
        <w:shd w:val="clear" w:color="auto" w:fill="FFFFFF"/>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 加强对政法领域重大实践和理论问题调查研究，提出重大决策部署和改革措施的意见和建议，协助党委决策和统筹推进政法改革等各项工作。</w:t>
      </w:r>
    </w:p>
    <w:p>
      <w:pPr>
        <w:shd w:val="clear" w:color="auto" w:fill="FFFFFF"/>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 了解掌握和分析研判社会稳定形势、政法工作情况动态，创新完善多部门参与的平安建设工作协调机制，协调推动预防、化解影响稳定的社会矛盾和风险，协调应对和妥善处置重大事件，协调指导政法单位和有关部门做好反邪教、反暴恐工作。</w:t>
      </w:r>
    </w:p>
    <w:p>
      <w:pPr>
        <w:shd w:val="clear" w:color="auto" w:fill="FFFFFF"/>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 加强对政法工作的督查，统筹协调社会治安综合治理、维护社会稳定、反邪教、反暴恐等有关国家法律法规和政策的实施工作。</w:t>
      </w:r>
    </w:p>
    <w:p>
      <w:pPr>
        <w:shd w:val="clear" w:color="auto" w:fill="FFFFFF"/>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 支持和监督政法单位依法行使职权，检查政法单位执行党的路线方针政策、党中央重大决策部署和国家法律法规的情况，指导和协调政法单位密切配合，完善与纪检监察机关衔接和协作配合机制，推进严格执法、公正司法。代管县法学会。</w:t>
      </w:r>
    </w:p>
    <w:p>
      <w:pPr>
        <w:shd w:val="clear" w:color="auto" w:fill="FFFFFF"/>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7. 指导和推动政法单位党的建设和政法队伍建设，协助县委和县委组织部加强政法单位领导班子和干部队伍建设，协助县委及县委组织部考察政法单位领导干部，办理管理权限内的政法干部任免。协助党委和纪检监察机关做好监督检查、审查调查工作，派员列席政法单位党组（党委）民主生活会。</w:t>
      </w:r>
    </w:p>
    <w:p>
      <w:pPr>
        <w:shd w:val="clear" w:color="auto" w:fill="FFFFFF"/>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8. 落实中央和省委、市委、县委国家安全领导机构、全面依法治国领导机构的决策部署，支持配合其办事机构工作；指导政法单位加强国家政治安全战略研究、法治中国建设重大问题研究，提出建议和工作意见，指导协调政法单位维护政治安全工作和执法司法相关工作。</w:t>
      </w:r>
    </w:p>
    <w:p>
      <w:pPr>
        <w:shd w:val="clear" w:color="auto" w:fill="FFFFFF"/>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 掌握分析政法舆情动态，指导和协调政法单位和有关部门做好依法办理、宣传报道和舆情引导相关工作。</w:t>
      </w:r>
    </w:p>
    <w:p>
      <w:pPr>
        <w:shd w:val="clear" w:color="auto" w:fill="FFFFFF"/>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10. 完成县委和上级党委政法委交办的其他任务。</w:t>
      </w:r>
    </w:p>
    <w:p>
      <w:pPr>
        <w:spacing w:line="58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二、部门整体支出使用情况</w:t>
      </w:r>
    </w:p>
    <w:p>
      <w:pPr>
        <w:shd w:val="clear" w:color="auto" w:fill="FFFFFF"/>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年政法委共支出1064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w:t>
      </w:r>
    </w:p>
    <w:p>
      <w:pPr>
        <w:shd w:val="clear" w:color="auto" w:fill="FFFFFF"/>
        <w:spacing w:line="58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（一）基本支出</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417.26</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万元</w:t>
      </w:r>
      <w:r>
        <w:rPr>
          <w:rFonts w:hint="eastAsia" w:ascii="仿宋_GB2312" w:hAnsi="仿宋_GB2312" w:eastAsia="仿宋_GB2312" w:cs="仿宋_GB2312"/>
          <w:sz w:val="32"/>
          <w:szCs w:val="32"/>
        </w:rPr>
        <w:t>，其中：①工资福利支出290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万元(基本工资90</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万元，津补贴87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96万元，奖金35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万元，伙食补助</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万元，机关事业保险28</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万元，医疗保险14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1万元，住房公积金</w:t>
      </w:r>
      <w:r>
        <w:rPr>
          <w:rFonts w:hint="eastAsia" w:ascii="仿宋_GB2312" w:hAnsi="仿宋_GB2312" w:eastAsia="仿宋_GB2312" w:cs="仿宋_GB2312"/>
          <w:sz w:val="32"/>
          <w:szCs w:val="32"/>
          <w:lang w:val="en-US" w:eastAsia="zh-CN"/>
        </w:rPr>
        <w:t>27.13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②</w:t>
      </w:r>
      <w:r>
        <w:rPr>
          <w:rFonts w:hint="eastAsia" w:ascii="仿宋_GB2312" w:hAnsi="仿宋_GB2312" w:eastAsia="仿宋_GB2312" w:cs="仿宋_GB2312"/>
          <w:color w:val="000000" w:themeColor="text1"/>
          <w:sz w:val="32"/>
          <w:szCs w:val="32"/>
          <w14:textFill>
            <w14:solidFill>
              <w14:schemeClr w14:val="tx1"/>
            </w14:solidFill>
          </w14:textFill>
        </w:rPr>
        <w:t>公用支出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98.89</w:t>
      </w:r>
      <w:r>
        <w:rPr>
          <w:rFonts w:hint="eastAsia" w:ascii="仿宋_GB2312" w:hAnsi="仿宋_GB2312" w:eastAsia="仿宋_GB2312" w:cs="仿宋_GB2312"/>
          <w:color w:val="000000" w:themeColor="text1"/>
          <w:sz w:val="32"/>
          <w:szCs w:val="32"/>
          <w14:textFill>
            <w14:solidFill>
              <w14:schemeClr w14:val="tx1"/>
            </w14:solidFill>
          </w14:textFill>
        </w:rPr>
        <w:t>万元（办公费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万元，印刷费3万元，水费1万元，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物业管理费1.5万元，维护费2万元，</w:t>
      </w:r>
      <w:r>
        <w:rPr>
          <w:rFonts w:hint="eastAsia" w:ascii="仿宋_GB2312" w:hAnsi="仿宋_GB2312" w:eastAsia="仿宋_GB2312" w:cs="仿宋_GB2312"/>
          <w:color w:val="000000" w:themeColor="text1"/>
          <w:sz w:val="32"/>
          <w:szCs w:val="32"/>
          <w14:textFill>
            <w14:solidFill>
              <w14:schemeClr w14:val="tx1"/>
            </w14:solidFill>
          </w14:textFill>
        </w:rPr>
        <w:t>电费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万元，邮电费3万元，差旅费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万元，会议费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万元，培训费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万元，公务接待12.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万元，劳务费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万元，工会经费1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万元，福利费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万元，其他交通费用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万元，其他商品服务支出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17.59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sz w:val="32"/>
          <w:szCs w:val="32"/>
        </w:rPr>
        <w:t>。 ③对个人和家庭的补助抚恤金</w:t>
      </w:r>
      <w:r>
        <w:rPr>
          <w:rFonts w:hint="eastAsia" w:ascii="仿宋_GB2312" w:hAnsi="仿宋_GB2312" w:eastAsia="仿宋_GB2312" w:cs="仿宋_GB2312"/>
          <w:sz w:val="32"/>
          <w:szCs w:val="32"/>
          <w:lang w:val="en-US" w:eastAsia="zh-CN"/>
        </w:rPr>
        <w:t>27.78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占比39.20%。</w:t>
      </w:r>
    </w:p>
    <w:p>
      <w:pPr>
        <w:shd w:val="clear" w:color="auto" w:fill="FFFFFF"/>
        <w:spacing w:line="580" w:lineRule="exact"/>
        <w:ind w:firstLine="640" w:firstLineChars="200"/>
        <w:textAlignment w:val="baseline"/>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rPr>
        <w:t>（二）项目支出</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647.20</w:t>
      </w:r>
      <w:r>
        <w:rPr>
          <w:rFonts w:hint="eastAsia" w:ascii="仿宋_GB2312" w:hAnsi="仿宋_GB2312" w:eastAsia="仿宋_GB2312" w:cs="仿宋_GB2312"/>
          <w:b w:val="0"/>
          <w:bCs/>
          <w:color w:val="000000" w:themeColor="text1"/>
          <w:sz w:val="32"/>
          <w:szCs w:val="32"/>
          <w14:textFill>
            <w14:solidFill>
              <w14:schemeClr w14:val="tx1"/>
            </w14:solidFill>
          </w14:textFill>
        </w:rPr>
        <w:t>万元，其中：</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网格员工资及保险、平安建设奖励、应急处突及精神病人管控等554.67万元</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政法队伍教育整治62万元,国家司法救助支出30.53万元。占比60.80%。</w:t>
      </w:r>
    </w:p>
    <w:p>
      <w:pPr>
        <w:shd w:val="clear" w:color="auto" w:fill="FFFFFF"/>
        <w:spacing w:line="580" w:lineRule="exact"/>
        <w:ind w:firstLine="640"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（三）2020年三公经费使用情况：</w:t>
      </w:r>
    </w:p>
    <w:p>
      <w:pPr>
        <w:shd w:val="clear" w:color="auto" w:fill="FFFFFF"/>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年末公务接待支出12.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p>
    <w:p>
      <w:pPr>
        <w:spacing w:line="58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三、部门整体支出管理情况</w:t>
      </w:r>
    </w:p>
    <w:p>
      <w:pPr>
        <w:shd w:val="clear" w:color="auto" w:fill="FFFFFF"/>
        <w:spacing w:line="580" w:lineRule="exact"/>
        <w:ind w:firstLine="640" w:firstLineChars="200"/>
        <w:textAlignment w:val="baseline"/>
        <w:rPr>
          <w:rFonts w:ascii="楷体" w:hAnsi="楷体" w:eastAsia="楷体" w:cs="楷体"/>
          <w:sz w:val="32"/>
          <w:szCs w:val="32"/>
        </w:rPr>
      </w:pPr>
      <w:r>
        <w:rPr>
          <w:rFonts w:hint="eastAsia" w:ascii="楷体" w:hAnsi="楷体" w:eastAsia="楷体" w:cs="楷体"/>
          <w:sz w:val="32"/>
          <w:szCs w:val="32"/>
        </w:rPr>
        <w:t>1.完善制度，规范管理。</w:t>
      </w:r>
    </w:p>
    <w:p>
      <w:pPr>
        <w:shd w:val="clear" w:color="auto" w:fill="FFFFFF"/>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完善了政法委财务管理制度、会计核算制度、报账审批制度。严格按照国家财经法规、财务管理制度规定以及有关专项资金管理办法的规定进行资金管理，资金拨付有完整的审批程序和手续，对行政运行、内部控制、会议、差旅、培训等按新政策进行修订和细化。</w:t>
      </w:r>
    </w:p>
    <w:p>
      <w:pPr>
        <w:shd w:val="clear" w:color="auto" w:fill="FFFFFF"/>
        <w:spacing w:line="580" w:lineRule="exact"/>
        <w:ind w:firstLine="640" w:firstLineChars="200"/>
        <w:textAlignment w:val="baseline"/>
        <w:rPr>
          <w:rFonts w:ascii="楷体" w:hAnsi="楷体" w:eastAsia="楷体" w:cs="楷体"/>
          <w:sz w:val="32"/>
          <w:szCs w:val="32"/>
        </w:rPr>
      </w:pPr>
      <w:r>
        <w:rPr>
          <w:rFonts w:hint="eastAsia" w:ascii="楷体" w:hAnsi="楷体" w:eastAsia="楷体" w:cs="楷体"/>
          <w:sz w:val="32"/>
          <w:szCs w:val="32"/>
        </w:rPr>
        <w:t>2.严格执行预算，控制各项支出。</w:t>
      </w:r>
    </w:p>
    <w:p>
      <w:pPr>
        <w:shd w:val="clear" w:color="auto" w:fill="FFFFFF"/>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严格控制公务接待费。坚持“先审批、后接待”的程序，根据派出单位发出的公务活动公函开展公务接待，如有特殊情况，对方没有公函，接待单位可以用通话记录代替。公务接待严格按接待标准执行，严禁超标准和使用烟酒。</w:t>
      </w:r>
    </w:p>
    <w:p>
      <w:pPr>
        <w:shd w:val="clear" w:color="auto" w:fill="FFFFFF"/>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（2）加强培训费及差旅费的管理。严格控制培训参会次数、人数，实行出差审批制度，控制出差次数、人数。严禁在培训费中列支公务接待费、会议费、套取培训费用设立“小金库”。</w:t>
      </w:r>
    </w:p>
    <w:p>
      <w:pPr>
        <w:shd w:val="clear" w:color="auto" w:fill="FFFFFF"/>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（3）严格执行政府采购制度和程序。单位购置物品按采购规定实施，耗材、办公用品实行定点采购。合理确定采购需求，进行价格测算，确保采购目录、限额标准真正落到实处，不得超出办公需要采购服务。</w:t>
      </w:r>
    </w:p>
    <w:p>
      <w:pPr>
        <w:shd w:val="clear" w:color="auto" w:fill="FFFFFF"/>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（4）加强用电管理。履行节约用电义务，提倡节约用电，下班后办公室进行统一关闭电源。</w:t>
      </w:r>
    </w:p>
    <w:p>
      <w:pPr>
        <w:spacing w:line="580" w:lineRule="exact"/>
        <w:ind w:firstLine="640" w:firstLineChars="200"/>
        <w:textAlignment w:val="baseline"/>
        <w:rPr>
          <w:rFonts w:ascii="华文仿宋" w:hAnsi="华文仿宋" w:eastAsia="华文仿宋" w:cs="华文仿宋"/>
          <w:sz w:val="32"/>
          <w:szCs w:val="32"/>
        </w:rPr>
      </w:pPr>
      <w:r>
        <w:rPr>
          <w:rFonts w:hint="eastAsia" w:ascii="黑体" w:hAnsi="黑体" w:eastAsia="黑体" w:cs="黑体"/>
          <w:sz w:val="32"/>
          <w:szCs w:val="32"/>
        </w:rPr>
        <w:t>四、部门整体支出绩效情况</w:t>
      </w:r>
    </w:p>
    <w:p>
      <w:pPr>
        <w:shd w:val="clear" w:color="auto" w:fill="FFFFFF"/>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是全县政法工作极不平凡、极有成效的一年，面对常态化疫情冲击和艰巨繁重的政法工作任务，全县政法系统和广大政法干警，在县委、县政府的坚强领导下，围绕中心、忠诚履职，保平安、护发展、强治理、锻铁军，坚决打赢了一场又一场战役，有效化解了一个又一个风险，全力攻克了一道又一道难题，为“十四五”开好局起好步、全县经济社会高质量发展提供优质服务和坚强保障。2021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我县公众安全感民意调查排全省第4位、全市第2位，创历史最好成绩。陈树湘派出所获评全国平安建设先进集体。我县“雪亮工程”建设入选全国社会治理创新案例。</w:t>
      </w:r>
      <w:r>
        <w:rPr>
          <w:rFonts w:hint="eastAsia" w:ascii="仿宋_GB2312" w:hAnsi="仿宋_GB2312" w:eastAsia="仿宋_GB2312" w:cs="仿宋_GB2312"/>
          <w:sz w:val="32"/>
          <w:szCs w:val="32"/>
          <w:lang w:val="en-US" w:eastAsia="zh-CN"/>
        </w:rPr>
        <w:t>政治风险精准防。</w:t>
      </w:r>
      <w:r>
        <w:rPr>
          <w:rFonts w:hint="eastAsia" w:ascii="仿宋_GB2312" w:hAnsi="仿宋_GB2312" w:eastAsia="仿宋_GB2312" w:cs="仿宋_GB2312"/>
          <w:sz w:val="32"/>
          <w:szCs w:val="32"/>
          <w:lang w:eastAsia="zh-CN"/>
        </w:rPr>
        <w:t>调整充实国家安全人民防线领导小组，</w:t>
      </w:r>
      <w:r>
        <w:rPr>
          <w:rFonts w:hint="eastAsia" w:ascii="仿宋_GB2312" w:hAnsi="仿宋_GB2312" w:eastAsia="仿宋_GB2312" w:cs="仿宋_GB2312"/>
          <w:sz w:val="32"/>
          <w:szCs w:val="32"/>
          <w:lang w:val="en-US" w:eastAsia="zh-CN"/>
        </w:rPr>
        <w:t>健全国家安全协调机制</w:t>
      </w:r>
      <w:r>
        <w:rPr>
          <w:rFonts w:hint="eastAsia" w:ascii="仿宋_GB2312" w:hAnsi="仿宋_GB2312" w:eastAsia="仿宋_GB2312" w:cs="仿宋_GB2312"/>
          <w:sz w:val="32"/>
          <w:szCs w:val="32"/>
        </w:rPr>
        <w:t>捣毁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全能神</w:t>
      </w:r>
      <w:r>
        <w:rPr>
          <w:rFonts w:hint="eastAsia" w:ascii="仿宋_GB2312" w:hAnsi="仿宋_GB2312" w:eastAsia="仿宋_GB2312" w:cs="仿宋_GB2312"/>
          <w:sz w:val="32"/>
          <w:szCs w:val="32"/>
          <w:lang w:eastAsia="zh-CN"/>
        </w:rPr>
        <w:t>”邪教</w:t>
      </w:r>
      <w:r>
        <w:rPr>
          <w:rFonts w:hint="eastAsia" w:ascii="仿宋_GB2312" w:hAnsi="仿宋_GB2312" w:eastAsia="仿宋_GB2312" w:cs="仿宋_GB2312"/>
          <w:sz w:val="32"/>
          <w:szCs w:val="32"/>
        </w:rPr>
        <w:t>窝点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处，查获教徒8人。</w:t>
      </w:r>
      <w:r>
        <w:rPr>
          <w:rFonts w:hint="eastAsia" w:ascii="仿宋_GB2312" w:hAnsi="仿宋_GB2312" w:eastAsia="仿宋_GB2312" w:cs="仿宋_GB2312"/>
          <w:sz w:val="32"/>
          <w:szCs w:val="32"/>
          <w:lang w:val="en-US" w:eastAsia="zh-CN"/>
        </w:rPr>
        <w:t>安保风险精准控。圆满完成重大安保活动35次，</w:t>
      </w:r>
      <w:r>
        <w:rPr>
          <w:rFonts w:hint="eastAsia" w:ascii="仿宋_GB2312" w:hAnsi="仿宋_GB2312" w:eastAsia="仿宋_GB2312" w:cs="仿宋_GB2312"/>
          <w:sz w:val="32"/>
          <w:szCs w:val="32"/>
          <w:lang w:eastAsia="zh-CN"/>
        </w:rPr>
        <w:t>建党</w:t>
      </w:r>
      <w:r>
        <w:rPr>
          <w:rFonts w:hint="eastAsia" w:ascii="仿宋_GB2312" w:hAnsi="仿宋_GB2312" w:eastAsia="仿宋_GB2312" w:cs="仿宋_GB2312"/>
          <w:sz w:val="32"/>
          <w:szCs w:val="32"/>
          <w:lang w:val="en-US" w:eastAsia="zh-CN"/>
        </w:rPr>
        <w:t>100周年、十九届六中全会等重大</w:t>
      </w:r>
      <w:r>
        <w:rPr>
          <w:rFonts w:hint="eastAsia" w:ascii="仿宋_GB2312" w:hAnsi="仿宋_GB2312" w:eastAsia="仿宋_GB2312" w:cs="仿宋_GB2312"/>
          <w:sz w:val="32"/>
          <w:szCs w:val="32"/>
          <w:lang w:eastAsia="zh-CN"/>
        </w:rPr>
        <w:t>安保维稳万无一失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矛盾风险精准管。</w:t>
      </w:r>
      <w:r>
        <w:rPr>
          <w:rFonts w:hint="eastAsia" w:ascii="仿宋_GB2312" w:hAnsi="仿宋_GB2312" w:eastAsia="仿宋_GB2312" w:cs="仿宋_GB2312"/>
          <w:sz w:val="32"/>
          <w:szCs w:val="32"/>
          <w:lang w:eastAsia="zh-CN"/>
        </w:rPr>
        <w:t>化解涉稳风险隐患</w:t>
      </w:r>
      <w:r>
        <w:rPr>
          <w:rFonts w:hint="eastAsia" w:ascii="仿宋_GB2312" w:hAnsi="仿宋_GB2312" w:eastAsia="仿宋_GB2312" w:cs="仿宋_GB2312"/>
          <w:sz w:val="32"/>
          <w:szCs w:val="32"/>
          <w:lang w:val="en-US" w:eastAsia="zh-CN"/>
        </w:rPr>
        <w:t>271起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核查涉稳情报指令189条。调处各类矛盾纠纷2126起，其中化解重大纠纷99起。处置群体性苗头事件49起。</w:t>
      </w:r>
      <w:r>
        <w:rPr>
          <w:rFonts w:hint="eastAsia" w:ascii="仿宋_GB2312" w:hAnsi="仿宋_GB2312" w:eastAsia="仿宋_GB2312" w:cs="仿宋_GB2312"/>
          <w:sz w:val="32"/>
          <w:szCs w:val="32"/>
          <w:lang w:eastAsia="zh-CN"/>
        </w:rPr>
        <w:t>对“两河三岛四岸”生态旅游综合开发等</w:t>
      </w:r>
      <w:r>
        <w:rPr>
          <w:rFonts w:hint="eastAsia" w:ascii="仿宋_GB2312" w:hAnsi="仿宋_GB2312" w:eastAsia="仿宋_GB2312" w:cs="仿宋_GB2312"/>
          <w:sz w:val="32"/>
          <w:szCs w:val="32"/>
          <w:lang w:val="en-US" w:eastAsia="zh-CN"/>
        </w:rPr>
        <w:t>41个重点项目</w:t>
      </w:r>
      <w:r>
        <w:rPr>
          <w:rFonts w:hint="eastAsia" w:ascii="仿宋_GB2312" w:hAnsi="仿宋_GB2312" w:eastAsia="仿宋_GB2312" w:cs="仿宋_GB2312"/>
          <w:sz w:val="32"/>
          <w:szCs w:val="32"/>
          <w:lang w:eastAsia="zh-CN"/>
        </w:rPr>
        <w:t>开展稳定风险评估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查处各类交通违法行为</w:t>
      </w:r>
      <w:r>
        <w:rPr>
          <w:rFonts w:hint="eastAsia" w:ascii="仿宋_GB2312" w:hAnsi="仿宋_GB2312" w:eastAsia="仿宋_GB2312" w:cs="仿宋_GB2312"/>
          <w:sz w:val="32"/>
          <w:szCs w:val="32"/>
          <w:lang w:val="en-US" w:eastAsia="zh-CN"/>
        </w:rPr>
        <w:t>10万</w:t>
      </w:r>
      <w:r>
        <w:rPr>
          <w:rFonts w:hint="eastAsia" w:ascii="仿宋_GB2312" w:hAnsi="仿宋_GB2312" w:eastAsia="仿宋_GB2312" w:cs="仿宋_GB2312"/>
          <w:sz w:val="32"/>
          <w:szCs w:val="32"/>
        </w:rPr>
        <w:t>余起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未发生死亡3人较大及以上事故，道路交通安全风险从“一类风险县”下调为“二类风险县”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铁路护路联防考核连续两年排全市第一。信访风险精准治。</w:t>
      </w:r>
      <w:r>
        <w:rPr>
          <w:rFonts w:hint="eastAsia" w:ascii="仿宋_GB2312" w:hAnsi="仿宋_GB2312" w:eastAsia="仿宋_GB2312" w:cs="仿宋_GB2312"/>
          <w:sz w:val="32"/>
          <w:szCs w:val="32"/>
          <w:lang w:eastAsia="zh-CN"/>
        </w:rPr>
        <w:t>国家信访局交办</w:t>
      </w:r>
      <w:r>
        <w:rPr>
          <w:rFonts w:hint="eastAsia" w:ascii="仿宋_GB2312" w:hAnsi="仿宋_GB2312" w:eastAsia="仿宋_GB2312" w:cs="仿宋_GB2312"/>
          <w:sz w:val="32"/>
          <w:szCs w:val="32"/>
          <w:lang w:val="en-US" w:eastAsia="zh-CN"/>
        </w:rPr>
        <w:t>两批</w:t>
      </w:r>
      <w:r>
        <w:rPr>
          <w:rFonts w:hint="eastAsia" w:ascii="仿宋_GB2312" w:hAnsi="仿宋_GB2312" w:eastAsia="仿宋_GB2312" w:cs="仿宋_GB2312"/>
          <w:sz w:val="32"/>
          <w:szCs w:val="32"/>
          <w:lang w:eastAsia="zh-CN"/>
        </w:rPr>
        <w:t>重复访积案</w:t>
      </w:r>
      <w:r>
        <w:rPr>
          <w:rFonts w:hint="eastAsia" w:ascii="仿宋_GB2312" w:hAnsi="仿宋_GB2312" w:eastAsia="仿宋_GB2312" w:cs="仿宋_GB2312"/>
          <w:sz w:val="32"/>
          <w:szCs w:val="32"/>
          <w:lang w:val="en-US" w:eastAsia="zh-CN"/>
        </w:rPr>
        <w:t>139件，办结121件，排全市第三。全县赴省访同比下降26.2%，进京访同比下降43.5%，赴省进京非访继续保持零登记零挂号，无重点人社会面清理。严格依法治访，</w:t>
      </w:r>
      <w:r>
        <w:rPr>
          <w:rFonts w:hint="eastAsia" w:ascii="仿宋_GB2312" w:hAnsi="仿宋_GB2312" w:eastAsia="仿宋_GB2312" w:cs="仿宋_GB2312"/>
          <w:sz w:val="32"/>
          <w:szCs w:val="32"/>
        </w:rPr>
        <w:t>依法查处违法</w:t>
      </w:r>
      <w:r>
        <w:rPr>
          <w:rFonts w:hint="eastAsia" w:ascii="仿宋_GB2312" w:hAnsi="仿宋_GB2312" w:eastAsia="仿宋_GB2312" w:cs="仿宋_GB2312"/>
          <w:sz w:val="32"/>
          <w:szCs w:val="32"/>
          <w:lang w:eastAsia="zh-CN"/>
        </w:rPr>
        <w:t>访案件</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起，刑事拘留12人，判刑1人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行政拘留27人。</w:t>
      </w:r>
      <w:r>
        <w:rPr>
          <w:rFonts w:hint="eastAsia" w:ascii="仿宋_GB2312" w:hAnsi="仿宋_GB2312" w:eastAsia="仿宋_GB2312" w:cs="仿宋_GB2312"/>
          <w:sz w:val="32"/>
          <w:szCs w:val="32"/>
          <w:lang w:val="en-US" w:eastAsia="zh-CN"/>
        </w:rPr>
        <w:t>获评2021年全国“两会”和建党100周年期间全市信访维稳工作先进县。升级雪亮工程。</w:t>
      </w:r>
      <w:r>
        <w:rPr>
          <w:rFonts w:hint="eastAsia" w:ascii="仿宋_GB2312" w:hAnsi="仿宋_GB2312" w:eastAsia="仿宋_GB2312" w:cs="仿宋_GB2312"/>
          <w:sz w:val="32"/>
          <w:szCs w:val="32"/>
          <w:lang w:eastAsia="zh-CN"/>
        </w:rPr>
        <w:t>创新开展雪亮工程“户户通”建设，</w:t>
      </w:r>
      <w:r>
        <w:rPr>
          <w:rFonts w:hint="eastAsia" w:ascii="仿宋_GB2312" w:hAnsi="仿宋_GB2312" w:eastAsia="仿宋_GB2312" w:cs="仿宋_GB2312"/>
          <w:sz w:val="32"/>
          <w:szCs w:val="32"/>
        </w:rPr>
        <w:t>共安装乡村</w:t>
      </w:r>
      <w:r>
        <w:rPr>
          <w:rFonts w:hint="eastAsia" w:ascii="仿宋_GB2312" w:hAnsi="仿宋_GB2312" w:eastAsia="仿宋_GB2312" w:cs="仿宋_GB2312"/>
          <w:sz w:val="32"/>
          <w:szCs w:val="32"/>
          <w:lang w:eastAsia="zh-CN"/>
        </w:rPr>
        <w:t>视频</w:t>
      </w:r>
      <w:r>
        <w:rPr>
          <w:rFonts w:hint="eastAsia" w:ascii="仿宋_GB2312" w:hAnsi="仿宋_GB2312" w:eastAsia="仿宋_GB2312" w:cs="仿宋_GB2312"/>
          <w:sz w:val="32"/>
          <w:szCs w:val="32"/>
        </w:rPr>
        <w:t>监控</w:t>
      </w:r>
      <w:r>
        <w:rPr>
          <w:rFonts w:hint="eastAsia" w:ascii="仿宋_GB2312" w:hAnsi="仿宋_GB2312" w:eastAsia="仿宋_GB2312" w:cs="仿宋_GB2312"/>
          <w:sz w:val="32"/>
          <w:szCs w:val="32"/>
          <w:lang w:val="en-US" w:eastAsia="zh-CN"/>
        </w:rPr>
        <w:t>14000</w:t>
      </w:r>
      <w:r>
        <w:rPr>
          <w:rFonts w:hint="eastAsia" w:ascii="仿宋_GB2312" w:hAnsi="仿宋_GB2312" w:eastAsia="仿宋_GB2312" w:cs="仿宋_GB2312"/>
          <w:sz w:val="32"/>
          <w:szCs w:val="32"/>
        </w:rPr>
        <w:t>余户，</w:t>
      </w:r>
      <w:r>
        <w:rPr>
          <w:rFonts w:hint="eastAsia" w:ascii="仿宋_GB2312" w:hAnsi="仿宋_GB2312" w:eastAsia="仿宋_GB2312" w:cs="仿宋_GB2312"/>
          <w:sz w:val="32"/>
          <w:szCs w:val="32"/>
          <w:lang w:eastAsia="zh-CN"/>
        </w:rPr>
        <w:t>建成村级监控平台</w:t>
      </w:r>
      <w:r>
        <w:rPr>
          <w:rFonts w:hint="eastAsia" w:ascii="仿宋_GB2312" w:hAnsi="仿宋_GB2312" w:eastAsia="仿宋_GB2312" w:cs="仿宋_GB2312"/>
          <w:sz w:val="32"/>
          <w:szCs w:val="32"/>
          <w:lang w:val="en-US" w:eastAsia="zh-CN"/>
        </w:rPr>
        <w:t>270个、乡镇监控平台22个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开展“五老”调解。在县级成立政法</w:t>
      </w:r>
      <w:r>
        <w:rPr>
          <w:rFonts w:hint="eastAsia" w:ascii="仿宋_GB2312" w:hAnsi="仿宋_GB2312" w:eastAsia="仿宋_GB2312" w:cs="仿宋_GB2312"/>
          <w:sz w:val="32"/>
          <w:szCs w:val="32"/>
          <w:lang w:eastAsia="zh-CN"/>
        </w:rPr>
        <w:t>“五老”</w:t>
      </w:r>
      <w:r>
        <w:rPr>
          <w:rFonts w:hint="eastAsia" w:ascii="仿宋_GB2312" w:hAnsi="仿宋_GB2312" w:eastAsia="仿宋_GB2312" w:cs="仿宋_GB2312"/>
          <w:sz w:val="32"/>
          <w:szCs w:val="32"/>
          <w:lang w:val="en-US" w:eastAsia="zh-CN"/>
        </w:rPr>
        <w:t>调解工作室，</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sz w:val="32"/>
          <w:szCs w:val="32"/>
          <w:lang w:val="en-US" w:eastAsia="zh-CN"/>
        </w:rPr>
        <w:t>成立政法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五老</w:t>
      </w:r>
      <w:r>
        <w:rPr>
          <w:rFonts w:hint="eastAsia" w:ascii="仿宋_GB2312" w:hAnsi="仿宋_GB2312" w:eastAsia="仿宋_GB2312" w:cs="仿宋_GB2312"/>
          <w:sz w:val="32"/>
          <w:szCs w:val="32"/>
          <w:lang w:eastAsia="zh-CN"/>
        </w:rPr>
        <w:t>”流动</w:t>
      </w:r>
      <w:r>
        <w:rPr>
          <w:rFonts w:hint="eastAsia" w:ascii="仿宋_GB2312" w:hAnsi="仿宋_GB2312" w:eastAsia="仿宋_GB2312" w:cs="仿宋_GB2312"/>
          <w:sz w:val="32"/>
          <w:szCs w:val="32"/>
          <w:lang w:val="en-US" w:eastAsia="zh-CN"/>
        </w:rPr>
        <w:t>调解工作室，村成立“好邻居”（新乡贤）+政法“五老”矛盾纠纷调解工作室，社区成立“好邻居”（志愿者）+政法“五老”矛盾纠纷调解工作室，</w:t>
      </w:r>
      <w:r>
        <w:rPr>
          <w:rFonts w:hint="eastAsia" w:ascii="仿宋_GB2312" w:hAnsi="仿宋_GB2312" w:eastAsia="仿宋_GB2312" w:cs="仿宋_GB2312"/>
          <w:sz w:val="32"/>
          <w:szCs w:val="32"/>
          <w:lang w:eastAsia="zh-CN"/>
        </w:rPr>
        <w:t>打造矛盾纠纷一站式化解</w:t>
      </w:r>
      <w:r>
        <w:rPr>
          <w:rFonts w:hint="eastAsia" w:ascii="仿宋_GB2312" w:hAnsi="仿宋_GB2312" w:eastAsia="仿宋_GB2312" w:cs="仿宋_GB2312"/>
          <w:sz w:val="32"/>
          <w:szCs w:val="32"/>
          <w:lang w:val="en-US" w:eastAsia="zh-CN"/>
        </w:rPr>
        <w:t>道县</w:t>
      </w:r>
      <w:r>
        <w:rPr>
          <w:rFonts w:hint="eastAsia" w:ascii="仿宋_GB2312" w:hAnsi="仿宋_GB2312" w:eastAsia="仿宋_GB2312" w:cs="仿宋_GB2312"/>
          <w:sz w:val="32"/>
          <w:szCs w:val="32"/>
          <w:lang w:eastAsia="zh-CN"/>
        </w:rPr>
        <w:t>模式。</w:t>
      </w:r>
      <w:r>
        <w:rPr>
          <w:rFonts w:hint="eastAsia" w:ascii="仿宋_GB2312" w:hAnsi="仿宋_GB2312" w:eastAsia="仿宋_GB2312" w:cs="仿宋_GB2312"/>
          <w:sz w:val="32"/>
          <w:szCs w:val="32"/>
          <w:lang w:val="en-US" w:eastAsia="zh-CN"/>
        </w:rPr>
        <w:t>延伸片区警务。</w:t>
      </w:r>
      <w:r>
        <w:rPr>
          <w:rFonts w:hint="eastAsia" w:ascii="仿宋_GB2312" w:hAnsi="仿宋_GB2312" w:eastAsia="仿宋_GB2312" w:cs="仿宋_GB2312"/>
          <w:sz w:val="32"/>
          <w:szCs w:val="32"/>
          <w:lang w:eastAsia="zh-CN"/>
        </w:rPr>
        <w:t>积极推进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快反</w:t>
      </w:r>
      <w:r>
        <w:rPr>
          <w:rFonts w:hint="eastAsia" w:ascii="仿宋_GB2312" w:hAnsi="仿宋_GB2312" w:eastAsia="仿宋_GB2312" w:cs="仿宋_GB2312"/>
          <w:sz w:val="32"/>
          <w:szCs w:val="32"/>
        </w:rPr>
        <w:t>135”</w:t>
      </w:r>
      <w:r>
        <w:rPr>
          <w:rFonts w:hint="eastAsia" w:ascii="仿宋_GB2312" w:hAnsi="仿宋_GB2312" w:eastAsia="仿宋_GB2312" w:cs="仿宋_GB2312"/>
          <w:sz w:val="32"/>
          <w:szCs w:val="32"/>
          <w:lang w:eastAsia="zh-CN"/>
        </w:rPr>
        <w:t>机制向乡镇农村延伸，</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eastAsia="zh-CN"/>
        </w:rPr>
        <w:t>实体化运行的片区警务站</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、片区警务分站</w:t>
      </w:r>
      <w:r>
        <w:rPr>
          <w:rFonts w:hint="eastAsia" w:ascii="仿宋_GB2312" w:hAnsi="仿宋_GB2312" w:eastAsia="仿宋_GB2312" w:cs="仿宋_GB2312"/>
          <w:sz w:val="32"/>
          <w:szCs w:val="32"/>
          <w:lang w:val="en-US" w:eastAsia="zh-CN"/>
        </w:rPr>
        <w:t>13个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做实诉源治理。在矛盾多发易发的乡镇（街道）设立19个诉源治理工作站和工作点，由员额法官与乡镇（街道）、司法所提前介入</w:t>
      </w:r>
      <w:r>
        <w:rPr>
          <w:rFonts w:hint="eastAsia" w:ascii="仿宋_GB2312" w:hAnsi="仿宋_GB2312" w:eastAsia="仿宋_GB2312" w:cs="仿宋_GB2312"/>
          <w:sz w:val="32"/>
          <w:szCs w:val="32"/>
        </w:rPr>
        <w:t>矛盾</w:t>
      </w:r>
      <w:r>
        <w:rPr>
          <w:rFonts w:hint="eastAsia" w:ascii="仿宋_GB2312" w:hAnsi="仿宋_GB2312" w:eastAsia="仿宋_GB2312" w:cs="仿宋_GB2312"/>
          <w:sz w:val="32"/>
          <w:szCs w:val="32"/>
          <w:lang w:eastAsia="zh-CN"/>
        </w:rPr>
        <w:t>纠纷</w:t>
      </w:r>
      <w:r>
        <w:rPr>
          <w:rFonts w:hint="eastAsia" w:ascii="仿宋_GB2312" w:hAnsi="仿宋_GB2312" w:eastAsia="仿宋_GB2312" w:cs="仿宋_GB2312"/>
          <w:sz w:val="32"/>
          <w:szCs w:val="32"/>
          <w:lang w:val="en-US" w:eastAsia="zh-CN"/>
        </w:rPr>
        <w:t>调处，</w:t>
      </w:r>
      <w:r>
        <w:rPr>
          <w:rFonts w:hint="eastAsia" w:ascii="仿宋_GB2312" w:hAnsi="仿宋_GB2312" w:eastAsia="仿宋_GB2312" w:cs="仿宋_GB2312"/>
          <w:sz w:val="32"/>
          <w:szCs w:val="32"/>
        </w:rPr>
        <w:t>有效分流诉讼案件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调解案件781件。</w:t>
      </w:r>
      <w:r>
        <w:rPr>
          <w:rFonts w:hint="eastAsia" w:ascii="仿宋_GB2312" w:hAnsi="仿宋_GB2312" w:eastAsia="仿宋_GB2312" w:cs="仿宋_GB2312"/>
          <w:sz w:val="32"/>
          <w:szCs w:val="32"/>
        </w:rPr>
        <w:t>　</w:t>
      </w:r>
    </w:p>
    <w:p>
      <w:pPr>
        <w:spacing w:line="58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五、评价结果</w:t>
      </w:r>
    </w:p>
    <w:p>
      <w:pPr>
        <w:spacing w:line="580" w:lineRule="exact"/>
        <w:ind w:firstLine="640" w:firstLineChars="200"/>
        <w:textAlignment w:val="baseline"/>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结合《部门整体支出绩效评价指标表》（见附件）的评价结果：9</w:t>
      </w:r>
      <w:r>
        <w:rPr>
          <w:rFonts w:hint="eastAsia" w:ascii="仿宋_GB2312" w:hAnsi="仿宋_GB2312" w:eastAsia="仿宋_GB2312" w:cs="仿宋_GB2312"/>
          <w:color w:val="2B2B2B"/>
          <w:sz w:val="32"/>
          <w:szCs w:val="32"/>
          <w:lang w:val="en-US" w:eastAsia="zh-CN"/>
        </w:rPr>
        <w:t>7</w:t>
      </w:r>
      <w:r>
        <w:rPr>
          <w:rFonts w:hint="eastAsia" w:ascii="仿宋_GB2312" w:hAnsi="仿宋_GB2312" w:eastAsia="仿宋_GB2312" w:cs="仿宋_GB2312"/>
          <w:color w:val="2B2B2B"/>
          <w:sz w:val="32"/>
          <w:szCs w:val="32"/>
        </w:rPr>
        <w:t>分,财政支出绩效为“优”。</w:t>
      </w:r>
    </w:p>
    <w:p>
      <w:pPr>
        <w:spacing w:line="58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六、存在的主要问题</w:t>
      </w:r>
    </w:p>
    <w:p>
      <w:pPr>
        <w:spacing w:line="580" w:lineRule="exact"/>
        <w:ind w:firstLine="640" w:firstLineChars="200"/>
        <w:textAlignment w:val="baseline"/>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预算编制具体项目的细化程度和精准度不够高，合理性有待进一步加强。资金使用效益有待进一步提高，绩效目标设立不够明确、细化和量化。</w:t>
      </w:r>
    </w:p>
    <w:p>
      <w:pPr>
        <w:spacing w:line="58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七、改进措施和有关建议</w:t>
      </w:r>
    </w:p>
    <w:p>
      <w:pPr>
        <w:pStyle w:val="5"/>
        <w:widowControl/>
        <w:spacing w:beforeAutospacing="0" w:after="105" w:afterAutospacing="0" w:line="580" w:lineRule="exact"/>
        <w:ind w:firstLine="640" w:firstLineChars="200"/>
        <w:textAlignment w:val="baseline"/>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（一）严格制度执行。要严格执行预算管理、支出开支、审批、报销等各项制度和程序，强化开支的计划性，最大限度的提高各项预算资金的使用效率。</w:t>
      </w:r>
    </w:p>
    <w:p>
      <w:pPr>
        <w:pStyle w:val="5"/>
        <w:widowControl/>
        <w:spacing w:beforeAutospacing="0" w:after="105" w:afterAutospacing="0" w:line="580" w:lineRule="exact"/>
        <w:ind w:firstLine="640" w:firstLineChars="200"/>
        <w:textAlignment w:val="baseline"/>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（二）财务人员应加强学习财务知识，多进行调查研究，钻研学习，因时制宜，更好地结合单位实际情况编制部门预算，提高预算编制的细化程度、精准度和合理性，从而提高资金的使用效率，减少年中追加。</w:t>
      </w:r>
    </w:p>
    <w:p>
      <w:pPr>
        <w:pStyle w:val="5"/>
        <w:widowControl/>
        <w:spacing w:beforeAutospacing="0" w:after="105" w:afterAutospacing="0" w:line="580" w:lineRule="exact"/>
        <w:ind w:firstLine="640" w:firstLineChars="200"/>
        <w:textAlignment w:val="baseline"/>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（三）单位要加强绩效目标设立、细化和量化工作的力度，进一步提高资金使用效率。</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1709B"/>
    <w:multiLevelType w:val="singleLevel"/>
    <w:tmpl w:val="8D11709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4C4"/>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6D7745"/>
    <w:rsid w:val="017D4F5C"/>
    <w:rsid w:val="06A955E5"/>
    <w:rsid w:val="0B605058"/>
    <w:rsid w:val="0CEC6736"/>
    <w:rsid w:val="0E87741A"/>
    <w:rsid w:val="0FA1450C"/>
    <w:rsid w:val="10EC17B7"/>
    <w:rsid w:val="12080872"/>
    <w:rsid w:val="154A11A2"/>
    <w:rsid w:val="16B26FFE"/>
    <w:rsid w:val="1F7F0B4A"/>
    <w:rsid w:val="209428D9"/>
    <w:rsid w:val="21C00D3A"/>
    <w:rsid w:val="242A28CA"/>
    <w:rsid w:val="25930D79"/>
    <w:rsid w:val="26793695"/>
    <w:rsid w:val="27EE1E60"/>
    <w:rsid w:val="291E6775"/>
    <w:rsid w:val="2A5266D7"/>
    <w:rsid w:val="2C84101F"/>
    <w:rsid w:val="307729F1"/>
    <w:rsid w:val="326351F9"/>
    <w:rsid w:val="331A428E"/>
    <w:rsid w:val="37A02F68"/>
    <w:rsid w:val="3A001542"/>
    <w:rsid w:val="3A4B6C9E"/>
    <w:rsid w:val="3EC40BEA"/>
    <w:rsid w:val="3F732F1F"/>
    <w:rsid w:val="4101455B"/>
    <w:rsid w:val="446C2914"/>
    <w:rsid w:val="45FB706F"/>
    <w:rsid w:val="47484C91"/>
    <w:rsid w:val="4AD73C7C"/>
    <w:rsid w:val="4DB1065D"/>
    <w:rsid w:val="4E191136"/>
    <w:rsid w:val="534D0E76"/>
    <w:rsid w:val="59987F3E"/>
    <w:rsid w:val="59C52172"/>
    <w:rsid w:val="5B061086"/>
    <w:rsid w:val="5CB2673B"/>
    <w:rsid w:val="603C0CB4"/>
    <w:rsid w:val="65077AE2"/>
    <w:rsid w:val="6881177B"/>
    <w:rsid w:val="766C3C49"/>
    <w:rsid w:val="76EC6B38"/>
    <w:rsid w:val="773D046F"/>
    <w:rsid w:val="7814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val="0"/>
      <w:adjustRightInd/>
      <w:snapToGrid/>
      <w:spacing w:beforeAutospacing="1" w:after="0" w:afterAutospacing="1"/>
    </w:pPr>
    <w:rPr>
      <w:rFonts w:ascii="Times New Roman" w:hAnsi="Times New Roman" w:eastAsia="宋体" w:cs="Times New Roman"/>
      <w:sz w:val="24"/>
      <w:szCs w:val="24"/>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11938</Words>
  <Characters>14090</Characters>
  <Lines>69</Lines>
  <Paragraphs>19</Paragraphs>
  <TotalTime>0</TotalTime>
  <ScaleCrop>false</ScaleCrop>
  <LinksUpToDate>false</LinksUpToDate>
  <CharactersWithSpaces>15026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2023-09-28T04:41:02Z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60B32B71EBA04BEF8EBABDCC45BE5BBC_13</vt:lpwstr>
  </property>
</Properties>
</file>