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b/>
          <w:sz w:val="36"/>
          <w:szCs w:val="36"/>
        </w:rPr>
      </w:pPr>
    </w:p>
    <w:p>
      <w:pPr>
        <w:spacing w:line="560" w:lineRule="exact"/>
        <w:jc w:val="center"/>
        <w:rPr>
          <w:rFonts w:hint="eastAsia" w:ascii="黑体" w:hAnsi="黑体" w:eastAsia="黑体" w:cs="黑体"/>
          <w:b/>
          <w:sz w:val="36"/>
          <w:szCs w:val="36"/>
          <w:lang w:eastAsia="zh-CN"/>
        </w:rPr>
      </w:pPr>
      <w:r>
        <w:rPr>
          <w:rFonts w:hint="eastAsia" w:ascii="黑体" w:hAnsi="黑体" w:eastAsia="黑体" w:cs="黑体"/>
          <w:b/>
          <w:sz w:val="36"/>
          <w:szCs w:val="36"/>
        </w:rPr>
        <w:t>2021年</w:t>
      </w:r>
      <w:r>
        <w:rPr>
          <w:rFonts w:hint="eastAsia" w:ascii="黑体" w:hAnsi="黑体" w:eastAsia="黑体" w:cs="黑体"/>
          <w:b/>
          <w:sz w:val="36"/>
          <w:szCs w:val="36"/>
          <w:lang w:eastAsia="zh-CN"/>
        </w:rPr>
        <w:t>何宝珍故里管理所</w:t>
      </w:r>
    </w:p>
    <w:p>
      <w:pPr>
        <w:spacing w:line="560" w:lineRule="exact"/>
        <w:jc w:val="center"/>
        <w:rPr>
          <w:rFonts w:hint="eastAsia" w:ascii="黑体" w:hAnsi="黑体" w:eastAsia="黑体" w:cs="黑体"/>
          <w:b/>
          <w:sz w:val="36"/>
          <w:szCs w:val="36"/>
        </w:rPr>
      </w:pPr>
      <w:r>
        <w:rPr>
          <w:rFonts w:hint="eastAsia" w:ascii="黑体" w:hAnsi="黑体" w:eastAsia="黑体" w:cs="黑体"/>
          <w:b/>
          <w:sz w:val="36"/>
          <w:szCs w:val="36"/>
        </w:rPr>
        <w:t>部门整体支出绩效评价报告</w:t>
      </w:r>
    </w:p>
    <w:p>
      <w:pPr>
        <w:spacing w:line="560" w:lineRule="exact"/>
        <w:jc w:val="center"/>
        <w:rPr>
          <w:rFonts w:hint="eastAsia" w:ascii="仿宋_GB2312" w:hAnsi="仿宋_GB2312" w:eastAsia="仿宋_GB2312" w:cs="仿宋_GB2312"/>
          <w:b/>
          <w:sz w:val="28"/>
          <w:szCs w:val="28"/>
        </w:rPr>
      </w:pPr>
    </w:p>
    <w:p>
      <w:pPr>
        <w:pStyle w:val="5"/>
        <w:spacing w:line="560" w:lineRule="exact"/>
        <w:ind w:firstLine="843" w:firstLineChars="3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  部门概况</w:t>
      </w:r>
    </w:p>
    <w:p>
      <w:pPr>
        <w:pStyle w:val="5"/>
        <w:spacing w:line="5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（一）部门基本情况</w:t>
      </w:r>
      <w:r>
        <w:rPr>
          <w:rFonts w:hint="eastAsia" w:ascii="仿宋_GB2312" w:hAnsi="仿宋_GB2312" w:eastAsia="仿宋_GB2312" w:cs="仿宋_GB2312"/>
          <w:sz w:val="28"/>
          <w:szCs w:val="28"/>
        </w:rPr>
        <w:t>：</w:t>
      </w:r>
    </w:p>
    <w:p>
      <w:pPr>
        <w:adjustRightInd w:val="0"/>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1．机构和人员情况</w:t>
      </w:r>
    </w:p>
    <w:p>
      <w:pPr>
        <w:adjustRightInd w:val="0"/>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何宝珍故里管理所共有内设机构</w:t>
      </w:r>
      <w:r>
        <w:rPr>
          <w:rFonts w:hint="eastAsia" w:ascii="仿宋_GB2312" w:hAnsi="仿宋_GB2312" w:eastAsia="仿宋_GB2312" w:cs="仿宋_GB2312"/>
          <w:sz w:val="28"/>
          <w:szCs w:val="28"/>
          <w:lang w:val="en-US" w:eastAsia="zh-CN"/>
        </w:rPr>
        <w:t>3个，分别为：</w:t>
      </w:r>
      <w:r>
        <w:rPr>
          <w:rFonts w:hint="eastAsia" w:ascii="仿宋_GB2312" w:hAnsi="仿宋_GB2312" w:eastAsia="仿宋_GB2312" w:cs="仿宋_GB2312"/>
          <w:sz w:val="28"/>
          <w:szCs w:val="28"/>
        </w:rPr>
        <w:t>办公室、</w:t>
      </w:r>
      <w:r>
        <w:rPr>
          <w:rFonts w:hint="eastAsia" w:ascii="仿宋_GB2312" w:hAnsi="仿宋_GB2312" w:eastAsia="仿宋_GB2312" w:cs="仿宋_GB2312"/>
          <w:sz w:val="28"/>
          <w:szCs w:val="28"/>
          <w:lang w:eastAsia="zh-CN"/>
        </w:rPr>
        <w:t>财务室</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政工室</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个职能部室。事业编制</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现实有在职人数</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人。</w:t>
      </w:r>
    </w:p>
    <w:p>
      <w:pPr>
        <w:adjustRightInd w:val="0"/>
        <w:snapToGrid w:val="0"/>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2．工作职责</w:t>
      </w:r>
    </w:p>
    <w:p>
      <w:pPr>
        <w:adjustRightInd w:val="0"/>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加强对何宝珍故居的管理；加强对何宝珍纪念馆、铜像广场和文物的管理。</w:t>
      </w:r>
    </w:p>
    <w:p>
      <w:pPr>
        <w:adjustRightInd w:val="0"/>
        <w:snapToGrid w:val="0"/>
        <w:spacing w:line="6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（二）部门资金来源情况</w:t>
      </w:r>
    </w:p>
    <w:p>
      <w:pPr>
        <w:adjustRightInd w:val="0"/>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2021年本单位县级财政拨款</w:t>
      </w:r>
      <w:r>
        <w:rPr>
          <w:rFonts w:hint="eastAsia" w:ascii="仿宋_GB2312" w:hAnsi="仿宋_GB2312" w:eastAsia="仿宋_GB2312" w:cs="仿宋_GB2312"/>
          <w:sz w:val="28"/>
          <w:szCs w:val="28"/>
          <w:lang w:val="en-US" w:eastAsia="zh-CN"/>
        </w:rPr>
        <w:t>59.34</w:t>
      </w:r>
      <w:r>
        <w:rPr>
          <w:rFonts w:hint="eastAsia" w:ascii="仿宋_GB2312" w:hAnsi="仿宋_GB2312" w:eastAsia="仿宋_GB2312" w:cs="仿宋_GB2312"/>
          <w:sz w:val="28"/>
          <w:szCs w:val="28"/>
        </w:rPr>
        <w:t>万元，具体内容如下:</w:t>
      </w:r>
    </w:p>
    <w:p>
      <w:pPr>
        <w:adjustRightInd w:val="0"/>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县级财政拨款</w:t>
      </w:r>
      <w:r>
        <w:rPr>
          <w:rFonts w:hint="eastAsia" w:ascii="仿宋_GB2312" w:hAnsi="仿宋_GB2312" w:eastAsia="仿宋_GB2312" w:cs="仿宋_GB2312"/>
          <w:sz w:val="28"/>
          <w:szCs w:val="28"/>
          <w:lang w:val="en-US" w:eastAsia="zh-CN"/>
        </w:rPr>
        <w:t>59.34</w:t>
      </w:r>
      <w:r>
        <w:rPr>
          <w:rFonts w:hint="eastAsia" w:ascii="仿宋_GB2312" w:hAnsi="仿宋_GB2312" w:eastAsia="仿宋_GB2312" w:cs="仿宋_GB2312"/>
          <w:sz w:val="28"/>
          <w:szCs w:val="28"/>
        </w:rPr>
        <w:t>万元，占本年全部收入，主要用于发放干部职工工资及机关运转、专项经费等。</w:t>
      </w:r>
    </w:p>
    <w:p>
      <w:pPr>
        <w:adjustRightInd w:val="0"/>
        <w:snapToGrid w:val="0"/>
        <w:spacing w:line="6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二、部门整体支出使用情况</w:t>
      </w:r>
    </w:p>
    <w:p>
      <w:pPr>
        <w:adjustRightInd w:val="0"/>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本单位2021年总支出</w:t>
      </w:r>
      <w:r>
        <w:rPr>
          <w:rFonts w:hint="eastAsia" w:ascii="仿宋_GB2312" w:hAnsi="仿宋_GB2312" w:eastAsia="仿宋_GB2312" w:cs="仿宋_GB2312"/>
          <w:sz w:val="28"/>
          <w:szCs w:val="28"/>
          <w:lang w:val="en-US" w:eastAsia="zh-CN"/>
        </w:rPr>
        <w:t>55.84</w:t>
      </w:r>
      <w:r>
        <w:rPr>
          <w:rFonts w:hint="eastAsia" w:ascii="仿宋_GB2312" w:hAnsi="仿宋_GB2312" w:eastAsia="仿宋_GB2312" w:cs="仿宋_GB2312"/>
          <w:sz w:val="28"/>
          <w:szCs w:val="28"/>
        </w:rPr>
        <w:t>万元，具体使用情况如下：</w:t>
      </w:r>
    </w:p>
    <w:p>
      <w:pPr>
        <w:adjustRightInd w:val="0"/>
        <w:snapToGrid w:val="0"/>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1、基本支出：</w:t>
      </w:r>
      <w:r>
        <w:rPr>
          <w:rFonts w:hint="eastAsia" w:ascii="仿宋_GB2312" w:hAnsi="仿宋_GB2312" w:eastAsia="仿宋_GB2312" w:cs="仿宋_GB2312"/>
          <w:sz w:val="28"/>
          <w:szCs w:val="28"/>
          <w:lang w:val="en-US" w:eastAsia="zh-CN"/>
        </w:rPr>
        <w:t>55.84</w:t>
      </w:r>
      <w:r>
        <w:rPr>
          <w:rFonts w:hint="eastAsia" w:ascii="仿宋_GB2312" w:hAnsi="仿宋_GB2312" w:eastAsia="仿宋_GB2312" w:cs="仿宋_GB2312"/>
          <w:sz w:val="28"/>
          <w:szCs w:val="28"/>
        </w:rPr>
        <w:t>万元，其中</w:t>
      </w:r>
      <w:r>
        <w:rPr>
          <w:rFonts w:hint="eastAsia" w:ascii="仿宋_GB2312" w:hAnsi="仿宋_GB2312" w:eastAsia="仿宋_GB2312" w:cs="仿宋_GB2312"/>
          <w:sz w:val="28"/>
          <w:szCs w:val="28"/>
          <w:lang w:eastAsia="zh-CN"/>
        </w:rPr>
        <w:t>工资和福利费用</w:t>
      </w:r>
      <w:r>
        <w:rPr>
          <w:rFonts w:hint="eastAsia" w:ascii="仿宋_GB2312" w:hAnsi="仿宋_GB2312" w:eastAsia="仿宋_GB2312" w:cs="仿宋_GB2312"/>
          <w:sz w:val="28"/>
          <w:szCs w:val="28"/>
          <w:lang w:val="en-US" w:eastAsia="zh-CN"/>
        </w:rPr>
        <w:t>37.94</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商品和服务费用</w:t>
      </w:r>
      <w:r>
        <w:rPr>
          <w:rFonts w:hint="eastAsia" w:ascii="仿宋_GB2312" w:hAnsi="仿宋_GB2312" w:eastAsia="仿宋_GB2312" w:cs="仿宋_GB2312"/>
          <w:sz w:val="28"/>
          <w:szCs w:val="28"/>
          <w:lang w:val="en-US" w:eastAsia="zh-CN"/>
        </w:rPr>
        <w:t>16.9</w:t>
      </w:r>
      <w:r>
        <w:rPr>
          <w:rFonts w:hint="eastAsia" w:ascii="仿宋_GB2312" w:hAnsi="仿宋_GB2312" w:eastAsia="仿宋_GB2312" w:cs="仿宋_GB2312"/>
          <w:sz w:val="28"/>
          <w:szCs w:val="28"/>
        </w:rPr>
        <w:t>万元。</w:t>
      </w:r>
    </w:p>
    <w:p>
      <w:pPr>
        <w:adjustRightInd w:val="0"/>
        <w:snapToGrid w:val="0"/>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2、项目支出：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w:t>
      </w:r>
    </w:p>
    <w:p>
      <w:pPr>
        <w:adjustRightInd w:val="0"/>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3、机关运行经费情况：2021年决算安排机关运行经费</w:t>
      </w:r>
      <w:r>
        <w:rPr>
          <w:rFonts w:hint="eastAsia" w:ascii="仿宋_GB2312" w:hAnsi="仿宋_GB2312" w:eastAsia="仿宋_GB2312" w:cs="仿宋_GB2312"/>
          <w:sz w:val="28"/>
          <w:szCs w:val="28"/>
          <w:lang w:val="en-US" w:eastAsia="zh-CN"/>
        </w:rPr>
        <w:t>21.4</w:t>
      </w:r>
      <w:r>
        <w:rPr>
          <w:rFonts w:hint="eastAsia" w:ascii="仿宋_GB2312" w:hAnsi="仿宋_GB2312" w:eastAsia="仿宋_GB2312" w:cs="仿宋_GB2312"/>
          <w:sz w:val="28"/>
          <w:szCs w:val="28"/>
        </w:rPr>
        <w:t>元，主要包括办公费</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万元 、印刷费</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万元、水电费</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万元、差旅费</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万元、维修费</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万元、会议费</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万元、培训费</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万元、公务接待费</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万元、劳务费</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万元，工会经费</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万元、其他交通费用</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万元等日常公用经费。</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4、2021年“三公”经费决算</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万元，其中：公务接待费</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万元、无公务用车经费、无因公出国（境）费用；比2020年增加</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万元，原因主要是</w:t>
      </w:r>
      <w:r>
        <w:rPr>
          <w:rFonts w:hint="eastAsia" w:ascii="仿宋_GB2312" w:hAnsi="仿宋_GB2312" w:eastAsia="仿宋_GB2312" w:cs="仿宋_GB2312"/>
          <w:sz w:val="28"/>
          <w:szCs w:val="28"/>
          <w:lang w:eastAsia="zh-CN"/>
        </w:rPr>
        <w:t>今年第一次做决算，无上年数据</w:t>
      </w:r>
      <w:r>
        <w:rPr>
          <w:rFonts w:hint="eastAsia" w:ascii="仿宋_GB2312" w:hAnsi="仿宋_GB2312" w:eastAsia="仿宋_GB2312" w:cs="仿宋_GB2312"/>
          <w:sz w:val="28"/>
          <w:szCs w:val="28"/>
        </w:rPr>
        <w:t>。</w:t>
      </w:r>
    </w:p>
    <w:p>
      <w:pPr>
        <w:pStyle w:val="5"/>
        <w:widowControl/>
        <w:spacing w:line="600" w:lineRule="exact"/>
        <w:ind w:left="640" w:firstLine="0" w:firstLineChars="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三、政府性基金预算支出情况</w:t>
      </w:r>
    </w:p>
    <w:p>
      <w:pPr>
        <w:pStyle w:val="5"/>
        <w:widowControl/>
        <w:spacing w:line="600" w:lineRule="exact"/>
        <w:ind w:left="640"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w:t>
      </w:r>
      <w:r>
        <w:rPr>
          <w:rFonts w:ascii="仿宋_GB2312" w:hAnsi="仿宋_GB2312" w:eastAsia="仿宋_GB2312" w:cs="仿宋_GB2312"/>
          <w:sz w:val="28"/>
          <w:szCs w:val="28"/>
        </w:rPr>
        <w:t>年度本单位无政府性基金收支</w:t>
      </w:r>
      <w:r>
        <w:rPr>
          <w:rFonts w:hint="eastAsia" w:ascii="仿宋_GB2312" w:hAnsi="仿宋_GB2312" w:eastAsia="仿宋_GB2312" w:cs="仿宋_GB2312"/>
          <w:sz w:val="28"/>
          <w:szCs w:val="28"/>
        </w:rPr>
        <w:t>。</w:t>
      </w:r>
    </w:p>
    <w:p>
      <w:pPr>
        <w:pStyle w:val="5"/>
        <w:widowControl/>
        <w:spacing w:line="600" w:lineRule="exact"/>
        <w:ind w:left="640" w:firstLine="0" w:firstLineChars="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四、国有资本经营预算支出情况</w:t>
      </w:r>
    </w:p>
    <w:p>
      <w:pPr>
        <w:pStyle w:val="5"/>
        <w:widowControl/>
        <w:spacing w:line="600" w:lineRule="exact"/>
        <w:ind w:left="640"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w:t>
      </w:r>
      <w:r>
        <w:rPr>
          <w:rFonts w:ascii="仿宋_GB2312" w:hAnsi="仿宋_GB2312" w:eastAsia="仿宋_GB2312" w:cs="仿宋_GB2312"/>
          <w:sz w:val="28"/>
          <w:szCs w:val="28"/>
        </w:rPr>
        <w:t>年度本单位无</w:t>
      </w:r>
      <w:r>
        <w:rPr>
          <w:rFonts w:hint="eastAsia" w:ascii="仿宋_GB2312" w:hAnsi="仿宋_GB2312" w:eastAsia="仿宋_GB2312" w:cs="仿宋_GB2312"/>
          <w:sz w:val="28"/>
          <w:szCs w:val="28"/>
        </w:rPr>
        <w:t>国有资本经营预算</w:t>
      </w:r>
      <w:r>
        <w:rPr>
          <w:rFonts w:ascii="仿宋_GB2312" w:hAnsi="仿宋_GB2312" w:eastAsia="仿宋_GB2312" w:cs="仿宋_GB2312"/>
          <w:sz w:val="28"/>
          <w:szCs w:val="28"/>
        </w:rPr>
        <w:t>收支</w:t>
      </w:r>
      <w:r>
        <w:rPr>
          <w:rFonts w:hint="eastAsia" w:ascii="仿宋_GB2312" w:hAnsi="仿宋_GB2312" w:eastAsia="仿宋_GB2312" w:cs="仿宋_GB2312"/>
          <w:sz w:val="28"/>
          <w:szCs w:val="28"/>
        </w:rPr>
        <w:t>。</w:t>
      </w:r>
    </w:p>
    <w:p>
      <w:pPr>
        <w:pStyle w:val="5"/>
        <w:widowControl/>
        <w:spacing w:line="600" w:lineRule="exact"/>
        <w:ind w:left="640" w:firstLine="0" w:firstLineChars="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五、社会保险基金预算支出情况</w:t>
      </w:r>
    </w:p>
    <w:p>
      <w:pPr>
        <w:pStyle w:val="5"/>
        <w:widowControl/>
        <w:spacing w:line="600" w:lineRule="exact"/>
        <w:ind w:left="640"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w:t>
      </w:r>
      <w:r>
        <w:rPr>
          <w:rFonts w:ascii="仿宋_GB2312" w:hAnsi="仿宋_GB2312" w:eastAsia="仿宋_GB2312" w:cs="仿宋_GB2312"/>
          <w:sz w:val="28"/>
          <w:szCs w:val="28"/>
        </w:rPr>
        <w:t>年度本单位无</w:t>
      </w:r>
      <w:r>
        <w:rPr>
          <w:rFonts w:hint="eastAsia" w:ascii="仿宋_GB2312" w:hAnsi="仿宋_GB2312" w:eastAsia="仿宋_GB2312" w:cs="仿宋_GB2312"/>
          <w:sz w:val="28"/>
          <w:szCs w:val="28"/>
        </w:rPr>
        <w:t>社会保险基金预算</w:t>
      </w:r>
      <w:r>
        <w:rPr>
          <w:rFonts w:ascii="仿宋_GB2312" w:hAnsi="仿宋_GB2312" w:eastAsia="仿宋_GB2312" w:cs="仿宋_GB2312"/>
          <w:sz w:val="28"/>
          <w:szCs w:val="28"/>
        </w:rPr>
        <w:t>收支</w:t>
      </w:r>
      <w:r>
        <w:rPr>
          <w:rFonts w:hint="eastAsia" w:ascii="仿宋_GB2312" w:hAnsi="仿宋_GB2312" w:eastAsia="仿宋_GB2312" w:cs="仿宋_GB2312"/>
          <w:sz w:val="28"/>
          <w:szCs w:val="28"/>
        </w:rPr>
        <w:t>。</w:t>
      </w:r>
    </w:p>
    <w:p>
      <w:pPr>
        <w:pStyle w:val="5"/>
        <w:widowControl/>
        <w:spacing w:line="600" w:lineRule="exact"/>
        <w:ind w:left="640" w:firstLine="0" w:firstLineChars="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六、部门整体支出绩效情况</w:t>
      </w:r>
    </w:p>
    <w:p>
      <w:pPr>
        <w:spacing w:line="360" w:lineRule="auto"/>
        <w:ind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1.“主阵地”成色大提升</w:t>
      </w:r>
    </w:p>
    <w:p>
      <w:pPr>
        <w:spacing w:line="360" w:lineRule="auto"/>
        <w:ind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加强故里管理。道县财政拨付专项资金，使何宝珍故里管理正常化、日常化，各项管理工作步入正轨。为故里添置了消防设施，补齐了绿化带中的花草。环境卫生保持一个比较高的水准。强化“防控结合，预防为主”安全措施，添置巡更系统，严格落实24小时巡逻制度和节假日以及特护期的安保轮值工作。以学雷锋志愿服务站为平台，打造“红色志愿服务队”，推动了文明劝导、文明礼让参观常态化。深耕红色文化，开展党性教育微党课活动，申报永州市党员党性教育基地。</w:t>
      </w:r>
    </w:p>
    <w:p>
      <w:pPr>
        <w:spacing w:line="360" w:lineRule="auto"/>
        <w:ind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自2020年3月份开始，忠诚小镇创建国家4A级景区，启动各项硬件和软件建设，包装打造宝珍故居门口的长征街，启动何宝珍生平陈列室扩馆、建设宝珍公园、生态停车场和游客服务中心建设，景区质量得到进一步提升。2021年6月底，通过省里检查验收，与陈树湘纪念馆一道成功创建4A景区。</w:t>
      </w:r>
    </w:p>
    <w:p>
      <w:pPr>
        <w:spacing w:line="360" w:lineRule="auto"/>
        <w:ind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提升讲解服务。讲解员薪酬待遇与讲解绩效直接挂钩；发放讲解评价卡，由观众实时评价，纳入绩效考核；主动对接学校，提升宣讲服务的主动性与积极性。半年共完成讲解接待420批次，讲解率达86%，满意度达100%。</w:t>
      </w:r>
    </w:p>
    <w:p>
      <w:pPr>
        <w:spacing w:line="360" w:lineRule="auto"/>
        <w:ind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2.“目的地”影响大彰显</w:t>
      </w:r>
    </w:p>
    <w:p>
      <w:pPr>
        <w:spacing w:line="360" w:lineRule="auto"/>
        <w:ind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故里知名度、美誉度大幅提升。2020年4月，何宝珍故居被列为湖南省爱国主义教育基地。今年，国家级主流媒体宣传推介何宝珍故里，网红坝2次登上人民日报，新华社、经济日报、湖南日报、湖南卫视等多家省级以上主流媒体，集中宣传推介何宝珍的革命事迹和何宝珍故里，宣传宝珍故里新农村建设和暑期小小讲解员宣讲红色故事活动。</w:t>
      </w:r>
    </w:p>
    <w:p>
      <w:pPr>
        <w:spacing w:line="360" w:lineRule="auto"/>
        <w:ind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2021年“五一”期间，由县委组织部、县委宣传部、团县委举办道县第三届“青春打卡，畅享五四”暨“学党史、强信念、跟党走”主题实践活动，纪念五四运动102周年，向建党100周年献礼。来自不同地方的老人、青年、小朋友等打卡者积极参与活动。打卡者写书法打卡，缅怀先烈，传承红色基因。据统计，来我所参与打卡活动的有2千多人。活动进行的非常顺利，打卡者们拿着自己写的书法拍照，同时也起到了宣传何宝珍故里的作用，让更多人了解何宝珍的故事。活动也进一步丰富了广大游客的精神文化需求。</w:t>
      </w:r>
    </w:p>
    <w:p>
      <w:pPr>
        <w:spacing w:line="360" w:lineRule="auto"/>
        <w:ind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2021年6月，为庆祝建党100周年，以《唱支山歌给党听》主题快闪活动放歌何宝珍故里，在各大网站和手机客户端发布，其中新华社发布后的点击量高达113.6万.</w:t>
      </w:r>
    </w:p>
    <w:p>
      <w:pPr>
        <w:spacing w:line="360" w:lineRule="auto"/>
        <w:ind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2021年9月，2021年中国农民丰收节湖南主场道县分会场暨永州市庆祝中国农民丰收节主题活动在何宝珍故里举行。道县丰收节共有22个特色优质农产品商铺，40个摊位，80多家企业与合作社参加农特产品展示，展出蔬果粮油茶叶等200多种优质的农产品，把“红色”文化、旅游发展和乡村振兴有机融合，拓宽群众增收渠道，闯出一条以红旅融合、农旅融合的乡村振兴路子。</w:t>
      </w:r>
    </w:p>
    <w:p>
      <w:pPr>
        <w:spacing w:line="360" w:lineRule="auto"/>
        <w:ind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2021年11月30日-12月2日期间，祁阳向阳学校、祁阳一中、祁阳二中等4000多千名学生到何宝珍故里研学。</w:t>
      </w:r>
    </w:p>
    <w:p>
      <w:pPr>
        <w:spacing w:line="360" w:lineRule="auto"/>
        <w:ind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3.配套设施不断完善</w:t>
      </w:r>
    </w:p>
    <w:p>
      <w:pPr>
        <w:spacing w:line="360" w:lineRule="auto"/>
        <w:ind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强力推进何宝珍故里红色旅游景区“美化、亮化、绿化、净化”工程，1100平米的村级活动中心兼游客中心建成，建设了汀步叠水坝，目前，成为网红坝。启动二期沿河护堤工程。在核心景区安装垃圾箱20个；请专业公司制作了景区内的标识标牌并按装。积极推进景区绿化，完成故里入口大道两侧花草种植。进行宝珍公园的规划和建设工作。创建了何宝珍公众号，最高一篇文章点击量达到6000多。</w:t>
      </w:r>
    </w:p>
    <w:p>
      <w:pPr>
        <w:spacing w:line="360" w:lineRule="auto"/>
        <w:ind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4.加大宣传力度，提高故里知名度</w:t>
      </w:r>
    </w:p>
    <w:p>
      <w:pPr>
        <w:spacing w:line="360" w:lineRule="auto"/>
        <w:ind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我所以多种形式开展教育宣传活动，不断拓展扩大教育市场，让更多人走进何宝珍故里，了解何宝珍烈士的事迹，学习红色文化。2021年朝阳学校组织1000多名学生到何宝珍故里学习红色文化，缅怀革命先烈，弘扬先烈的革命精神，加强青少年思想道德建设。</w:t>
      </w:r>
    </w:p>
    <w:p>
      <w:pPr>
        <w:pStyle w:val="5"/>
        <w:widowControl/>
        <w:spacing w:line="600" w:lineRule="exact"/>
        <w:ind w:left="640" w:firstLine="0" w:firstLineChars="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w:t>
      </w:r>
      <w:r>
        <w:rPr>
          <w:rFonts w:ascii="仿宋_GB2312" w:hAnsi="仿宋_GB2312" w:eastAsia="仿宋_GB2312" w:cs="仿宋_GB2312"/>
          <w:b/>
          <w:bCs/>
          <w:sz w:val="28"/>
          <w:szCs w:val="28"/>
        </w:rPr>
        <w:t>存在的问题及原因分析</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预算绩效管理机制有待进一步完善</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需进一步结合工作实际完善资金管理文件办法等</w:t>
      </w:r>
      <w:r>
        <w:rPr>
          <w:rFonts w:hint="eastAsia" w:ascii="仿宋_GB2312" w:hAnsi="仿宋_GB2312" w:eastAsia="仿宋_GB2312" w:cs="仿宋_GB2312"/>
          <w:sz w:val="28"/>
          <w:szCs w:val="28"/>
        </w:rPr>
        <w:t>。</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绩效目标设定不够细化</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绩效目标的科学性、合理性以及量化可考核性有待进一步加强</w:t>
      </w:r>
      <w:r>
        <w:rPr>
          <w:rFonts w:hint="eastAsia" w:ascii="仿宋_GB2312" w:hAnsi="仿宋_GB2312" w:eastAsia="仿宋_GB2312" w:cs="仿宋_GB2312"/>
          <w:sz w:val="28"/>
          <w:szCs w:val="28"/>
        </w:rPr>
        <w:t>。</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内控制度执行有待进一步规范</w:t>
      </w:r>
      <w:r>
        <w:rPr>
          <w:rFonts w:hint="eastAsia" w:ascii="仿宋_GB2312" w:hAnsi="仿宋_GB2312" w:eastAsia="仿宋_GB2312" w:cs="仿宋_GB2312"/>
          <w:sz w:val="28"/>
          <w:szCs w:val="28"/>
        </w:rPr>
        <w:t>。</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4、存在预算资金不够细，支出与预算不够专的问题。</w:t>
      </w:r>
    </w:p>
    <w:p>
      <w:pPr>
        <w:pStyle w:val="5"/>
        <w:widowControl/>
        <w:spacing w:line="600" w:lineRule="exact"/>
        <w:ind w:left="640" w:firstLine="0" w:firstLineChars="0"/>
        <w:jc w:val="left"/>
        <w:rPr>
          <w:rFonts w:hint="eastAsia" w:ascii="仿宋_GB2312" w:hAnsi="仿宋_GB2312" w:eastAsia="仿宋_GB2312" w:cs="仿宋_GB2312"/>
          <w:b/>
          <w:bCs/>
          <w:sz w:val="28"/>
          <w:szCs w:val="28"/>
        </w:rPr>
      </w:pPr>
      <w:r>
        <w:rPr>
          <w:rFonts w:ascii="仿宋_GB2312" w:hAnsi="仿宋_GB2312" w:eastAsia="仿宋_GB2312" w:cs="仿宋_GB2312"/>
          <w:b/>
          <w:bCs/>
          <w:sz w:val="28"/>
          <w:szCs w:val="28"/>
        </w:rPr>
        <w:t>八、下一步改进措施</w:t>
      </w:r>
    </w:p>
    <w:p>
      <w:pPr>
        <w:ind w:firstLine="560" w:firstLineChars="200"/>
        <w:rPr>
          <w:rFonts w:hint="eastAsia" w:ascii="仿宋_GB2312" w:hAnsi="仿宋_GB2312" w:eastAsia="仿宋_GB2312" w:cs="仿宋_GB2312"/>
          <w:color w:val="010101"/>
          <w:kern w:val="0"/>
          <w:sz w:val="28"/>
          <w:szCs w:val="28"/>
        </w:rPr>
      </w:pPr>
      <w:r>
        <w:rPr>
          <w:rFonts w:hint="eastAsia" w:ascii="仿宋_GB2312" w:hAnsi="仿宋_GB2312" w:eastAsia="仿宋_GB2312" w:cs="仿宋_GB2312"/>
          <w:color w:val="010101"/>
          <w:kern w:val="0"/>
          <w:sz w:val="28"/>
          <w:szCs w:val="28"/>
        </w:rPr>
        <w:t>（一）规范账务处理，提高财务信息质量 。</w:t>
      </w:r>
    </w:p>
    <w:p>
      <w:pPr>
        <w:ind w:firstLine="560" w:firstLineChars="200"/>
        <w:rPr>
          <w:rFonts w:hint="eastAsia" w:ascii="仿宋_GB2312" w:hAnsi="仿宋_GB2312" w:eastAsia="仿宋_GB2312" w:cs="仿宋_GB2312"/>
          <w:color w:val="010101"/>
          <w:kern w:val="0"/>
          <w:sz w:val="28"/>
          <w:szCs w:val="28"/>
        </w:rPr>
      </w:pPr>
      <w:r>
        <w:rPr>
          <w:rFonts w:hint="eastAsia" w:ascii="仿宋_GB2312" w:hAnsi="仿宋_GB2312" w:eastAsia="仿宋_GB2312" w:cs="仿宋_GB2312"/>
          <w:color w:val="010101"/>
          <w:kern w:val="0"/>
          <w:sz w:val="28"/>
          <w:szCs w:val="28"/>
        </w:rPr>
        <w:t>严格按照《会计法》、《行政单位会计制度》、《行政单位财务规则》等规定执行财务核算，并结合实际情况，完整、准确地披露相关信息，做到决算与预算相衔接。</w:t>
      </w:r>
    </w:p>
    <w:p>
      <w:pPr>
        <w:ind w:firstLine="560" w:firstLineChars="200"/>
        <w:rPr>
          <w:rFonts w:hint="eastAsia" w:ascii="仿宋_GB2312" w:hAnsi="仿宋_GB2312" w:eastAsia="仿宋_GB2312" w:cs="仿宋_GB2312"/>
          <w:color w:val="010101"/>
          <w:kern w:val="0"/>
          <w:sz w:val="28"/>
          <w:szCs w:val="28"/>
        </w:rPr>
      </w:pPr>
      <w:r>
        <w:rPr>
          <w:rFonts w:hint="eastAsia" w:ascii="仿宋_GB2312" w:hAnsi="仿宋_GB2312" w:eastAsia="仿宋_GB2312" w:cs="仿宋_GB2312"/>
          <w:color w:val="010101"/>
          <w:kern w:val="0"/>
          <w:sz w:val="28"/>
          <w:szCs w:val="28"/>
        </w:rPr>
        <w:t>（二）落实管理制度，进一步加强接待管理。</w:t>
      </w:r>
    </w:p>
    <w:p>
      <w:pPr>
        <w:ind w:firstLine="560" w:firstLineChars="200"/>
        <w:rPr>
          <w:rFonts w:hint="eastAsia" w:ascii="仿宋_GB2312" w:hAnsi="仿宋_GB2312" w:eastAsia="仿宋_GB2312" w:cs="仿宋_GB2312"/>
          <w:color w:val="010101"/>
          <w:kern w:val="0"/>
          <w:sz w:val="28"/>
          <w:szCs w:val="28"/>
        </w:rPr>
      </w:pPr>
      <w:r>
        <w:rPr>
          <w:rFonts w:hint="eastAsia" w:ascii="仿宋_GB2312" w:hAnsi="仿宋_GB2312" w:eastAsia="仿宋_GB2312" w:cs="仿宋_GB2312"/>
          <w:color w:val="010101"/>
          <w:kern w:val="0"/>
          <w:sz w:val="28"/>
          <w:szCs w:val="28"/>
        </w:rPr>
        <w:t>按照《道县党政机关公务接待管理实施细则》的加强接待管理工作，对被接待单位人员要及时索取接待函对存在的问题。</w:t>
      </w:r>
    </w:p>
    <w:p>
      <w:pPr>
        <w:adjustRightInd w:val="0"/>
        <w:snapToGrid w:val="0"/>
        <w:spacing w:line="600" w:lineRule="exact"/>
        <w:ind w:firstLine="560" w:firstLineChars="200"/>
        <w:rPr>
          <w:rFonts w:hint="eastAsia" w:ascii="仿宋_GB2312" w:hAnsi="仿宋_GB2312" w:eastAsia="仿宋_GB2312" w:cs="仿宋_GB2312"/>
          <w:color w:val="010101"/>
          <w:kern w:val="0"/>
          <w:sz w:val="28"/>
          <w:szCs w:val="28"/>
        </w:rPr>
      </w:pPr>
      <w:r>
        <w:rPr>
          <w:rFonts w:hint="eastAsia" w:ascii="仿宋_GB2312" w:hAnsi="仿宋_GB2312" w:eastAsia="仿宋_GB2312" w:cs="仿宋_GB2312"/>
          <w:color w:val="010101"/>
          <w:kern w:val="0"/>
          <w:sz w:val="28"/>
          <w:szCs w:val="28"/>
        </w:rPr>
        <w:t>（三）加强会计机构队伍建设</w:t>
      </w:r>
    </w:p>
    <w:p>
      <w:pPr>
        <w:adjustRightInd w:val="0"/>
        <w:snapToGrid w:val="0"/>
        <w:spacing w:line="600" w:lineRule="exact"/>
        <w:ind w:firstLine="640"/>
        <w:rPr>
          <w:rFonts w:hint="eastAsia" w:ascii="仿宋_GB2312" w:hAnsi="仿宋_GB2312" w:eastAsia="仿宋_GB2312" w:cs="仿宋_GB2312"/>
          <w:color w:val="010101"/>
          <w:kern w:val="0"/>
          <w:sz w:val="28"/>
          <w:szCs w:val="28"/>
        </w:rPr>
      </w:pPr>
      <w:r>
        <w:rPr>
          <w:rFonts w:hint="eastAsia" w:ascii="仿宋_GB2312" w:hAnsi="仿宋_GB2312" w:eastAsia="仿宋_GB2312" w:cs="仿宋_GB2312"/>
          <w:color w:val="010101"/>
          <w:kern w:val="0"/>
          <w:sz w:val="28"/>
          <w:szCs w:val="28"/>
        </w:rPr>
        <w:t>按照《中华人民共和国会计法》要求建立会计机关，配备齐会计人员，做到不相容岗位分设，加强会计监督。</w:t>
      </w:r>
    </w:p>
    <w:p>
      <w:pPr>
        <w:pStyle w:val="5"/>
        <w:widowControl/>
        <w:spacing w:line="600" w:lineRule="exact"/>
        <w:ind w:left="640" w:firstLine="0" w:firstLineChars="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九、绩效自评结果拟应用和公开情况</w:t>
      </w:r>
    </w:p>
    <w:p>
      <w:pPr>
        <w:ind w:firstLine="560" w:firstLineChars="200"/>
        <w:rPr>
          <w:rFonts w:hint="eastAsia" w:ascii="仿宋_GB2312" w:hAnsi="仿宋_GB2312" w:eastAsia="仿宋_GB2312" w:cs="仿宋_GB2312"/>
          <w:color w:val="010101"/>
          <w:kern w:val="0"/>
          <w:sz w:val="28"/>
          <w:szCs w:val="28"/>
        </w:rPr>
      </w:pPr>
      <w:r>
        <w:rPr>
          <w:rFonts w:hint="eastAsia" w:ascii="仿宋_GB2312" w:hAnsi="仿宋_GB2312" w:eastAsia="仿宋_GB2312" w:cs="仿宋_GB2312"/>
          <w:color w:val="010101"/>
          <w:kern w:val="0"/>
          <w:sz w:val="28"/>
          <w:szCs w:val="28"/>
        </w:rPr>
        <w:t>按照要求将部门整体支出自评结果在部门门户网站进行公开，优化支出结构、完善相关办法、改进预算管理。强化结果应用，建立完善评价结果与预算调整、改进管理、完善政策挂钩机制。</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十、其他需要说明的情况</w:t>
      </w:r>
    </w:p>
    <w:p>
      <w:pPr>
        <w:ind w:firstLine="560" w:firstLineChars="200"/>
        <w:rPr>
          <w:rFonts w:hint="eastAsia" w:ascii="仿宋_GB2312" w:hAnsi="仿宋_GB2312" w:eastAsia="仿宋_GB2312" w:cs="仿宋_GB2312"/>
          <w:color w:val="010101"/>
          <w:kern w:val="0"/>
          <w:sz w:val="28"/>
          <w:szCs w:val="28"/>
        </w:rPr>
      </w:pPr>
      <w:r>
        <w:rPr>
          <w:rFonts w:hint="eastAsia" w:ascii="仿宋_GB2312" w:hAnsi="仿宋_GB2312" w:eastAsia="仿宋_GB2312" w:cs="仿宋_GB2312"/>
          <w:color w:val="010101"/>
          <w:kern w:val="0"/>
          <w:sz w:val="28"/>
          <w:szCs w:val="28"/>
        </w:rPr>
        <w:t>无。</w:t>
      </w:r>
    </w:p>
    <w:p>
      <w:pPr>
        <w:adjustRightInd w:val="0"/>
        <w:snapToGrid w:val="0"/>
        <w:spacing w:line="600" w:lineRule="exact"/>
        <w:ind w:firstLine="560" w:firstLineChars="200"/>
        <w:rPr>
          <w:rFonts w:hint="eastAsia" w:ascii="仿宋_GB2312" w:hAnsi="仿宋_GB2312" w:eastAsia="仿宋_GB2312" w:cs="仿宋_GB2312"/>
          <w:color w:val="010101"/>
          <w:kern w:val="0"/>
          <w:sz w:val="28"/>
          <w:szCs w:val="28"/>
        </w:rPr>
      </w:pPr>
    </w:p>
    <w:p>
      <w:pPr>
        <w:spacing w:line="560" w:lineRule="exact"/>
        <w:ind w:firstLine="560" w:firstLineChars="200"/>
        <w:rPr>
          <w:rFonts w:hint="eastAsia" w:ascii="仿宋_GB2312" w:hAnsi="仿宋_GB2312" w:eastAsia="仿宋_GB2312" w:cs="仿宋_GB2312"/>
          <w:color w:val="010101"/>
          <w:kern w:val="0"/>
          <w:sz w:val="28"/>
          <w:szCs w:val="28"/>
          <w:lang w:eastAsia="zh-CN"/>
        </w:rPr>
      </w:pPr>
      <w:r>
        <w:rPr>
          <w:rFonts w:hint="eastAsia" w:ascii="仿宋_GB2312" w:hAnsi="仿宋_GB2312" w:eastAsia="仿宋_GB2312" w:cs="仿宋_GB2312"/>
          <w:color w:val="010101"/>
          <w:kern w:val="0"/>
          <w:sz w:val="28"/>
          <w:szCs w:val="28"/>
        </w:rPr>
        <w:t xml:space="preserve">                                       </w:t>
      </w:r>
      <w:r>
        <w:rPr>
          <w:rFonts w:hint="eastAsia" w:ascii="仿宋_GB2312" w:hAnsi="仿宋_GB2312" w:eastAsia="仿宋_GB2312" w:cs="仿宋_GB2312"/>
          <w:color w:val="010101"/>
          <w:kern w:val="0"/>
          <w:sz w:val="28"/>
          <w:szCs w:val="28"/>
          <w:lang w:eastAsia="zh-CN"/>
        </w:rPr>
        <w:t>何宝珍故里管理所</w:t>
      </w:r>
    </w:p>
    <w:p>
      <w:pPr>
        <w:pStyle w:val="2"/>
        <w:rPr>
          <w:rFonts w:hint="eastAsia" w:ascii="仿宋_GB2312" w:hAnsi="仿宋_GB2312" w:eastAsia="仿宋_GB2312" w:cs="仿宋_GB2312"/>
          <w:color w:val="010101"/>
          <w:kern w:val="0"/>
          <w:sz w:val="28"/>
          <w:szCs w:val="28"/>
        </w:rPr>
      </w:pPr>
      <w:r>
        <w:rPr>
          <w:rFonts w:hint="eastAsia" w:ascii="仿宋_GB2312" w:hAnsi="仿宋_GB2312" w:eastAsia="仿宋_GB2312" w:cs="仿宋_GB2312"/>
          <w:color w:val="010101"/>
          <w:kern w:val="0"/>
          <w:sz w:val="28"/>
          <w:szCs w:val="28"/>
        </w:rPr>
        <w:t xml:space="preserve">                                           2022年</w:t>
      </w:r>
      <w:r>
        <w:rPr>
          <w:rFonts w:hint="eastAsia" w:ascii="仿宋_GB2312" w:hAnsi="仿宋_GB2312" w:eastAsia="仿宋_GB2312" w:cs="仿宋_GB2312"/>
          <w:color w:val="010101"/>
          <w:kern w:val="0"/>
          <w:sz w:val="28"/>
          <w:szCs w:val="28"/>
          <w:lang w:val="en-US" w:eastAsia="zh-CN"/>
        </w:rPr>
        <w:t>8</w:t>
      </w:r>
      <w:r>
        <w:rPr>
          <w:rFonts w:hint="eastAsia" w:ascii="仿宋_GB2312" w:hAnsi="仿宋_GB2312" w:eastAsia="仿宋_GB2312" w:cs="仿宋_GB2312"/>
          <w:color w:val="010101"/>
          <w:kern w:val="0"/>
          <w:sz w:val="28"/>
          <w:szCs w:val="28"/>
        </w:rPr>
        <w:t>月</w:t>
      </w:r>
      <w:r>
        <w:rPr>
          <w:rFonts w:hint="eastAsia" w:ascii="仿宋_GB2312" w:hAnsi="仿宋_GB2312" w:eastAsia="仿宋_GB2312" w:cs="仿宋_GB2312"/>
          <w:color w:val="010101"/>
          <w:kern w:val="0"/>
          <w:sz w:val="28"/>
          <w:szCs w:val="28"/>
          <w:lang w:val="en-US" w:eastAsia="zh-CN"/>
        </w:rPr>
        <w:t>9</w:t>
      </w:r>
      <w:r>
        <w:rPr>
          <w:rFonts w:hint="eastAsia" w:ascii="仿宋_GB2312" w:hAnsi="仿宋_GB2312" w:eastAsia="仿宋_GB2312" w:cs="仿宋_GB2312"/>
          <w:color w:val="010101"/>
          <w:kern w:val="0"/>
          <w:sz w:val="28"/>
          <w:szCs w:val="28"/>
        </w:rPr>
        <w:t>日</w:t>
      </w:r>
    </w:p>
    <w:p>
      <w:bookmarkStart w:id="0" w:name="_GoBack"/>
      <w:bookmarkEnd w:id="0"/>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NjE2NDA1MTU0NTNjZmNiZjBmZTg4OWQxZjBmODkifQ=="/>
  </w:docVars>
  <w:rsids>
    <w:rsidRoot w:val="00000000"/>
    <w:rsid w:val="3F307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endnote text"/>
    <w:basedOn w:val="1"/>
    <w:semiHidden/>
    <w:qFormat/>
    <w:uiPriority w:val="99"/>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2022-10-13T03:04:01Z</dcterms:created>
  <dc:creator>Administrator</dc:creator>
  <cp:lastModifiedBy>Administrator</cp:lastModifiedBy>
  <dcterms:modified xsi:type="dcterms:W3CDTF">2022-10-13T03:04:06Z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895D6B0BDCB4439B9E6C634F057779DD</vt:lpwstr>
  </property>
</Properties>
</file>