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80" w:lineRule="exact"/>
        <w:jc w:val="center"/>
        <w:rPr>
          <w:rFonts w:hint="eastAsia" w:ascii="宋体" w:hAnsi="宋体"/>
          <w:b/>
          <w:sz w:val="44"/>
          <w:szCs w:val="44"/>
        </w:rPr>
      </w:pPr>
      <w:r>
        <w:rPr>
          <w:rFonts w:hint="eastAsia" w:ascii="宋体" w:hAnsi="宋体"/>
          <w:b/>
          <w:sz w:val="44"/>
          <w:szCs w:val="44"/>
          <w:lang w:eastAsia="zh-CN"/>
        </w:rPr>
        <w:t>20</w:t>
      </w:r>
      <w:r>
        <w:rPr>
          <w:rFonts w:hint="eastAsia" w:ascii="宋体" w:hAnsi="宋体"/>
          <w:b/>
          <w:sz w:val="44"/>
          <w:szCs w:val="44"/>
          <w:lang w:val="en-US" w:eastAsia="zh-CN"/>
        </w:rPr>
        <w:t>21</w:t>
      </w:r>
      <w:r>
        <w:rPr>
          <w:rFonts w:hint="eastAsia" w:ascii="宋体" w:hAnsi="宋体"/>
          <w:b/>
          <w:sz w:val="44"/>
          <w:szCs w:val="44"/>
        </w:rPr>
        <w:t>年</w:t>
      </w:r>
      <w:r>
        <w:rPr>
          <w:rFonts w:hint="eastAsia" w:ascii="宋体" w:hAnsi="宋体"/>
          <w:b/>
          <w:sz w:val="44"/>
          <w:szCs w:val="44"/>
          <w:lang w:val="en-US" w:eastAsia="zh-CN"/>
        </w:rPr>
        <w:t>道县审计局</w:t>
      </w:r>
      <w:r>
        <w:rPr>
          <w:rFonts w:hint="eastAsia" w:ascii="宋体" w:hAnsi="宋体"/>
          <w:b/>
          <w:sz w:val="44"/>
          <w:szCs w:val="44"/>
        </w:rPr>
        <w:t>部门</w:t>
      </w:r>
    </w:p>
    <w:p>
      <w:pPr>
        <w:keepNext w:val="0"/>
        <w:keepLines w:val="0"/>
        <w:pageBreakBefore w:val="0"/>
        <w:kinsoku/>
        <w:wordWrap/>
        <w:overflowPunct/>
        <w:topLinePunct w:val="0"/>
        <w:autoSpaceDE/>
        <w:autoSpaceDN/>
        <w:bidi w:val="0"/>
        <w:spacing w:line="580" w:lineRule="exact"/>
        <w:jc w:val="center"/>
        <w:rPr>
          <w:rFonts w:ascii="宋体" w:hAnsi="宋体"/>
          <w:b/>
          <w:sz w:val="44"/>
          <w:szCs w:val="44"/>
        </w:rPr>
      </w:pPr>
      <w:r>
        <w:rPr>
          <w:rFonts w:hint="eastAsia" w:ascii="宋体" w:hAnsi="宋体"/>
          <w:b/>
          <w:sz w:val="44"/>
          <w:szCs w:val="44"/>
        </w:rPr>
        <w:t>整体支出绩效评价报告</w:t>
      </w:r>
    </w:p>
    <w:p>
      <w:pPr>
        <w:keepNext w:val="0"/>
        <w:keepLines w:val="0"/>
        <w:pageBreakBefore w:val="0"/>
        <w:kinsoku/>
        <w:wordWrap/>
        <w:overflowPunct/>
        <w:topLinePunct w:val="0"/>
        <w:autoSpaceDE/>
        <w:autoSpaceDN/>
        <w:bidi w:val="0"/>
        <w:spacing w:line="580" w:lineRule="exact"/>
        <w:jc w:val="center"/>
        <w:rPr>
          <w:rFonts w:ascii="宋体" w:hAnsi="宋体"/>
          <w:b/>
          <w:sz w:val="44"/>
          <w:szCs w:val="44"/>
        </w:rPr>
      </w:pP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审计局为政府工作部门，正科级单位</w:t>
      </w: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rPr>
        <w:t>年底</w:t>
      </w:r>
      <w:r>
        <w:rPr>
          <w:rFonts w:hint="eastAsia" w:ascii="仿宋" w:hAnsi="仿宋" w:eastAsia="仿宋"/>
          <w:sz w:val="32"/>
          <w:szCs w:val="32"/>
          <w:lang w:eastAsia="zh-CN"/>
        </w:rPr>
        <w:t>共有</w:t>
      </w:r>
      <w:r>
        <w:rPr>
          <w:rFonts w:hint="eastAsia" w:ascii="仿宋" w:hAnsi="仿宋" w:eastAsia="仿宋"/>
          <w:sz w:val="32"/>
          <w:szCs w:val="32"/>
        </w:rPr>
        <w:t>在职人员</w:t>
      </w:r>
      <w:r>
        <w:rPr>
          <w:rFonts w:hint="eastAsia" w:ascii="仿宋" w:hAnsi="仿宋" w:eastAsia="仿宋"/>
          <w:sz w:val="32"/>
          <w:szCs w:val="32"/>
          <w:lang w:val="en-US" w:eastAsia="zh-CN"/>
        </w:rPr>
        <w:t>31</w:t>
      </w:r>
      <w:r>
        <w:rPr>
          <w:rFonts w:hint="eastAsia" w:ascii="仿宋" w:hAnsi="仿宋" w:eastAsia="仿宋"/>
          <w:sz w:val="32"/>
          <w:szCs w:val="32"/>
        </w:rPr>
        <w:t>人，内设机构</w:t>
      </w:r>
      <w:r>
        <w:rPr>
          <w:rFonts w:hint="eastAsia" w:ascii="仿宋" w:hAnsi="仿宋" w:eastAsia="仿宋"/>
          <w:sz w:val="32"/>
          <w:szCs w:val="32"/>
          <w:lang w:val="en-US" w:eastAsia="zh-CN"/>
        </w:rPr>
        <w:t>9</w:t>
      </w:r>
      <w:r>
        <w:rPr>
          <w:rFonts w:hint="eastAsia" w:ascii="仿宋" w:hAnsi="仿宋" w:eastAsia="仿宋"/>
          <w:sz w:val="32"/>
          <w:szCs w:val="32"/>
        </w:rPr>
        <w:t>个，分别为办公室、经济责任室、</w:t>
      </w:r>
      <w:r>
        <w:rPr>
          <w:rFonts w:hint="eastAsia" w:ascii="仿宋" w:hAnsi="仿宋" w:eastAsia="仿宋"/>
          <w:sz w:val="32"/>
          <w:szCs w:val="32"/>
          <w:lang w:val="en-US" w:eastAsia="zh-CN"/>
        </w:rPr>
        <w:t>计划执行股</w:t>
      </w:r>
      <w:r>
        <w:rPr>
          <w:rFonts w:hint="eastAsia" w:ascii="仿宋" w:hAnsi="仿宋" w:eastAsia="仿宋"/>
          <w:sz w:val="32"/>
          <w:szCs w:val="32"/>
        </w:rPr>
        <w:t>、法规股、</w:t>
      </w:r>
      <w:r>
        <w:rPr>
          <w:rFonts w:hint="eastAsia" w:ascii="仿宋" w:hAnsi="仿宋" w:eastAsia="仿宋"/>
          <w:sz w:val="32"/>
          <w:szCs w:val="32"/>
          <w:lang w:val="en-US" w:eastAsia="zh-CN"/>
        </w:rPr>
        <w:t>政策跟踪</w:t>
      </w:r>
      <w:r>
        <w:rPr>
          <w:rFonts w:hint="eastAsia" w:ascii="仿宋" w:hAnsi="仿宋" w:eastAsia="仿宋"/>
          <w:sz w:val="32"/>
          <w:szCs w:val="32"/>
        </w:rPr>
        <w:t>审计股、经贸审计股、财政金融审计股、投资审计股</w:t>
      </w:r>
      <w:r>
        <w:rPr>
          <w:rFonts w:hint="eastAsia" w:ascii="仿宋" w:hAnsi="仿宋" w:eastAsia="仿宋"/>
          <w:sz w:val="32"/>
          <w:szCs w:val="32"/>
          <w:lang w:eastAsia="zh-CN"/>
        </w:rPr>
        <w:t>、</w:t>
      </w:r>
      <w:r>
        <w:rPr>
          <w:rFonts w:hint="eastAsia" w:ascii="仿宋" w:hAnsi="仿宋" w:eastAsia="仿宋"/>
          <w:sz w:val="32"/>
          <w:szCs w:val="32"/>
          <w:lang w:val="en-US" w:eastAsia="zh-CN"/>
        </w:rPr>
        <w:t>国有企业管理股，</w:t>
      </w:r>
      <w:r>
        <w:rPr>
          <w:rFonts w:hint="eastAsia" w:ascii="仿宋" w:hAnsi="仿宋" w:eastAsia="仿宋"/>
          <w:sz w:val="32"/>
          <w:szCs w:val="32"/>
        </w:rPr>
        <w:t>主要工作职能及任务如下：</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1、对全县财政收支和法律法规规定属于审计监督范围的财务收支的真实、合法和效益进行审计监督。</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2、对国家重大政策措施落实执行情况的审计监督。</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3、对国有资金固定资产投资的审计监督。</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4、对党政领导干部及依法属于县审计局审计监督对象的其他单位负责人的经济责任履行情况的审计监督。</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5、上级审计机关交办的审计监督。</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6、县人民政府交办的其他事项。</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eastAsia="黑体"/>
          <w:sz w:val="32"/>
          <w:szCs w:val="32"/>
        </w:rPr>
      </w:pPr>
      <w:r>
        <w:rPr>
          <w:rFonts w:hint="eastAsia" w:eastAsia="黑体"/>
          <w:sz w:val="32"/>
          <w:szCs w:val="32"/>
          <w:lang w:val="en-US" w:eastAsia="zh-CN"/>
        </w:rPr>
        <w:t>二、</w:t>
      </w:r>
      <w:r>
        <w:rPr>
          <w:rFonts w:hint="eastAsia" w:eastAsia="黑体"/>
          <w:sz w:val="32"/>
          <w:szCs w:val="32"/>
        </w:rPr>
        <w:t>一般公共预算支出情况</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1</w:t>
      </w:r>
      <w:r>
        <w:rPr>
          <w:rFonts w:hint="eastAsia" w:ascii="仿宋" w:hAnsi="仿宋" w:eastAsia="仿宋"/>
          <w:sz w:val="32"/>
          <w:szCs w:val="32"/>
        </w:rPr>
        <w:t>年审计局决算支出</w:t>
      </w:r>
      <w:r>
        <w:rPr>
          <w:rFonts w:hint="eastAsia" w:ascii="仿宋" w:hAnsi="仿宋" w:eastAsia="仿宋"/>
          <w:sz w:val="32"/>
          <w:szCs w:val="32"/>
          <w:lang w:val="en-US" w:eastAsia="zh-CN"/>
        </w:rPr>
        <w:t>468.70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主要用于机关日常工作开支及审计项目开展专项开支。</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（一）基本支出</w:t>
      </w:r>
    </w:p>
    <w:p>
      <w:pPr>
        <w:keepNext w:val="0"/>
        <w:keepLines w:val="0"/>
        <w:pageBreakBefore w:val="0"/>
        <w:kinsoku/>
        <w:wordWrap/>
        <w:overflowPunct/>
        <w:topLinePunct w:val="0"/>
        <w:autoSpaceDE/>
        <w:autoSpaceDN/>
        <w:bidi w:val="0"/>
        <w:spacing w:line="580" w:lineRule="exact"/>
        <w:ind w:firstLine="640" w:firstLineChars="200"/>
        <w:rPr>
          <w:rFonts w:hint="eastAsia" w:ascii="仿宋" w:hAnsi="仿宋" w:eastAsia="仿宋" w:cs="宋体"/>
          <w:color w:val="010101"/>
          <w:kern w:val="0"/>
          <w:sz w:val="32"/>
          <w:szCs w:val="32"/>
        </w:rPr>
      </w:pPr>
      <w:r>
        <w:rPr>
          <w:rFonts w:hint="eastAsia" w:ascii="仿宋" w:hAnsi="仿宋" w:eastAsia="仿宋" w:cs="宋体"/>
          <w:color w:val="010101"/>
          <w:kern w:val="0"/>
          <w:sz w:val="32"/>
          <w:szCs w:val="32"/>
        </w:rPr>
        <w:t>基本支出</w:t>
      </w:r>
      <w:r>
        <w:rPr>
          <w:rFonts w:hint="eastAsia" w:ascii="仿宋" w:hAnsi="仿宋" w:eastAsia="仿宋" w:cs="宋体"/>
          <w:color w:val="010101"/>
          <w:kern w:val="0"/>
          <w:sz w:val="32"/>
          <w:szCs w:val="32"/>
          <w:lang w:val="en-US" w:eastAsia="zh-CN"/>
        </w:rPr>
        <w:t>363.37</w:t>
      </w:r>
      <w:r>
        <w:rPr>
          <w:rFonts w:hint="eastAsia" w:ascii="仿宋" w:hAnsi="仿宋" w:eastAsia="仿宋" w:cs="宋体"/>
          <w:color w:val="010101"/>
          <w:kern w:val="0"/>
          <w:sz w:val="32"/>
          <w:szCs w:val="32"/>
        </w:rPr>
        <w:t>万元，具体使用情况如下：</w:t>
      </w:r>
    </w:p>
    <w:tbl>
      <w:tblPr>
        <w:tblStyle w:val="5"/>
        <w:tblW w:w="4998" w:type="pct"/>
        <w:tblInd w:w="0" w:type="dxa"/>
        <w:shd w:val="clear" w:color="auto" w:fill="auto"/>
        <w:tblLayout w:type="autofit"/>
        <w:tblCellMar>
          <w:top w:w="0" w:type="dxa"/>
          <w:left w:w="0" w:type="dxa"/>
          <w:bottom w:w="0" w:type="dxa"/>
          <w:right w:w="0" w:type="dxa"/>
        </w:tblCellMar>
      </w:tblPr>
      <w:tblGrid>
        <w:gridCol w:w="2310"/>
        <w:gridCol w:w="3152"/>
        <w:gridCol w:w="2871"/>
      </w:tblGrid>
      <w:tr>
        <w:tblPrEx>
          <w:shd w:val="clear" w:color="auto" w:fill="auto"/>
          <w:tblCellMar>
            <w:top w:w="0" w:type="dxa"/>
            <w:left w:w="0" w:type="dxa"/>
            <w:bottom w:w="0" w:type="dxa"/>
            <w:right w:w="0" w:type="dxa"/>
          </w:tblCellMar>
        </w:tblPrEx>
        <w:trPr>
          <w:trHeight w:val="400" w:hRule="atLeast"/>
        </w:trPr>
        <w:tc>
          <w:tcPr>
            <w:tcW w:w="1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费用类型</w:t>
            </w: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 xml:space="preserve">费用名称 </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金额（万元）</w:t>
            </w:r>
          </w:p>
        </w:tc>
      </w:tr>
      <w:tr>
        <w:tblPrEx>
          <w:shd w:val="clear" w:color="auto" w:fill="auto"/>
          <w:tblCellMar>
            <w:top w:w="0" w:type="dxa"/>
            <w:left w:w="0" w:type="dxa"/>
            <w:bottom w:w="0" w:type="dxa"/>
            <w:right w:w="0" w:type="dxa"/>
          </w:tblCellMar>
        </w:tblPrEx>
        <w:trPr>
          <w:trHeight w:val="270" w:hRule="atLeast"/>
        </w:trPr>
        <w:tc>
          <w:tcPr>
            <w:tcW w:w="1386"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工资福利支出</w:t>
            </w: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基本工资</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113.93</w:t>
            </w:r>
          </w:p>
        </w:tc>
      </w:tr>
      <w:tr>
        <w:tblPrEx>
          <w:shd w:val="clear" w:color="auto" w:fill="auto"/>
          <w:tblCellMar>
            <w:top w:w="0" w:type="dxa"/>
            <w:left w:w="0" w:type="dxa"/>
            <w:bottom w:w="0" w:type="dxa"/>
            <w:right w:w="0" w:type="dxa"/>
          </w:tblCellMar>
        </w:tblPrEx>
        <w:trPr>
          <w:trHeight w:val="270" w:hRule="atLeast"/>
        </w:trPr>
        <w:tc>
          <w:tcPr>
            <w:tcW w:w="1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津贴补贴</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71.82</w:t>
            </w:r>
          </w:p>
        </w:tc>
      </w:tr>
      <w:tr>
        <w:tblPrEx>
          <w:shd w:val="clear" w:color="auto" w:fill="auto"/>
          <w:tblCellMar>
            <w:top w:w="0" w:type="dxa"/>
            <w:left w:w="0" w:type="dxa"/>
            <w:bottom w:w="0" w:type="dxa"/>
            <w:right w:w="0" w:type="dxa"/>
          </w:tblCellMar>
        </w:tblPrEx>
        <w:trPr>
          <w:trHeight w:val="90" w:hRule="atLeast"/>
        </w:trPr>
        <w:tc>
          <w:tcPr>
            <w:tcW w:w="1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奖金</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27.67</w:t>
            </w:r>
          </w:p>
        </w:tc>
      </w:tr>
      <w:tr>
        <w:tblPrEx>
          <w:shd w:val="clear" w:color="auto" w:fill="auto"/>
          <w:tblCellMar>
            <w:top w:w="0" w:type="dxa"/>
            <w:left w:w="0" w:type="dxa"/>
            <w:bottom w:w="0" w:type="dxa"/>
            <w:right w:w="0" w:type="dxa"/>
          </w:tblCellMar>
        </w:tblPrEx>
        <w:trPr>
          <w:trHeight w:val="270" w:hRule="atLeast"/>
        </w:trPr>
        <w:tc>
          <w:tcPr>
            <w:tcW w:w="1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绩效工资</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17.73</w:t>
            </w:r>
            <w:r>
              <w:rPr>
                <w:rFonts w:hint="eastAsia" w:ascii="宋体" w:hAnsi="宋体" w:eastAsia="宋体" w:cs="宋体"/>
                <w:i w:val="0"/>
                <w:color w:val="000000"/>
                <w:kern w:val="0"/>
                <w:sz w:val="22"/>
                <w:szCs w:val="22"/>
                <w:u w:val="none"/>
                <w:lang w:val="en-US" w:eastAsia="zh-CN" w:bidi="ar"/>
              </w:rPr>
              <w:t xml:space="preserve"> </w:t>
            </w:r>
          </w:p>
        </w:tc>
      </w:tr>
      <w:tr>
        <w:tblPrEx>
          <w:shd w:val="clear" w:color="auto" w:fill="auto"/>
          <w:tblCellMar>
            <w:top w:w="0" w:type="dxa"/>
            <w:left w:w="0" w:type="dxa"/>
            <w:bottom w:w="0" w:type="dxa"/>
            <w:right w:w="0" w:type="dxa"/>
          </w:tblCellMar>
        </w:tblPrEx>
        <w:trPr>
          <w:trHeight w:val="270" w:hRule="atLeast"/>
        </w:trPr>
        <w:tc>
          <w:tcPr>
            <w:tcW w:w="1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基本养老保险缴费</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29.66</w:t>
            </w:r>
            <w:r>
              <w:rPr>
                <w:rFonts w:hint="eastAsia" w:ascii="宋体" w:hAnsi="宋体" w:eastAsia="宋体" w:cs="宋体"/>
                <w:i w:val="0"/>
                <w:color w:val="000000"/>
                <w:kern w:val="0"/>
                <w:sz w:val="22"/>
                <w:szCs w:val="22"/>
                <w:u w:val="none"/>
                <w:lang w:val="en-US" w:eastAsia="zh-CN" w:bidi="ar"/>
              </w:rPr>
              <w:t xml:space="preserve"> </w:t>
            </w:r>
          </w:p>
        </w:tc>
      </w:tr>
      <w:tr>
        <w:tblPrEx>
          <w:shd w:val="clear" w:color="auto" w:fill="auto"/>
          <w:tblCellMar>
            <w:top w:w="0" w:type="dxa"/>
            <w:left w:w="0" w:type="dxa"/>
            <w:bottom w:w="0" w:type="dxa"/>
            <w:right w:w="0" w:type="dxa"/>
          </w:tblCellMar>
        </w:tblPrEx>
        <w:trPr>
          <w:trHeight w:val="270" w:hRule="atLeast"/>
        </w:trPr>
        <w:tc>
          <w:tcPr>
            <w:tcW w:w="1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职工基本医疗保险缴费</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16.53</w:t>
            </w: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70" w:hRule="atLeast"/>
        </w:trPr>
        <w:tc>
          <w:tcPr>
            <w:tcW w:w="1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职业年金缴费</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1.48</w:t>
            </w:r>
          </w:p>
        </w:tc>
      </w:tr>
      <w:tr>
        <w:tblPrEx>
          <w:tblCellMar>
            <w:top w:w="0" w:type="dxa"/>
            <w:left w:w="0" w:type="dxa"/>
            <w:bottom w:w="0" w:type="dxa"/>
            <w:right w:w="0" w:type="dxa"/>
          </w:tblCellMar>
        </w:tblPrEx>
        <w:trPr>
          <w:trHeight w:val="270" w:hRule="atLeast"/>
        </w:trPr>
        <w:tc>
          <w:tcPr>
            <w:tcW w:w="1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其他社会保险缴费</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1.59</w:t>
            </w:r>
          </w:p>
        </w:tc>
      </w:tr>
      <w:tr>
        <w:tblPrEx>
          <w:shd w:val="clear" w:color="auto" w:fill="auto"/>
          <w:tblCellMar>
            <w:top w:w="0" w:type="dxa"/>
            <w:left w:w="0" w:type="dxa"/>
            <w:bottom w:w="0" w:type="dxa"/>
            <w:right w:w="0" w:type="dxa"/>
          </w:tblCellMar>
        </w:tblPrEx>
        <w:trPr>
          <w:trHeight w:val="341" w:hRule="atLeast"/>
        </w:trPr>
        <w:tc>
          <w:tcPr>
            <w:tcW w:w="1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住房公积金</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7.95</w:t>
            </w:r>
          </w:p>
        </w:tc>
      </w:tr>
      <w:tr>
        <w:tblPrEx>
          <w:tblCellMar>
            <w:top w:w="0" w:type="dxa"/>
            <w:left w:w="0" w:type="dxa"/>
            <w:bottom w:w="0" w:type="dxa"/>
            <w:right w:w="0" w:type="dxa"/>
          </w:tblCellMar>
        </w:tblPrEx>
        <w:trPr>
          <w:trHeight w:val="270" w:hRule="atLeast"/>
        </w:trPr>
        <w:tc>
          <w:tcPr>
            <w:tcW w:w="1386"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其他工资福利支出</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24.42</w:t>
            </w:r>
          </w:p>
        </w:tc>
      </w:tr>
      <w:tr>
        <w:tblPrEx>
          <w:tblCellMar>
            <w:top w:w="0" w:type="dxa"/>
            <w:left w:w="0" w:type="dxa"/>
            <w:bottom w:w="0" w:type="dxa"/>
            <w:right w:w="0" w:type="dxa"/>
          </w:tblCellMar>
        </w:tblPrEx>
        <w:trPr>
          <w:trHeight w:val="270" w:hRule="atLeast"/>
        </w:trPr>
        <w:tc>
          <w:tcPr>
            <w:tcW w:w="1386"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商品与服务支出</w:t>
            </w: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1.19</w:t>
            </w:r>
          </w:p>
        </w:tc>
      </w:tr>
      <w:tr>
        <w:tblPrEx>
          <w:tblCellMar>
            <w:top w:w="0" w:type="dxa"/>
            <w:left w:w="0" w:type="dxa"/>
            <w:bottom w:w="0" w:type="dxa"/>
            <w:right w:w="0" w:type="dxa"/>
          </w:tblCellMar>
        </w:tblPrEx>
        <w:trPr>
          <w:trHeight w:val="270" w:hRule="atLeast"/>
        </w:trPr>
        <w:tc>
          <w:tcPr>
            <w:tcW w:w="138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0.40</w:t>
            </w:r>
          </w:p>
        </w:tc>
      </w:tr>
      <w:tr>
        <w:tblPrEx>
          <w:tblCellMar>
            <w:top w:w="0" w:type="dxa"/>
            <w:left w:w="0" w:type="dxa"/>
            <w:bottom w:w="0" w:type="dxa"/>
            <w:right w:w="0" w:type="dxa"/>
          </w:tblCellMar>
        </w:tblPrEx>
        <w:trPr>
          <w:trHeight w:val="270" w:hRule="atLeast"/>
        </w:trPr>
        <w:tc>
          <w:tcPr>
            <w:tcW w:w="138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水费</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0.30</w:t>
            </w:r>
          </w:p>
        </w:tc>
      </w:tr>
      <w:tr>
        <w:tblPrEx>
          <w:tblCellMar>
            <w:top w:w="0" w:type="dxa"/>
            <w:left w:w="0" w:type="dxa"/>
            <w:bottom w:w="0" w:type="dxa"/>
            <w:right w:w="0" w:type="dxa"/>
          </w:tblCellMar>
        </w:tblPrEx>
        <w:trPr>
          <w:trHeight w:val="270" w:hRule="atLeast"/>
        </w:trPr>
        <w:tc>
          <w:tcPr>
            <w:tcW w:w="138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电费</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3.00</w:t>
            </w:r>
          </w:p>
        </w:tc>
      </w:tr>
      <w:tr>
        <w:tblPrEx>
          <w:tblCellMar>
            <w:top w:w="0" w:type="dxa"/>
            <w:left w:w="0" w:type="dxa"/>
            <w:bottom w:w="0" w:type="dxa"/>
            <w:right w:w="0" w:type="dxa"/>
          </w:tblCellMar>
        </w:tblPrEx>
        <w:trPr>
          <w:trHeight w:val="270" w:hRule="atLeast"/>
        </w:trPr>
        <w:tc>
          <w:tcPr>
            <w:tcW w:w="138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差旅费</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2.91</w:t>
            </w:r>
          </w:p>
        </w:tc>
      </w:tr>
      <w:tr>
        <w:tblPrEx>
          <w:tblCellMar>
            <w:top w:w="0" w:type="dxa"/>
            <w:left w:w="0" w:type="dxa"/>
            <w:bottom w:w="0" w:type="dxa"/>
            <w:right w:w="0" w:type="dxa"/>
          </w:tblCellMar>
        </w:tblPrEx>
        <w:trPr>
          <w:trHeight w:val="270" w:hRule="atLeast"/>
        </w:trPr>
        <w:tc>
          <w:tcPr>
            <w:tcW w:w="138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0.79</w:t>
            </w:r>
          </w:p>
        </w:tc>
      </w:tr>
      <w:tr>
        <w:tblPrEx>
          <w:tblCellMar>
            <w:top w:w="0" w:type="dxa"/>
            <w:left w:w="0" w:type="dxa"/>
            <w:bottom w:w="0" w:type="dxa"/>
            <w:right w:w="0" w:type="dxa"/>
          </w:tblCellMar>
        </w:tblPrEx>
        <w:trPr>
          <w:trHeight w:val="270" w:hRule="atLeast"/>
        </w:trPr>
        <w:tc>
          <w:tcPr>
            <w:tcW w:w="138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工会经费</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20.00</w:t>
            </w:r>
          </w:p>
        </w:tc>
      </w:tr>
      <w:tr>
        <w:tblPrEx>
          <w:tblCellMar>
            <w:top w:w="0" w:type="dxa"/>
            <w:left w:w="0" w:type="dxa"/>
            <w:bottom w:w="0" w:type="dxa"/>
            <w:right w:w="0" w:type="dxa"/>
          </w:tblCellMar>
        </w:tblPrEx>
        <w:trPr>
          <w:trHeight w:val="270" w:hRule="atLeast"/>
        </w:trPr>
        <w:tc>
          <w:tcPr>
            <w:tcW w:w="138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维修（护）费</w:t>
            </w:r>
          </w:p>
        </w:tc>
        <w:tc>
          <w:tcPr>
            <w:tcW w:w="1722"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2.77</w:t>
            </w:r>
          </w:p>
        </w:tc>
      </w:tr>
      <w:tr>
        <w:tblPrEx>
          <w:shd w:val="clear" w:color="auto" w:fill="auto"/>
          <w:tblCellMar>
            <w:top w:w="0" w:type="dxa"/>
            <w:left w:w="0" w:type="dxa"/>
            <w:bottom w:w="0" w:type="dxa"/>
            <w:right w:w="0" w:type="dxa"/>
          </w:tblCellMar>
        </w:tblPrEx>
        <w:trPr>
          <w:trHeight w:val="315" w:hRule="atLeast"/>
        </w:trPr>
        <w:tc>
          <w:tcPr>
            <w:tcW w:w="138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会议费</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0.78</w:t>
            </w:r>
          </w:p>
        </w:tc>
      </w:tr>
      <w:tr>
        <w:tblPrEx>
          <w:tblCellMar>
            <w:top w:w="0" w:type="dxa"/>
            <w:left w:w="0" w:type="dxa"/>
            <w:bottom w:w="0" w:type="dxa"/>
            <w:right w:w="0" w:type="dxa"/>
          </w:tblCellMar>
        </w:tblPrEx>
        <w:trPr>
          <w:trHeight w:val="270" w:hRule="atLeast"/>
        </w:trPr>
        <w:tc>
          <w:tcPr>
            <w:tcW w:w="138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培训费</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0.52</w:t>
            </w:r>
          </w:p>
        </w:tc>
      </w:tr>
      <w:tr>
        <w:tblPrEx>
          <w:tblCellMar>
            <w:top w:w="0" w:type="dxa"/>
            <w:left w:w="0" w:type="dxa"/>
            <w:bottom w:w="0" w:type="dxa"/>
            <w:right w:w="0" w:type="dxa"/>
          </w:tblCellMar>
        </w:tblPrEx>
        <w:trPr>
          <w:trHeight w:val="270" w:hRule="atLeast"/>
        </w:trPr>
        <w:tc>
          <w:tcPr>
            <w:tcW w:w="138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rPr>
            </w:pPr>
            <w:r>
              <w:rPr>
                <w:rFonts w:hint="default" w:ascii="宋体" w:hAnsi="宋体" w:eastAsia="宋体" w:cs="宋体"/>
                <w:i w:val="0"/>
                <w:color w:val="000000"/>
                <w:sz w:val="22"/>
                <w:szCs w:val="22"/>
                <w:u w:val="none"/>
                <w:lang w:val="en-US"/>
              </w:rPr>
              <w:t>公务用车运行维护费</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sz w:val="22"/>
                <w:szCs w:val="22"/>
                <w:u w:val="none"/>
                <w:lang w:val="en-US" w:eastAsia="zh-CN"/>
              </w:rPr>
              <w:t>5.00</w:t>
            </w:r>
          </w:p>
        </w:tc>
      </w:tr>
      <w:tr>
        <w:tblPrEx>
          <w:tblCellMar>
            <w:top w:w="0" w:type="dxa"/>
            <w:left w:w="0" w:type="dxa"/>
            <w:bottom w:w="0" w:type="dxa"/>
            <w:right w:w="0" w:type="dxa"/>
          </w:tblCellMar>
        </w:tblPrEx>
        <w:trPr>
          <w:trHeight w:val="270" w:hRule="atLeast"/>
        </w:trPr>
        <w:tc>
          <w:tcPr>
            <w:tcW w:w="1386"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其他商品和服务支出</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12.88</w:t>
            </w:r>
          </w:p>
        </w:tc>
      </w:tr>
      <w:tr>
        <w:tblPrEx>
          <w:tblCellMar>
            <w:top w:w="0" w:type="dxa"/>
            <w:left w:w="0" w:type="dxa"/>
            <w:bottom w:w="0" w:type="dxa"/>
            <w:right w:w="0" w:type="dxa"/>
          </w:tblCellMar>
        </w:tblPrEx>
        <w:trPr>
          <w:trHeight w:val="270" w:hRule="atLeast"/>
        </w:trPr>
        <w:tc>
          <w:tcPr>
            <w:tcW w:w="1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对个人和家庭的补助</w:t>
            </w:r>
          </w:p>
        </w:tc>
        <w:tc>
          <w:tcPr>
            <w:tcW w:w="18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救济费</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0.04</w:t>
            </w:r>
          </w:p>
        </w:tc>
      </w:tr>
      <w:tr>
        <w:tblPrEx>
          <w:tblCellMar>
            <w:top w:w="0" w:type="dxa"/>
            <w:left w:w="0" w:type="dxa"/>
            <w:bottom w:w="0" w:type="dxa"/>
            <w:right w:w="0" w:type="dxa"/>
          </w:tblCellMar>
        </w:tblPrEx>
        <w:trPr>
          <w:trHeight w:val="270" w:hRule="atLeast"/>
        </w:trPr>
        <w:tc>
          <w:tcPr>
            <w:tcW w:w="32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7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363.37</w:t>
            </w: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（二）项目支出</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宋体"/>
          <w:color w:val="010101"/>
          <w:kern w:val="0"/>
          <w:sz w:val="32"/>
          <w:szCs w:val="32"/>
        </w:rPr>
      </w:pPr>
      <w:r>
        <w:rPr>
          <w:rFonts w:hint="eastAsia" w:ascii="仿宋" w:hAnsi="仿宋" w:eastAsia="仿宋"/>
          <w:sz w:val="32"/>
          <w:szCs w:val="32"/>
          <w:lang w:val="en-US" w:eastAsia="zh-CN"/>
        </w:rPr>
        <w:t>项目</w:t>
      </w:r>
      <w:r>
        <w:rPr>
          <w:rFonts w:hint="eastAsia" w:ascii="仿宋" w:hAnsi="仿宋" w:eastAsia="仿宋"/>
          <w:sz w:val="32"/>
          <w:szCs w:val="32"/>
        </w:rPr>
        <w:t>专项资金</w:t>
      </w:r>
      <w:r>
        <w:rPr>
          <w:rFonts w:hint="eastAsia" w:ascii="仿宋" w:hAnsi="仿宋" w:eastAsia="仿宋"/>
          <w:sz w:val="32"/>
          <w:szCs w:val="32"/>
          <w:lang w:val="en-US" w:eastAsia="zh-CN"/>
        </w:rPr>
        <w:t>支出105.33</w:t>
      </w:r>
      <w:r>
        <w:rPr>
          <w:rFonts w:hint="eastAsia" w:ascii="仿宋" w:hAnsi="仿宋" w:eastAsia="仿宋"/>
          <w:sz w:val="32"/>
          <w:szCs w:val="32"/>
        </w:rPr>
        <w:t>万元，审计项目有固定投资审计、财政审计等，具体使用情况如下：</w:t>
      </w:r>
    </w:p>
    <w:tbl>
      <w:tblPr>
        <w:tblStyle w:val="5"/>
        <w:tblW w:w="4998" w:type="pct"/>
        <w:tblInd w:w="0" w:type="dxa"/>
        <w:shd w:val="clear" w:color="auto" w:fill="auto"/>
        <w:tblLayout w:type="autofit"/>
        <w:tblCellMar>
          <w:top w:w="0" w:type="dxa"/>
          <w:left w:w="0" w:type="dxa"/>
          <w:bottom w:w="0" w:type="dxa"/>
          <w:right w:w="0" w:type="dxa"/>
        </w:tblCellMar>
      </w:tblPr>
      <w:tblGrid>
        <w:gridCol w:w="2595"/>
        <w:gridCol w:w="3309"/>
        <w:gridCol w:w="2429"/>
      </w:tblGrid>
      <w:tr>
        <w:tblPrEx>
          <w:tblCellMar>
            <w:top w:w="0" w:type="dxa"/>
            <w:left w:w="0" w:type="dxa"/>
            <w:bottom w:w="0" w:type="dxa"/>
            <w:right w:w="0" w:type="dxa"/>
          </w:tblCellMar>
        </w:tblPrEx>
        <w:trPr>
          <w:trHeight w:val="400" w:hRule="atLeast"/>
        </w:trPr>
        <w:tc>
          <w:tcPr>
            <w:tcW w:w="15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费用类型</w:t>
            </w:r>
          </w:p>
        </w:tc>
        <w:tc>
          <w:tcPr>
            <w:tcW w:w="1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 xml:space="preserve">费用名称 </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金额（万元）</w:t>
            </w:r>
          </w:p>
        </w:tc>
      </w:tr>
      <w:tr>
        <w:tblPrEx>
          <w:shd w:val="clear" w:color="auto" w:fill="auto"/>
          <w:tblCellMar>
            <w:top w:w="0" w:type="dxa"/>
            <w:left w:w="0" w:type="dxa"/>
            <w:bottom w:w="0" w:type="dxa"/>
            <w:right w:w="0" w:type="dxa"/>
          </w:tblCellMar>
        </w:tblPrEx>
        <w:trPr>
          <w:trHeight w:val="270" w:hRule="atLeast"/>
        </w:trPr>
        <w:tc>
          <w:tcPr>
            <w:tcW w:w="1557" w:type="pct"/>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商品和服务支出</w:t>
            </w:r>
          </w:p>
        </w:tc>
        <w:tc>
          <w:tcPr>
            <w:tcW w:w="1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办公费</w:t>
            </w:r>
          </w:p>
        </w:tc>
        <w:tc>
          <w:tcPr>
            <w:tcW w:w="14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7.55</w:t>
            </w:r>
            <w:r>
              <w:rPr>
                <w:rFonts w:hint="eastAsia" w:ascii="宋体" w:hAnsi="宋体" w:eastAsia="宋体" w:cs="宋体"/>
                <w:i w:val="0"/>
                <w:color w:val="000000"/>
                <w:kern w:val="0"/>
                <w:sz w:val="22"/>
                <w:szCs w:val="22"/>
                <w:u w:val="none"/>
                <w:lang w:val="en-US" w:eastAsia="zh-CN" w:bidi="ar"/>
              </w:rPr>
              <w:t xml:space="preserve"> </w:t>
            </w:r>
          </w:p>
        </w:tc>
      </w:tr>
      <w:tr>
        <w:tblPrEx>
          <w:tblCellMar>
            <w:top w:w="0" w:type="dxa"/>
            <w:left w:w="0" w:type="dxa"/>
            <w:bottom w:w="0" w:type="dxa"/>
            <w:right w:w="0" w:type="dxa"/>
          </w:tblCellMar>
        </w:tblPrEx>
        <w:trPr>
          <w:trHeight w:val="270" w:hRule="atLeast"/>
        </w:trPr>
        <w:tc>
          <w:tcPr>
            <w:tcW w:w="155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印刷费</w:t>
            </w:r>
          </w:p>
        </w:tc>
        <w:tc>
          <w:tcPr>
            <w:tcW w:w="14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6.07</w:t>
            </w:r>
          </w:p>
        </w:tc>
      </w:tr>
      <w:tr>
        <w:tblPrEx>
          <w:tblCellMar>
            <w:top w:w="0" w:type="dxa"/>
            <w:left w:w="0" w:type="dxa"/>
            <w:bottom w:w="0" w:type="dxa"/>
            <w:right w:w="0" w:type="dxa"/>
          </w:tblCellMar>
        </w:tblPrEx>
        <w:trPr>
          <w:trHeight w:val="270" w:hRule="atLeast"/>
        </w:trPr>
        <w:tc>
          <w:tcPr>
            <w:tcW w:w="155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咨询费</w:t>
            </w:r>
          </w:p>
        </w:tc>
        <w:tc>
          <w:tcPr>
            <w:tcW w:w="14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0.60</w:t>
            </w:r>
          </w:p>
        </w:tc>
      </w:tr>
      <w:tr>
        <w:tblPrEx>
          <w:tblCellMar>
            <w:top w:w="0" w:type="dxa"/>
            <w:left w:w="0" w:type="dxa"/>
            <w:bottom w:w="0" w:type="dxa"/>
            <w:right w:w="0" w:type="dxa"/>
          </w:tblCellMar>
        </w:tblPrEx>
        <w:trPr>
          <w:trHeight w:val="270" w:hRule="atLeast"/>
        </w:trPr>
        <w:tc>
          <w:tcPr>
            <w:tcW w:w="155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邮电费</w:t>
            </w:r>
          </w:p>
        </w:tc>
        <w:tc>
          <w:tcPr>
            <w:tcW w:w="14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0.86</w:t>
            </w:r>
          </w:p>
        </w:tc>
      </w:tr>
      <w:tr>
        <w:tblPrEx>
          <w:tblCellMar>
            <w:top w:w="0" w:type="dxa"/>
            <w:left w:w="0" w:type="dxa"/>
            <w:bottom w:w="0" w:type="dxa"/>
            <w:right w:w="0" w:type="dxa"/>
          </w:tblCellMar>
        </w:tblPrEx>
        <w:trPr>
          <w:trHeight w:val="270" w:hRule="atLeast"/>
        </w:trPr>
        <w:tc>
          <w:tcPr>
            <w:tcW w:w="155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物业管理费</w:t>
            </w:r>
          </w:p>
        </w:tc>
        <w:tc>
          <w:tcPr>
            <w:tcW w:w="14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10.66</w:t>
            </w:r>
          </w:p>
        </w:tc>
      </w:tr>
      <w:tr>
        <w:tblPrEx>
          <w:tblCellMar>
            <w:top w:w="0" w:type="dxa"/>
            <w:left w:w="0" w:type="dxa"/>
            <w:bottom w:w="0" w:type="dxa"/>
            <w:right w:w="0" w:type="dxa"/>
          </w:tblCellMar>
        </w:tblPrEx>
        <w:trPr>
          <w:trHeight w:val="270" w:hRule="atLeast"/>
        </w:trPr>
        <w:tc>
          <w:tcPr>
            <w:tcW w:w="155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差旅费</w:t>
            </w:r>
          </w:p>
        </w:tc>
        <w:tc>
          <w:tcPr>
            <w:tcW w:w="14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5.79</w:t>
            </w:r>
          </w:p>
        </w:tc>
      </w:tr>
      <w:tr>
        <w:tblPrEx>
          <w:shd w:val="clear" w:color="auto" w:fill="auto"/>
          <w:tblCellMar>
            <w:top w:w="0" w:type="dxa"/>
            <w:left w:w="0" w:type="dxa"/>
            <w:bottom w:w="0" w:type="dxa"/>
            <w:right w:w="0" w:type="dxa"/>
          </w:tblCellMar>
        </w:tblPrEx>
        <w:trPr>
          <w:trHeight w:val="270" w:hRule="atLeast"/>
        </w:trPr>
        <w:tc>
          <w:tcPr>
            <w:tcW w:w="155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tabs>
                <w:tab w:val="left" w:pos="2446"/>
              </w:tabs>
              <w:kinsoku/>
              <w:wordWrap/>
              <w:overflowPunct/>
              <w:topLinePunct w:val="0"/>
              <w:autoSpaceDE/>
              <w:autoSpaceDN/>
              <w:bidi w:val="0"/>
              <w:spacing w:line="50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委托业务费</w:t>
            </w:r>
          </w:p>
        </w:tc>
        <w:tc>
          <w:tcPr>
            <w:tcW w:w="14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33.25</w:t>
            </w:r>
          </w:p>
        </w:tc>
      </w:tr>
      <w:tr>
        <w:tblPrEx>
          <w:shd w:val="clear" w:color="auto" w:fill="auto"/>
          <w:tblCellMar>
            <w:top w:w="0" w:type="dxa"/>
            <w:left w:w="0" w:type="dxa"/>
            <w:bottom w:w="0" w:type="dxa"/>
            <w:right w:w="0" w:type="dxa"/>
          </w:tblCellMar>
        </w:tblPrEx>
        <w:trPr>
          <w:trHeight w:val="270" w:hRule="atLeast"/>
        </w:trPr>
        <w:tc>
          <w:tcPr>
            <w:tcW w:w="155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tabs>
                <w:tab w:val="left" w:pos="2446"/>
              </w:tabs>
              <w:kinsoku/>
              <w:wordWrap/>
              <w:overflowPunct/>
              <w:topLinePunct w:val="0"/>
              <w:autoSpaceDE/>
              <w:autoSpaceDN/>
              <w:bidi w:val="0"/>
              <w:spacing w:line="50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其他交通费用</w:t>
            </w:r>
          </w:p>
        </w:tc>
        <w:tc>
          <w:tcPr>
            <w:tcW w:w="1457"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23.42</w:t>
            </w:r>
          </w:p>
        </w:tc>
      </w:tr>
      <w:tr>
        <w:tblPrEx>
          <w:tblCellMar>
            <w:top w:w="0" w:type="dxa"/>
            <w:left w:w="0" w:type="dxa"/>
            <w:bottom w:w="0" w:type="dxa"/>
            <w:right w:w="0" w:type="dxa"/>
          </w:tblCellMar>
        </w:tblPrEx>
        <w:trPr>
          <w:trHeight w:val="270" w:hRule="atLeast"/>
        </w:trPr>
        <w:tc>
          <w:tcPr>
            <w:tcW w:w="155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劳务费</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270" w:hRule="atLeast"/>
        </w:trPr>
        <w:tc>
          <w:tcPr>
            <w:tcW w:w="1557" w:type="pct"/>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spacing w:line="500" w:lineRule="exact"/>
              <w:jc w:val="center"/>
              <w:rPr>
                <w:rFonts w:hint="eastAsia" w:ascii="宋体" w:hAnsi="宋体" w:eastAsia="宋体" w:cs="宋体"/>
                <w:b/>
                <w:i w:val="0"/>
                <w:color w:val="000000"/>
                <w:sz w:val="22"/>
                <w:szCs w:val="22"/>
                <w:u w:val="none"/>
              </w:rPr>
            </w:pPr>
          </w:p>
        </w:tc>
        <w:tc>
          <w:tcPr>
            <w:tcW w:w="19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其他商品和服务支出</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11.13</w:t>
            </w:r>
          </w:p>
        </w:tc>
      </w:tr>
      <w:tr>
        <w:tblPrEx>
          <w:shd w:val="clear" w:color="auto" w:fill="auto"/>
          <w:tblCellMar>
            <w:top w:w="0" w:type="dxa"/>
            <w:left w:w="0" w:type="dxa"/>
            <w:bottom w:w="0" w:type="dxa"/>
            <w:right w:w="0" w:type="dxa"/>
          </w:tblCellMar>
        </w:tblPrEx>
        <w:trPr>
          <w:trHeight w:val="270" w:hRule="atLeast"/>
        </w:trPr>
        <w:tc>
          <w:tcPr>
            <w:tcW w:w="354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4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pacing w:line="50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105.33</w:t>
            </w:r>
          </w:p>
        </w:tc>
      </w:tr>
    </w:tbl>
    <w:p>
      <w:pPr>
        <w:pStyle w:val="4"/>
        <w:keepNext w:val="0"/>
        <w:keepLines w:val="0"/>
        <w:pageBreakBefore w:val="0"/>
        <w:widowControl/>
        <w:kinsoku/>
        <w:wordWrap/>
        <w:overflowPunct/>
        <w:topLinePunct w:val="0"/>
        <w:autoSpaceDE/>
        <w:autoSpaceDN/>
        <w:bidi w:val="0"/>
        <w:spacing w:before="0" w:beforeAutospacing="0" w:after="0" w:afterAutospacing="0" w:line="580" w:lineRule="exact"/>
        <w:ind w:right="11" w:firstLine="640" w:firstLineChars="200"/>
        <w:rPr>
          <w:rFonts w:hint="eastAsia" w:ascii="仿宋_GB2312" w:hAnsi="仿宋_GB2312" w:eastAsia="仿宋_GB2312" w:cs="仿宋_GB2312"/>
          <w:color w:val="010101"/>
          <w:sz w:val="32"/>
          <w:szCs w:val="32"/>
        </w:rPr>
      </w:pPr>
      <w:r>
        <w:rPr>
          <w:rFonts w:hint="eastAsia" w:ascii="仿宋_GB2312" w:hAnsi="仿宋_GB2312" w:eastAsia="仿宋_GB2312" w:cs="仿宋_GB2312"/>
          <w:color w:val="010101"/>
          <w:sz w:val="32"/>
          <w:szCs w:val="32"/>
        </w:rPr>
        <w:t>为更好地贯彻落实中央厉行节约的有关规定，财务管理不断加强，年度内“三公”经费预算</w:t>
      </w:r>
      <w:r>
        <w:rPr>
          <w:rFonts w:hint="eastAsia" w:ascii="仿宋_GB2312" w:hAnsi="仿宋_GB2312" w:eastAsia="仿宋_GB2312" w:cs="仿宋_GB2312"/>
          <w:color w:val="010101"/>
          <w:sz w:val="32"/>
          <w:szCs w:val="32"/>
          <w:lang w:val="en-US" w:eastAsia="zh-CN"/>
        </w:rPr>
        <w:t>16.66</w:t>
      </w:r>
      <w:r>
        <w:rPr>
          <w:rFonts w:hint="eastAsia" w:ascii="仿宋_GB2312" w:hAnsi="仿宋_GB2312" w:eastAsia="仿宋_GB2312" w:cs="仿宋_GB2312"/>
          <w:color w:val="010101"/>
          <w:sz w:val="32"/>
          <w:szCs w:val="32"/>
        </w:rPr>
        <w:t>万元，</w:t>
      </w:r>
      <w:r>
        <w:rPr>
          <w:rFonts w:hint="eastAsia" w:ascii="仿宋_GB2312" w:hAnsi="仿宋_GB2312" w:eastAsia="仿宋_GB2312" w:cs="仿宋_GB2312"/>
          <w:color w:val="010101"/>
          <w:sz w:val="32"/>
          <w:szCs w:val="32"/>
          <w:lang w:val="en-US" w:eastAsia="zh-CN"/>
        </w:rPr>
        <w:t>2021</w:t>
      </w:r>
      <w:r>
        <w:rPr>
          <w:rFonts w:hint="eastAsia" w:ascii="仿宋_GB2312" w:hAnsi="仿宋_GB2312" w:eastAsia="仿宋_GB2312" w:cs="仿宋_GB2312"/>
          <w:color w:val="010101"/>
          <w:sz w:val="32"/>
          <w:szCs w:val="32"/>
        </w:rPr>
        <w:t>年实际支出是</w:t>
      </w:r>
      <w:r>
        <w:rPr>
          <w:rFonts w:hint="eastAsia" w:ascii="仿宋_GB2312" w:hAnsi="仿宋_GB2312" w:eastAsia="仿宋_GB2312" w:cs="仿宋_GB2312"/>
          <w:color w:val="010101"/>
          <w:sz w:val="32"/>
          <w:szCs w:val="32"/>
          <w:lang w:val="en-US" w:eastAsia="zh-CN"/>
        </w:rPr>
        <w:t>5.79</w:t>
      </w:r>
      <w:r>
        <w:rPr>
          <w:rFonts w:hint="eastAsia" w:ascii="仿宋_GB2312" w:hAnsi="仿宋_GB2312" w:eastAsia="仿宋_GB2312" w:cs="仿宋_GB2312"/>
          <w:color w:val="010101"/>
          <w:sz w:val="32"/>
          <w:szCs w:val="32"/>
        </w:rPr>
        <w:t>万元，实际支出较</w:t>
      </w:r>
      <w:r>
        <w:rPr>
          <w:rFonts w:hint="eastAsia" w:ascii="仿宋_GB2312" w:hAnsi="仿宋_GB2312" w:eastAsia="仿宋_GB2312" w:cs="仿宋_GB2312"/>
          <w:color w:val="010101"/>
          <w:sz w:val="32"/>
          <w:szCs w:val="32"/>
          <w:lang w:val="en-US" w:eastAsia="zh-CN"/>
        </w:rPr>
        <w:t>2020年减少了10.55</w:t>
      </w:r>
      <w:r>
        <w:rPr>
          <w:rFonts w:hint="eastAsia" w:ascii="仿宋_GB2312" w:hAnsi="仿宋_GB2312" w:eastAsia="仿宋_GB2312" w:cs="仿宋_GB2312"/>
          <w:color w:val="010101"/>
          <w:sz w:val="32"/>
          <w:szCs w:val="32"/>
        </w:rPr>
        <w:t>万元，实际支出与预算支出较减少了</w:t>
      </w:r>
      <w:r>
        <w:rPr>
          <w:rFonts w:hint="eastAsia" w:ascii="仿宋_GB2312" w:hAnsi="仿宋_GB2312" w:eastAsia="仿宋_GB2312" w:cs="仿宋_GB2312"/>
          <w:color w:val="010101"/>
          <w:sz w:val="32"/>
          <w:szCs w:val="32"/>
          <w:lang w:val="en-US" w:eastAsia="zh-CN"/>
        </w:rPr>
        <w:t>10.87</w:t>
      </w:r>
      <w:r>
        <w:rPr>
          <w:rFonts w:hint="eastAsia" w:ascii="仿宋_GB2312" w:hAnsi="仿宋_GB2312" w:eastAsia="仿宋_GB2312" w:cs="仿宋_GB2312"/>
          <w:color w:val="010101"/>
          <w:sz w:val="32"/>
          <w:szCs w:val="32"/>
        </w:rPr>
        <w:t>万元， “三公”经费得到有效控制，实现了有效压减。</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eastAsia="黑体"/>
          <w:sz w:val="32"/>
          <w:szCs w:val="32"/>
          <w:lang w:val="en-US" w:eastAsia="zh-CN"/>
        </w:rPr>
      </w:pPr>
      <w:r>
        <w:rPr>
          <w:rFonts w:hint="eastAsia" w:eastAsia="黑体"/>
          <w:sz w:val="32"/>
          <w:szCs w:val="32"/>
          <w:lang w:val="en-US" w:eastAsia="zh-CN"/>
        </w:rPr>
        <w:t>三、政府性基金预算支出情况</w:t>
      </w:r>
    </w:p>
    <w:p>
      <w:pPr>
        <w:keepNext w:val="0"/>
        <w:keepLines w:val="0"/>
        <w:pageBreakBefore w:val="0"/>
        <w:numPr>
          <w:ilvl w:val="0"/>
          <w:numId w:val="0"/>
        </w:numPr>
        <w:kinsoku/>
        <w:wordWrap/>
        <w:overflowPunct/>
        <w:topLinePunct w:val="0"/>
        <w:autoSpaceDE/>
        <w:autoSpaceDN/>
        <w:bidi w:val="0"/>
        <w:spacing w:line="580" w:lineRule="exact"/>
        <w:ind w:right="11" w:rightChars="0" w:firstLine="640" w:firstLineChars="200"/>
        <w:rPr>
          <w:rFonts w:hint="eastAsia" w:ascii="仿宋_GB2312" w:hAnsi="仿宋_GB2312" w:eastAsia="仿宋_GB2312" w:cs="仿宋_GB2312"/>
          <w:b/>
          <w:bCs/>
          <w:color w:val="010101"/>
          <w:sz w:val="32"/>
          <w:szCs w:val="32"/>
          <w:lang w:val="en-US" w:eastAsia="zh-CN"/>
        </w:rPr>
      </w:pPr>
      <w:r>
        <w:rPr>
          <w:rFonts w:hint="eastAsia" w:ascii="仿宋_GB2312" w:hAnsi="仿宋_GB2312" w:eastAsia="仿宋_GB2312" w:cs="仿宋_GB2312"/>
          <w:b w:val="0"/>
          <w:bCs w:val="0"/>
          <w:color w:val="010101"/>
          <w:sz w:val="32"/>
          <w:szCs w:val="32"/>
          <w:lang w:val="en-US" w:eastAsia="zh-CN"/>
        </w:rPr>
        <w:t>道县审计局2021年无政府性基金预算。</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eastAsia="黑体"/>
          <w:sz w:val="32"/>
          <w:szCs w:val="32"/>
          <w:lang w:val="en-US" w:eastAsia="zh-CN"/>
        </w:rPr>
      </w:pPr>
      <w:r>
        <w:rPr>
          <w:rFonts w:hint="eastAsia" w:eastAsia="黑体"/>
          <w:sz w:val="32"/>
          <w:szCs w:val="32"/>
          <w:lang w:val="en-US" w:eastAsia="zh-CN"/>
        </w:rPr>
        <w:t>四、</w:t>
      </w:r>
      <w:r>
        <w:rPr>
          <w:rFonts w:hint="default" w:eastAsia="黑体"/>
          <w:sz w:val="32"/>
          <w:szCs w:val="32"/>
          <w:lang w:val="en-US" w:eastAsia="zh-CN"/>
        </w:rPr>
        <w:t>国有资本经营预算支出情况</w:t>
      </w:r>
    </w:p>
    <w:p>
      <w:pPr>
        <w:keepNext w:val="0"/>
        <w:keepLines w:val="0"/>
        <w:pageBreakBefore w:val="0"/>
        <w:numPr>
          <w:ilvl w:val="0"/>
          <w:numId w:val="0"/>
        </w:numPr>
        <w:kinsoku/>
        <w:wordWrap/>
        <w:overflowPunct/>
        <w:topLinePunct w:val="0"/>
        <w:autoSpaceDE/>
        <w:autoSpaceDN/>
        <w:bidi w:val="0"/>
        <w:spacing w:line="580" w:lineRule="exact"/>
        <w:ind w:right="11" w:rightChars="0" w:firstLine="640" w:firstLineChars="200"/>
        <w:rPr>
          <w:rFonts w:hint="eastAsia" w:ascii="仿宋_GB2312" w:hAnsi="仿宋_GB2312" w:eastAsia="仿宋_GB2312" w:cs="仿宋_GB2312"/>
          <w:b w:val="0"/>
          <w:bCs w:val="0"/>
          <w:color w:val="010101"/>
          <w:sz w:val="32"/>
          <w:szCs w:val="32"/>
          <w:lang w:val="en-US" w:eastAsia="zh-CN"/>
        </w:rPr>
      </w:pPr>
      <w:r>
        <w:rPr>
          <w:rFonts w:hint="eastAsia" w:ascii="仿宋_GB2312" w:hAnsi="仿宋_GB2312" w:eastAsia="仿宋_GB2312" w:cs="仿宋_GB2312"/>
          <w:b w:val="0"/>
          <w:bCs w:val="0"/>
          <w:color w:val="010101"/>
          <w:sz w:val="32"/>
          <w:szCs w:val="32"/>
          <w:lang w:val="en-US" w:eastAsia="zh-CN"/>
        </w:rPr>
        <w:t>道县审计局2021年无国有资本经营预算支出。</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default" w:eastAsia="黑体"/>
          <w:sz w:val="32"/>
          <w:szCs w:val="32"/>
          <w:lang w:val="en-US" w:eastAsia="zh-CN"/>
        </w:rPr>
      </w:pPr>
      <w:r>
        <w:rPr>
          <w:rFonts w:hint="eastAsia" w:eastAsia="黑体"/>
          <w:sz w:val="32"/>
          <w:szCs w:val="32"/>
          <w:lang w:val="en-US" w:eastAsia="zh-CN"/>
        </w:rPr>
        <w:t>五、</w:t>
      </w:r>
      <w:r>
        <w:rPr>
          <w:rFonts w:hint="default" w:eastAsia="黑体"/>
          <w:sz w:val="32"/>
          <w:szCs w:val="32"/>
          <w:lang w:val="en-US" w:eastAsia="zh-CN"/>
        </w:rPr>
        <w:t>社会保险基金预算支出情况</w:t>
      </w:r>
    </w:p>
    <w:p>
      <w:pPr>
        <w:keepNext w:val="0"/>
        <w:keepLines w:val="0"/>
        <w:pageBreakBefore w:val="0"/>
        <w:numPr>
          <w:ilvl w:val="0"/>
          <w:numId w:val="0"/>
        </w:numPr>
        <w:kinsoku/>
        <w:wordWrap/>
        <w:overflowPunct/>
        <w:topLinePunct w:val="0"/>
        <w:autoSpaceDE/>
        <w:autoSpaceDN/>
        <w:bidi w:val="0"/>
        <w:spacing w:line="580" w:lineRule="exact"/>
        <w:ind w:right="11" w:rightChars="0" w:firstLine="640" w:firstLineChars="200"/>
        <w:rPr>
          <w:rFonts w:hint="eastAsia" w:ascii="仿宋_GB2312" w:hAnsi="仿宋_GB2312" w:eastAsia="仿宋_GB2312" w:cs="仿宋_GB2312"/>
          <w:b w:val="0"/>
          <w:bCs/>
          <w:color w:val="010101"/>
          <w:sz w:val="32"/>
          <w:szCs w:val="32"/>
          <w:lang w:val="en-US" w:eastAsia="zh-CN"/>
        </w:rPr>
      </w:pPr>
      <w:r>
        <w:rPr>
          <w:rFonts w:hint="eastAsia" w:ascii="仿宋_GB2312" w:hAnsi="仿宋_GB2312" w:eastAsia="仿宋_GB2312" w:cs="仿宋_GB2312"/>
          <w:b w:val="0"/>
          <w:bCs/>
          <w:color w:val="010101"/>
          <w:sz w:val="32"/>
          <w:szCs w:val="32"/>
          <w:lang w:val="en-US" w:eastAsia="zh-CN"/>
        </w:rPr>
        <w:t>道县审计局2021年无社会保险基金预算支出。</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eastAsia="黑体"/>
          <w:sz w:val="32"/>
          <w:szCs w:val="32"/>
          <w:lang w:val="en-US" w:eastAsia="zh-CN"/>
        </w:rPr>
      </w:pPr>
      <w:r>
        <w:rPr>
          <w:rFonts w:hint="eastAsia" w:eastAsia="黑体"/>
          <w:sz w:val="32"/>
          <w:szCs w:val="32"/>
          <w:lang w:val="en-US" w:eastAsia="zh-CN"/>
        </w:rPr>
        <w:t>六、部门整体支出绩效情况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2021年是</w:t>
      </w:r>
      <w:r>
        <w:rPr>
          <w:rFonts w:hint="eastAsia" w:ascii="仿宋_GB2312" w:hAnsi="仿宋_GB2312" w:eastAsia="仿宋_GB2312" w:cs="仿宋_GB2312"/>
          <w:color w:val="000000"/>
          <w:sz w:val="32"/>
          <w:szCs w:val="32"/>
          <w:lang w:val="en-US" w:eastAsia="zh-CN"/>
        </w:rPr>
        <w:t>“十四五”规划实施的开局之年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，在县委、县政府的正确领导下，我局以习近平新时代中国特色社会主义思想为指引，认真贯彻落实党的十九大及十九届二中、三中、四中、五中、六中全会精神，按照县委、县政府的工作部署，</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坚持“依法审计、服务大局、围绕中心、突出重点、求真务实”的工作方针，认真谋划审计项目，明确审计责任，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加大审计监督力度，创新审计方式，提升审计能力，提高审计质量，努力完成县委、县政府交给的工作任务，为我县推进经济社会持续健康发展发挥好审计保障作用。</w:t>
      </w:r>
    </w:p>
    <w:p>
      <w:pPr>
        <w:keepNext w:val="0"/>
        <w:keepLines w:val="0"/>
        <w:pageBreakBefore w:val="0"/>
        <w:kinsoku/>
        <w:wordWrap/>
        <w:overflowPunct/>
        <w:topLinePunct w:val="0"/>
        <w:autoSpaceDE/>
        <w:autoSpaceDN/>
        <w:bidi w:val="0"/>
        <w:adjustRightInd w:val="0"/>
        <w:snapToGrid w:val="0"/>
        <w:spacing w:line="58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val="en-US" w:eastAsia="zh-CN"/>
        </w:rPr>
        <w:t>（一）</w:t>
      </w:r>
      <w:r>
        <w:rPr>
          <w:rFonts w:hint="eastAsia" w:ascii="宋体" w:hAnsi="宋体" w:eastAsia="宋体" w:cs="宋体"/>
          <w:sz w:val="32"/>
          <w:szCs w:val="32"/>
        </w:rPr>
        <w:t>围绕中心，</w:t>
      </w:r>
      <w:r>
        <w:rPr>
          <w:rFonts w:hint="eastAsia" w:ascii="宋体" w:hAnsi="宋体" w:eastAsia="宋体" w:cs="宋体"/>
          <w:sz w:val="32"/>
          <w:szCs w:val="32"/>
          <w:lang w:val="en-US" w:eastAsia="zh-CN"/>
        </w:rPr>
        <w:t>履职尽责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根据《中华人民共和国审计法》和全国、省、市、县审计委员会会议精神，审计机关紧紧围绕县委县政府产业强县战略部署，</w:t>
      </w:r>
      <w:r>
        <w:rPr>
          <w:rFonts w:hint="eastAsia" w:ascii="仿宋_GB2312" w:hAnsi="仿宋_GB2312" w:eastAsia="仿宋_GB2312" w:cs="仿宋_GB2312"/>
          <w:i w:val="0"/>
          <w:caps w:val="0"/>
          <w:color w:val="000000" w:themeColor="text1"/>
          <w:spacing w:val="0"/>
          <w:sz w:val="32"/>
          <w:szCs w:val="32"/>
          <w:shd w:val="clear" w:color="070000" w:fill="FFFFFF"/>
          <w:lang w:val="en-US" w:eastAsia="zh-CN"/>
          <w14:textFill>
            <w14:solidFill>
              <w14:schemeClr w14:val="tx1"/>
            </w14:solidFill>
          </w14:textFill>
        </w:rPr>
        <w:t>聚焦扎实做好“六稳”工作</w:t>
      </w:r>
      <w:r>
        <w:rPr>
          <w:rFonts w:hint="eastAsia" w:ascii="仿宋_GB2312" w:hAnsi="仿宋_GB2312" w:eastAsia="仿宋_GB2312" w:cs="仿宋_GB2312"/>
          <w:i w:val="0"/>
          <w:caps w:val="0"/>
          <w:color w:val="000000" w:themeColor="text1"/>
          <w:spacing w:val="0"/>
          <w:sz w:val="32"/>
          <w:szCs w:val="32"/>
          <w:shd w:val="clear" w:color="070000"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color="070000" w:fill="FFFFFF"/>
          <w:lang w:val="en-US" w:eastAsia="zh-CN"/>
          <w14:textFill>
            <w14:solidFill>
              <w14:schemeClr w14:val="tx1"/>
            </w14:solidFill>
          </w14:textFill>
        </w:rPr>
        <w:t>全面落实“六保”任务，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围绕中心，服务大局，</w:t>
      </w:r>
      <w:r>
        <w:rPr>
          <w:rFonts w:hint="eastAsia" w:ascii="仿宋_GB2312" w:hAnsi="仿宋_GB2312" w:eastAsia="仿宋_GB2312" w:cs="仿宋_GB2312"/>
          <w:i w:val="0"/>
          <w:caps w:val="0"/>
          <w:color w:val="000000" w:themeColor="text1"/>
          <w:spacing w:val="15"/>
          <w:sz w:val="32"/>
          <w:szCs w:val="32"/>
          <w14:textFill>
            <w14:solidFill>
              <w14:schemeClr w14:val="tx1"/>
            </w14:solidFill>
          </w14:textFill>
        </w:rPr>
        <w:t>切实讲好发展故事，切实强化执行落实</w:t>
      </w:r>
      <w:r>
        <w:rPr>
          <w:rFonts w:hint="eastAsia" w:ascii="仿宋_GB2312" w:hAnsi="仿宋_GB2312" w:eastAsia="仿宋_GB2312" w:cs="仿宋_GB2312"/>
          <w:i w:val="0"/>
          <w:caps w:val="0"/>
          <w:color w:val="000000" w:themeColor="text1"/>
          <w:spacing w:val="15"/>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扎实履行审计工作职责，努力完成县委、县政府交给的工作任务，</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在服务全县经济社会高质量发展中彰显审计新担当、展示审计新作为、作出审计新贡献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全力实施预算执行审计。县</w:t>
      </w:r>
      <w:r>
        <w:rPr>
          <w:rFonts w:hint="eastAsia" w:ascii="仿宋_GB2312" w:hAnsi="仿宋_GB2312" w:eastAsia="仿宋_GB2312" w:cs="仿宋_GB2312"/>
          <w:b w:val="0"/>
          <w:bCs w:val="0"/>
          <w:color w:val="000000"/>
          <w:sz w:val="32"/>
          <w:szCs w:val="32"/>
          <w:lang w:val="en-US" w:eastAsia="zh-CN"/>
        </w:rPr>
        <w:t>审计局</w:t>
      </w:r>
      <w:r>
        <w:rPr>
          <w:rFonts w:hint="eastAsia" w:ascii="仿宋_GB2312" w:hAnsi="仿宋_GB2312" w:eastAsia="仿宋_GB2312" w:cs="仿宋_GB2312"/>
          <w:color w:val="000000"/>
          <w:sz w:val="32"/>
          <w:szCs w:val="32"/>
        </w:rPr>
        <w:t>组织</w:t>
      </w:r>
      <w:r>
        <w:rPr>
          <w:rFonts w:hint="eastAsia" w:ascii="仿宋_GB2312" w:hAnsi="仿宋_GB2312" w:eastAsia="仿宋_GB2312" w:cs="仿宋_GB2312"/>
          <w:color w:val="000000"/>
          <w:sz w:val="32"/>
          <w:szCs w:val="32"/>
          <w:lang w:eastAsia="zh-CN"/>
        </w:rPr>
        <w:t>精干</w:t>
      </w:r>
      <w:r>
        <w:rPr>
          <w:rFonts w:hint="eastAsia" w:ascii="仿宋_GB2312" w:hAnsi="仿宋_GB2312" w:eastAsia="仿宋_GB2312" w:cs="仿宋_GB2312"/>
          <w:color w:val="000000"/>
          <w:sz w:val="32"/>
          <w:szCs w:val="32"/>
        </w:rPr>
        <w:t>力量，全面有序</w:t>
      </w:r>
      <w:r>
        <w:rPr>
          <w:rFonts w:hint="eastAsia" w:ascii="仿宋_GB2312" w:hAnsi="仿宋_GB2312" w:eastAsia="仿宋_GB2312" w:cs="仿宋_GB2312"/>
          <w:color w:val="000000"/>
          <w:sz w:val="32"/>
          <w:szCs w:val="32"/>
          <w:lang w:val="en-US" w:eastAsia="zh-CN"/>
        </w:rPr>
        <w:t>地</w:t>
      </w:r>
      <w:r>
        <w:rPr>
          <w:rFonts w:hint="eastAsia" w:ascii="仿宋_GB2312" w:hAnsi="仿宋_GB2312" w:eastAsia="仿宋_GB2312" w:cs="仿宋_GB2312"/>
          <w:color w:val="000000"/>
          <w:sz w:val="32"/>
          <w:szCs w:val="32"/>
        </w:rPr>
        <w:t>开展了对县本级预算执行情况及其他财政收支情况审计，延伸审计了县</w:t>
      </w:r>
      <w:r>
        <w:rPr>
          <w:rFonts w:hint="eastAsia" w:ascii="仿宋_GB2312" w:hAnsi="仿宋_GB2312" w:eastAsia="仿宋_GB2312" w:cs="仿宋_GB2312"/>
          <w:color w:val="000000"/>
          <w:sz w:val="32"/>
          <w:szCs w:val="32"/>
          <w:lang w:val="en-US" w:eastAsia="zh-CN"/>
        </w:rPr>
        <w:t>医保</w:t>
      </w:r>
      <w:r>
        <w:rPr>
          <w:rFonts w:hint="eastAsia" w:ascii="仿宋_GB2312" w:hAnsi="仿宋_GB2312" w:eastAsia="仿宋_GB2312" w:cs="仿宋_GB2312"/>
          <w:color w:val="000000"/>
          <w:sz w:val="32"/>
          <w:szCs w:val="32"/>
        </w:rPr>
        <w:t>局、县</w:t>
      </w:r>
      <w:r>
        <w:rPr>
          <w:rFonts w:hint="eastAsia" w:ascii="仿宋_GB2312" w:hAnsi="仿宋_GB2312" w:eastAsia="仿宋_GB2312" w:cs="仿宋_GB2312"/>
          <w:color w:val="000000"/>
          <w:sz w:val="32"/>
          <w:szCs w:val="32"/>
          <w:lang w:val="en-US" w:eastAsia="zh-CN"/>
        </w:rPr>
        <w:t>农业农村</w:t>
      </w:r>
      <w:r>
        <w:rPr>
          <w:rFonts w:hint="eastAsia" w:ascii="仿宋_GB2312" w:hAnsi="仿宋_GB2312" w:eastAsia="仿宋_GB2312" w:cs="仿宋_GB2312"/>
          <w:color w:val="000000"/>
          <w:sz w:val="32"/>
          <w:szCs w:val="32"/>
        </w:rPr>
        <w:t>局、县</w:t>
      </w:r>
      <w:r>
        <w:rPr>
          <w:rFonts w:hint="eastAsia" w:ascii="仿宋_GB2312" w:hAnsi="仿宋_GB2312" w:eastAsia="仿宋_GB2312" w:cs="仿宋_GB2312"/>
          <w:color w:val="000000"/>
          <w:sz w:val="32"/>
          <w:szCs w:val="32"/>
          <w:lang w:val="en-US" w:eastAsia="zh-CN"/>
        </w:rPr>
        <w:t>交警大队</w:t>
      </w:r>
      <w:r>
        <w:rPr>
          <w:rFonts w:hint="eastAsia" w:ascii="仿宋_GB2312" w:hAnsi="仿宋_GB2312" w:eastAsia="仿宋_GB2312" w:cs="仿宋_GB2312"/>
          <w:color w:val="000000"/>
          <w:sz w:val="32"/>
          <w:szCs w:val="32"/>
        </w:rPr>
        <w:t>3个部门预算执行情况和其他财政收支情况</w:t>
      </w:r>
      <w:r>
        <w:rPr>
          <w:rFonts w:hint="eastAsia" w:ascii="仿宋_GB2312" w:hAnsi="仿宋_GB2312" w:eastAsia="仿宋_GB2312" w:cs="仿宋_GB2312"/>
          <w:b w:val="0"/>
          <w:bCs w:val="0"/>
          <w:color w:val="000000"/>
          <w:sz w:val="32"/>
          <w:szCs w:val="32"/>
          <w:lang w:val="en-US" w:eastAsia="zh-CN"/>
        </w:rPr>
        <w:t>，目前</w:t>
      </w:r>
      <w:r>
        <w:rPr>
          <w:rFonts w:hint="eastAsia" w:ascii="仿宋_GB2312" w:hAnsi="仿宋_GB2312" w:eastAsia="仿宋_GB2312" w:cs="仿宋_GB2312"/>
          <w:color w:val="000000"/>
          <w:sz w:val="32"/>
          <w:szCs w:val="32"/>
        </w:rPr>
        <w:t>县本级预算执行情况及其他财政收支情况</w:t>
      </w:r>
      <w:r>
        <w:rPr>
          <w:rFonts w:hint="eastAsia" w:ascii="仿宋_GB2312" w:hAnsi="仿宋_GB2312" w:eastAsia="仿宋_GB2312" w:cs="仿宋_GB2312"/>
          <w:color w:val="000000"/>
          <w:sz w:val="32"/>
          <w:szCs w:val="32"/>
          <w:lang w:val="en-US" w:eastAsia="zh-CN"/>
        </w:rPr>
        <w:t>和各部门预算执行延伸审计已出具审计报告并向县人大常委会作工作报告</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sz w:val="32"/>
          <w:szCs w:val="32"/>
          <w:lang w:val="en-US" w:eastAsia="zh-CN"/>
        </w:rPr>
        <w:t>稳步推进经济责任审计。</w:t>
      </w:r>
      <w:r>
        <w:rPr>
          <w:rFonts w:hint="eastAsia" w:ascii="仿宋_GB2312" w:hAnsi="仿宋_GB2312" w:eastAsia="仿宋_GB2312" w:cs="仿宋_GB2312"/>
          <w:b w:val="0"/>
          <w:bCs w:val="0"/>
          <w:color w:val="000000"/>
          <w:sz w:val="32"/>
          <w:szCs w:val="32"/>
          <w:lang w:eastAsia="zh-CN"/>
        </w:rPr>
        <w:t>受县委组织部的委托，</w:t>
      </w:r>
      <w:r>
        <w:rPr>
          <w:rFonts w:hint="eastAsia" w:ascii="仿宋_GB2312" w:hAnsi="仿宋_GB2312" w:eastAsia="仿宋_GB2312" w:cs="仿宋_GB2312"/>
          <w:color w:val="000000"/>
          <w:sz w:val="32"/>
          <w:szCs w:val="32"/>
          <w:lang w:val="en-US" w:eastAsia="zh-CN"/>
        </w:rPr>
        <w:t>2021年县审计局</w:t>
      </w:r>
      <w:r>
        <w:rPr>
          <w:rFonts w:hint="eastAsia" w:ascii="仿宋_GB2312" w:hAnsi="仿宋_GB2312" w:eastAsia="仿宋_GB2312" w:cs="仿宋_GB2312"/>
          <w:color w:val="000000"/>
          <w:sz w:val="32"/>
          <w:szCs w:val="32"/>
        </w:rPr>
        <w:t>共开展县</w:t>
      </w:r>
      <w:r>
        <w:rPr>
          <w:rFonts w:hint="eastAsia" w:ascii="仿宋_GB2312" w:hAnsi="仿宋_GB2312" w:eastAsia="仿宋_GB2312" w:cs="仿宋_GB2312"/>
          <w:color w:val="000000"/>
          <w:sz w:val="32"/>
          <w:szCs w:val="32"/>
          <w:lang w:val="en-US" w:eastAsia="zh-CN"/>
        </w:rPr>
        <w:t>融媒体中心主任</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桥头林场党委书记、县</w:t>
      </w:r>
      <w:r>
        <w:rPr>
          <w:rFonts w:hint="eastAsia" w:ascii="仿宋_GB2312" w:hAnsi="仿宋_GB2312" w:eastAsia="仿宋_GB2312" w:cs="仿宋_GB2312"/>
          <w:sz w:val="32"/>
          <w:szCs w:val="32"/>
        </w:rPr>
        <w:t>高新材料产业园管委会主任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县残联理事长、县信访局局长5个任中经济责任审计；县移民事务中心主任、县烤烟办主任、县卫健局局长3个任期经济责任审计；祥霖铺镇镇长任期经济责任及自然资源资产离任审计。</w:t>
      </w:r>
      <w:r>
        <w:rPr>
          <w:rFonts w:hint="eastAsia" w:ascii="仿宋_GB2312" w:hAnsi="仿宋_GB2312" w:eastAsia="仿宋_GB2312" w:cs="仿宋_GB2312"/>
          <w:color w:val="000000"/>
          <w:sz w:val="32"/>
          <w:szCs w:val="32"/>
          <w:lang w:eastAsia="zh-CN"/>
        </w:rPr>
        <w:t>突出领导干部政策执行、廉政建设、权力运行等方面的行为规范</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创新开展政府投资审计。2021年，审计部门在财政结算评审的基础上，开展政府投资工程建设项目审计30个，其中委托中介审计项目20个，我局开展审计项目10个，送审金额34179.31万元。目前全部完成。投资审计主要从项目建设程序、工程造价、工程质量、资金管理使用、生态环境治理等方面开展审计，不仅为财政节约了大量资金，而且从根本上完善了政府投资项目结算审核机制，有效遏制了政府建设项目中的一些违法违规行为。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着力</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做实民本</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民生审计。牢固树立“</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以人民为中心</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的审计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理念，围绕</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涉及人民群众的</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民生大事，着力加强对民生</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项目</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审计力度</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开展对就业补助资金审计，重点关注</w:t>
      </w:r>
      <w:r>
        <w:rPr>
          <w:rFonts w:hint="eastAsia" w:ascii="仿宋_GB2312" w:hAnsi="仿宋_GB2312" w:eastAsia="仿宋_GB2312" w:cs="仿宋_GB2312"/>
          <w:color w:val="000000" w:themeColor="text1"/>
          <w:kern w:val="2"/>
          <w:sz w:val="32"/>
          <w:szCs w:val="32"/>
          <w14:textFill>
            <w14:solidFill>
              <w14:schemeClr w14:val="tx1"/>
            </w14:solidFill>
          </w14:textFill>
        </w:rPr>
        <w:t>就业政策落实和就业补助资金绩效</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kern w:val="0"/>
          <w:sz w:val="32"/>
          <w:szCs w:val="32"/>
          <w:shd w:val="clear" w:fill="FFFFFF"/>
          <w:lang w:val="en-US" w:eastAsia="zh-CN" w:bidi="ar"/>
        </w:rPr>
        <w:t>及时发现问题，及时推动整改，增强监督效能，力促就业补助资金规范管理，推进就业政策落实。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开展对道县三小、道县教师进修学校的财务收支审计，</w:t>
      </w:r>
      <w:r>
        <w:rPr>
          <w:rFonts w:hint="eastAsia" w:ascii="仿宋_GB2312" w:hAnsi="仿宋_GB2312" w:eastAsia="仿宋_GB2312" w:cs="仿宋_GB2312"/>
          <w:kern w:val="0"/>
          <w:sz w:val="32"/>
          <w:szCs w:val="32"/>
        </w:rPr>
        <w:t>聚焦民生实事</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通过审计力促</w:t>
      </w:r>
      <w:r>
        <w:rPr>
          <w:rFonts w:hint="eastAsia" w:ascii="仿宋_GB2312" w:hAnsi="仿宋_GB2312" w:eastAsia="仿宋_GB2312" w:cs="仿宋_GB2312"/>
          <w:kern w:val="0"/>
          <w:sz w:val="32"/>
          <w:szCs w:val="32"/>
          <w:lang w:val="en-US" w:eastAsia="zh-CN"/>
        </w:rPr>
        <w:t>学校</w:t>
      </w:r>
      <w:r>
        <w:rPr>
          <w:rFonts w:hint="eastAsia" w:ascii="仿宋_GB2312" w:hAnsi="仿宋_GB2312" w:eastAsia="仿宋_GB2312" w:cs="仿宋_GB2312"/>
          <w:kern w:val="0"/>
          <w:sz w:val="32"/>
          <w:szCs w:val="32"/>
        </w:rPr>
        <w:t>财务管理水平</w:t>
      </w:r>
      <w:r>
        <w:rPr>
          <w:rFonts w:hint="eastAsia" w:ascii="仿宋_GB2312" w:hAnsi="仿宋_GB2312" w:eastAsia="仿宋_GB2312" w:cs="仿宋_GB2312"/>
          <w:kern w:val="0"/>
          <w:sz w:val="32"/>
          <w:szCs w:val="32"/>
          <w:lang w:val="en-US" w:eastAsia="zh-CN"/>
        </w:rPr>
        <w:t>提高</w:t>
      </w:r>
      <w:r>
        <w:rPr>
          <w:rFonts w:hint="eastAsia" w:ascii="仿宋_GB2312" w:hAnsi="仿宋_GB2312" w:eastAsia="仿宋_GB2312" w:cs="仿宋_GB2312"/>
          <w:kern w:val="0"/>
          <w:sz w:val="32"/>
          <w:szCs w:val="32"/>
        </w:rPr>
        <w:t>，充分发挥教育资金使用效益，促进健康良性发展，为</w:t>
      </w:r>
      <w:r>
        <w:rPr>
          <w:rFonts w:hint="eastAsia" w:ascii="仿宋_GB2312" w:hAnsi="仿宋_GB2312" w:eastAsia="仿宋_GB2312" w:cs="仿宋_GB2312"/>
          <w:kern w:val="0"/>
          <w:sz w:val="32"/>
          <w:szCs w:val="32"/>
          <w:lang w:val="en-US" w:eastAsia="zh-CN"/>
        </w:rPr>
        <w:t>全县</w:t>
      </w:r>
      <w:r>
        <w:rPr>
          <w:rFonts w:hint="eastAsia" w:ascii="仿宋_GB2312" w:hAnsi="仿宋_GB2312" w:eastAsia="仿宋_GB2312" w:cs="仿宋_GB2312"/>
          <w:kern w:val="0"/>
          <w:sz w:val="32"/>
          <w:szCs w:val="32"/>
        </w:rPr>
        <w:t>提供高质量的教育服务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。开展对县人民医院2020年财务收支审计，促进了医院内部的规范管理，</w:t>
      </w:r>
      <w:r>
        <w:rPr>
          <w:rFonts w:hint="eastAsia" w:ascii="仿宋_GB2312" w:hAnsi="仿宋_GB2312" w:eastAsia="仿宋_GB2312" w:cs="仿宋_GB2312"/>
          <w:i w:val="0"/>
          <w:caps w:val="0"/>
          <w:color w:val="000000" w:themeColor="text1"/>
          <w:spacing w:val="0"/>
          <w:sz w:val="32"/>
          <w:szCs w:val="32"/>
          <w:shd w:val="clear" w:color="auto" w:fill="auto"/>
          <w14:textFill>
            <w14:solidFill>
              <w14:schemeClr w14:val="tx1"/>
            </w14:solidFill>
          </w14:textFill>
        </w:rPr>
        <w:t>对缓解“看病难、看病贵”问题，保障一方百姓的切身利益和社会和谐稳定具有重要意义。</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县委县政府临时安排的审计（调查）项目。</w:t>
      </w:r>
      <w:r>
        <w:rPr>
          <w:rFonts w:hint="eastAsia" w:ascii="仿宋_GB2312" w:hAnsi="仿宋_GB2312" w:eastAsia="仿宋_GB2312" w:cs="仿宋_GB2312"/>
          <w:color w:val="000000"/>
          <w:sz w:val="32"/>
          <w:szCs w:val="32"/>
          <w:lang w:val="en-US" w:eastAsia="zh-CN"/>
        </w:rPr>
        <w:t>2021年县审计局完成了县委、县政府交办的永州市北控污水净化有限公司道县污水处理厂污水处理情况专项审计调查；对道县2018年8月债务锁定以来新增债务甄别认定，反映是否新增隐形债务并对关注类债务或经营性债务进行了认定；对道县快速通道工程建设指挥部财务检查并出具了财务检查报告；对城发集团2021年7月底银行存款情况进行核实；完成了</w:t>
      </w:r>
      <w:r>
        <w:rPr>
          <w:rFonts w:hint="eastAsia" w:ascii="仿宋_GB2312" w:hAnsi="仿宋_GB2312" w:eastAsia="仿宋_GB2312" w:cs="仿宋_GB2312"/>
          <w:sz w:val="32"/>
          <w:szCs w:val="32"/>
        </w:rPr>
        <w:t>城发集团2020年10月31日为基准日的清产核资核实工作，均出具报告并报县领导审阅</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outlineLvl w:val="9"/>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sz w:val="32"/>
          <w:szCs w:val="32"/>
          <w:lang w:val="en-US" w:eastAsia="zh-CN"/>
        </w:rPr>
        <w:t>狠抓审计整改。</w:t>
      </w:r>
      <w:r>
        <w:rPr>
          <w:rFonts w:hint="eastAsia" w:ascii="仿宋_GB2312" w:hAnsi="仿宋_GB2312" w:eastAsia="仿宋_GB2312" w:cs="仿宋_GB2312"/>
          <w:b w:val="0"/>
          <w:bCs w:val="0"/>
          <w:sz w:val="32"/>
          <w:szCs w:val="32"/>
          <w:lang w:val="en-US" w:eastAsia="zh-CN"/>
        </w:rPr>
        <w:t>审计机关加大对2020年度审计发现问题整改落实，推动相关问题及时有效得到处理，彰显审计威慑力。一是人大督促抓整改。道县人大常委会高度重视审计整改工作，将审计整改工作列入人大报告，要求被审计单位向人大常委会报告审计整改工作情况，有力促进了审计整改工作。二是政府保障抓整改。道县县委、县政府主要领导高度重视审计整改工作，多次对上报的审计报告和审计要情进行批复，要求被审计单位对审计查出的问题，逐项抓好整改落实。</w:t>
      </w:r>
      <w:r>
        <w:rPr>
          <w:rFonts w:hint="eastAsia" w:ascii="仿宋_GB2312" w:hAnsi="仿宋_GB2312" w:eastAsia="仿宋_GB2312" w:cs="仿宋_GB2312"/>
          <w:b w:val="0"/>
          <w:bCs w:val="0"/>
          <w:color w:val="000000"/>
          <w:sz w:val="32"/>
          <w:szCs w:val="32"/>
          <w:lang w:val="en-US" w:eastAsia="zh-CN"/>
        </w:rPr>
        <w:t>道县审计局2020开展审计指出的问题87个，其中财政管理类问题18个、财务收支类问题16个、违规发放津补贴类问题2个、工程管理类问题18个、原始凭证不规范问题8个、账务处理类问题7个、其他问题18个。以上问题已均已整改到位。</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kern w:val="2"/>
          <w:sz w:val="32"/>
          <w:szCs w:val="32"/>
          <w:shd w:val="clear" w:color="auto" w:fill="FFFFFF"/>
          <w:lang w:eastAsia="zh-CN"/>
        </w:rPr>
      </w:pPr>
      <w:r>
        <w:rPr>
          <w:rFonts w:hint="eastAsia" w:ascii="仿宋_GB2312" w:hAnsi="仿宋_GB2312" w:eastAsia="仿宋_GB2312" w:cs="仿宋_GB2312"/>
          <w:b w:val="0"/>
          <w:bCs w:val="0"/>
          <w:color w:val="000000"/>
          <w:sz w:val="32"/>
          <w:szCs w:val="32"/>
          <w:lang w:val="en-US" w:eastAsia="zh-CN"/>
        </w:rPr>
        <w:t>发挥职能配合巡视巡察。</w:t>
      </w:r>
      <w:r>
        <w:rPr>
          <w:rFonts w:hint="eastAsia" w:ascii="仿宋_GB2312" w:hAnsi="仿宋_GB2312" w:eastAsia="仿宋_GB2312" w:cs="仿宋_GB2312"/>
          <w:i w:val="0"/>
          <w:caps w:val="0"/>
          <w:color w:val="000000"/>
          <w:spacing w:val="0"/>
          <w:sz w:val="32"/>
          <w:szCs w:val="32"/>
          <w:shd w:val="clear" w:color="auto" w:fill="FFFFFF"/>
          <w:lang w:val="en-US" w:eastAsia="zh-CN"/>
        </w:rPr>
        <w:t>以</w:t>
      </w:r>
      <w:r>
        <w:rPr>
          <w:rFonts w:hint="eastAsia" w:ascii="仿宋_GB2312" w:hAnsi="仿宋_GB2312" w:eastAsia="仿宋_GB2312" w:cs="仿宋_GB2312"/>
          <w:i w:val="0"/>
          <w:caps w:val="0"/>
          <w:color w:val="000000"/>
          <w:spacing w:val="0"/>
          <w:sz w:val="32"/>
          <w:szCs w:val="32"/>
          <w:shd w:val="clear" w:color="auto" w:fill="FFFFFF"/>
        </w:rPr>
        <w:t>巡视巡察工作</w:t>
      </w:r>
      <w:r>
        <w:rPr>
          <w:rFonts w:hint="eastAsia" w:ascii="仿宋_GB2312" w:hAnsi="仿宋_GB2312" w:eastAsia="仿宋_GB2312" w:cs="仿宋_GB2312"/>
          <w:i w:val="0"/>
          <w:caps w:val="0"/>
          <w:color w:val="000000"/>
          <w:spacing w:val="0"/>
          <w:sz w:val="32"/>
          <w:szCs w:val="32"/>
          <w:shd w:val="clear" w:color="auto" w:fill="FFFFFF"/>
          <w:lang w:val="en-US" w:eastAsia="zh-CN"/>
        </w:rPr>
        <w:t>为契机</w:t>
      </w:r>
      <w:r>
        <w:rPr>
          <w:rFonts w:hint="eastAsia" w:ascii="仿宋_GB2312" w:hAnsi="仿宋_GB2312" w:eastAsia="仿宋_GB2312" w:cs="仿宋_GB2312"/>
          <w:i w:val="0"/>
          <w:caps w:val="0"/>
          <w:color w:val="000000"/>
          <w:spacing w:val="0"/>
          <w:sz w:val="32"/>
          <w:szCs w:val="32"/>
          <w:shd w:val="clear" w:color="auto" w:fill="FFFFFF"/>
        </w:rPr>
        <w:t>，</w:t>
      </w:r>
      <w:r>
        <w:rPr>
          <w:rFonts w:hint="eastAsia" w:ascii="仿宋_GB2312" w:hAnsi="仿宋_GB2312" w:eastAsia="仿宋_GB2312" w:cs="仿宋_GB2312"/>
          <w:color w:val="000000"/>
          <w:sz w:val="32"/>
          <w:szCs w:val="32"/>
          <w:shd w:val="clear" w:color="auto" w:fill="FFFFFF"/>
        </w:rPr>
        <w:t>根据巡视巡察工作要求，及时提供相关审计档案资料，组织人员梳理出审计发现问题，并汇报审计发现疑点和线索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聚焦突出问题，</w:t>
      </w:r>
      <w:r>
        <w:rPr>
          <w:rFonts w:hint="eastAsia" w:ascii="仿宋_GB2312" w:hAnsi="仿宋_GB2312" w:eastAsia="仿宋_GB2312" w:cs="仿宋_GB2312"/>
          <w:i w:val="0"/>
          <w:caps w:val="0"/>
          <w:color w:val="000000"/>
          <w:spacing w:val="0"/>
          <w:sz w:val="32"/>
          <w:szCs w:val="32"/>
          <w:shd w:val="clear" w:color="auto" w:fill="FFFFFF"/>
        </w:rPr>
        <w:t>细化措施，认真分析尚未完成整改的问题，研究制定针对性、操作性强的审计整改措施，</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减少巡视巡察工作成本。</w:t>
      </w:r>
      <w:r>
        <w:rPr>
          <w:rFonts w:hint="eastAsia" w:ascii="仿宋_GB2312" w:hAnsi="仿宋_GB2312" w:eastAsia="仿宋_GB2312" w:cs="仿宋_GB2312"/>
          <w:i w:val="0"/>
          <w:caps w:val="0"/>
          <w:color w:val="000000"/>
          <w:spacing w:val="0"/>
          <w:sz w:val="32"/>
          <w:szCs w:val="32"/>
          <w:shd w:val="clear" w:color="auto" w:fill="FFFFFF"/>
          <w:lang w:val="en-US" w:eastAsia="zh-CN"/>
        </w:rPr>
        <w:t>派出审计</w:t>
      </w:r>
      <w:r>
        <w:rPr>
          <w:rFonts w:hint="eastAsia" w:ascii="仿宋_GB2312" w:hAnsi="仿宋_GB2312" w:eastAsia="仿宋_GB2312" w:cs="仿宋_GB2312"/>
          <w:i w:val="0"/>
          <w:caps w:val="0"/>
          <w:color w:val="000000"/>
          <w:spacing w:val="0"/>
          <w:sz w:val="32"/>
          <w:szCs w:val="32"/>
          <w:shd w:val="clear" w:color="auto" w:fill="FFFFFF"/>
        </w:rPr>
        <w:t>骨干力量参与巡视巡察，</w:t>
      </w:r>
      <w:r>
        <w:rPr>
          <w:rFonts w:hint="eastAsia" w:ascii="仿宋_GB2312" w:hAnsi="仿宋_GB2312" w:eastAsia="仿宋_GB2312" w:cs="仿宋_GB2312"/>
          <w:b w:val="0"/>
          <w:bCs w:val="0"/>
          <w:color w:val="000000"/>
          <w:kern w:val="2"/>
          <w:sz w:val="32"/>
          <w:szCs w:val="32"/>
          <w:lang w:val="en-US" w:eastAsia="zh-CN" w:bidi="ar-SA"/>
        </w:rPr>
        <w:t>2021年县审计局先后抽调7人次分别参与了省委巡视、县委巡察工作，抽调参加省委巡视和市委巡察人员获得了省委巡视办、省审计厅、市委巡察办的通报表扬，</w:t>
      </w:r>
      <w:r>
        <w:rPr>
          <w:rFonts w:hint="eastAsia" w:ascii="仿宋_GB2312" w:hAnsi="仿宋_GB2312" w:eastAsia="仿宋_GB2312" w:cs="仿宋_GB2312"/>
          <w:color w:val="000000"/>
          <w:kern w:val="2"/>
          <w:sz w:val="32"/>
          <w:szCs w:val="32"/>
          <w:shd w:val="clear" w:color="auto" w:fill="FFFFFF"/>
          <w:lang w:eastAsia="zh-CN"/>
        </w:rPr>
        <w:t>为助力</w:t>
      </w:r>
      <w:r>
        <w:rPr>
          <w:rFonts w:hint="eastAsia" w:ascii="仿宋_GB2312" w:hAnsi="仿宋_GB2312" w:eastAsia="仿宋_GB2312" w:cs="仿宋_GB2312"/>
          <w:color w:val="000000"/>
          <w:kern w:val="2"/>
          <w:sz w:val="32"/>
          <w:szCs w:val="32"/>
          <w:shd w:val="clear" w:color="auto" w:fill="FFFFFF"/>
          <w:lang w:val="en-US" w:eastAsia="zh-CN"/>
        </w:rPr>
        <w:t>巡视</w:t>
      </w:r>
      <w:r>
        <w:rPr>
          <w:rFonts w:hint="eastAsia" w:ascii="仿宋_GB2312" w:hAnsi="仿宋_GB2312" w:eastAsia="仿宋_GB2312" w:cs="仿宋_GB2312"/>
          <w:color w:val="000000"/>
          <w:kern w:val="2"/>
          <w:sz w:val="32"/>
          <w:szCs w:val="32"/>
          <w:shd w:val="clear" w:color="auto" w:fill="FFFFFF"/>
          <w:lang w:eastAsia="zh-CN"/>
        </w:rPr>
        <w:t>巡</w:t>
      </w:r>
      <w:r>
        <w:rPr>
          <w:rFonts w:hint="eastAsia" w:ascii="仿宋_GB2312" w:hAnsi="仿宋_GB2312" w:eastAsia="仿宋_GB2312" w:cs="仿宋_GB2312"/>
          <w:color w:val="000000"/>
          <w:kern w:val="2"/>
          <w:sz w:val="32"/>
          <w:szCs w:val="32"/>
          <w:shd w:val="clear" w:color="auto" w:fill="FFFFFF"/>
          <w:lang w:val="en-US" w:eastAsia="zh-CN"/>
        </w:rPr>
        <w:t>察</w:t>
      </w:r>
      <w:r>
        <w:rPr>
          <w:rFonts w:hint="eastAsia" w:ascii="仿宋_GB2312" w:hAnsi="仿宋_GB2312" w:eastAsia="仿宋_GB2312" w:cs="仿宋_GB2312"/>
          <w:color w:val="000000"/>
          <w:kern w:val="2"/>
          <w:sz w:val="32"/>
          <w:szCs w:val="32"/>
          <w:shd w:val="clear" w:color="auto" w:fill="FFFFFF"/>
          <w:lang w:eastAsia="zh-CN"/>
        </w:rPr>
        <w:t>工作发挥了积极作用。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kern w:val="2"/>
          <w:sz w:val="32"/>
          <w:szCs w:val="32"/>
          <w:lang w:val="en-US" w:eastAsia="zh-CN" w:bidi="ar-SA"/>
        </w:rPr>
        <w:t>积极配合上级审计机关交叉审计和纪委办案。</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县审计局先后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抽调2名业务骨干参加省审计厅抽调外市交叉审计和到永州</w:t>
      </w:r>
      <w:r>
        <w:rPr>
          <w:rFonts w:hint="eastAsia" w:ascii="仿宋_GB2312" w:hAnsi="仿宋_GB2312" w:eastAsia="仿宋_GB2312" w:cs="仿宋_GB2312"/>
          <w:color w:val="000000" w:themeColor="text1"/>
          <w:sz w:val="32"/>
          <w:szCs w:val="32"/>
          <w14:textFill>
            <w14:solidFill>
              <w14:schemeClr w14:val="tx1"/>
            </w14:solidFill>
          </w14:textFill>
        </w:rPr>
        <w:t>参与配合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纪委查办案件工作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抽调人员</w:t>
      </w:r>
      <w:r>
        <w:rPr>
          <w:rFonts w:hint="eastAsia" w:ascii="仿宋_GB2312" w:hAnsi="仿宋_GB2312" w:eastAsia="仿宋_GB2312" w:cs="仿宋_GB2312"/>
          <w:color w:val="000000" w:themeColor="text1"/>
          <w:sz w:val="32"/>
          <w:szCs w:val="32"/>
          <w14:textFill>
            <w14:solidFill>
              <w14:schemeClr w14:val="tx1"/>
            </w14:solidFill>
          </w14:textFill>
        </w:rPr>
        <w:t>在工作中坚定立场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认真配合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遵守纪律、突出实绩，</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充分发挥专业优势，着重关注财务账簿、会计凭证、重大经济事项等方面内容，提出</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了</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可能存在重大问题或风险隐患较多的事项，充实了纪检的审计力量</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严肃揭示违纪违法问题，顺利完成各项工作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强化了对权力运行的监督制约，充分发挥了审计反腐利剑尖兵作用。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宋体" w:hAnsi="宋体" w:eastAsia="宋体" w:cs="宋体"/>
          <w:color w:val="000000" w:themeColor="text1"/>
          <w:sz w:val="32"/>
          <w:szCs w:val="32"/>
          <w:lang w:val="en-US" w:eastAsia="zh-CN"/>
          <w14:textFill>
            <w14:solidFill>
              <w14:schemeClr w14:val="tx1"/>
            </w14:solidFill>
          </w14:textFill>
        </w:rPr>
      </w:pPr>
      <w:r>
        <w:rPr>
          <w:rFonts w:hint="eastAsia" w:ascii="宋体" w:hAnsi="宋体" w:eastAsia="宋体" w:cs="宋体"/>
          <w:color w:val="000000" w:themeColor="text1"/>
          <w:sz w:val="32"/>
          <w:szCs w:val="32"/>
          <w:lang w:val="en-US" w:eastAsia="zh-CN"/>
          <w14:textFill>
            <w14:solidFill>
              <w14:schemeClr w14:val="tx1"/>
            </w14:solidFill>
          </w14:textFill>
        </w:rPr>
        <w:t>（二）推进纪检监察监督与审计监督协调联动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十九届中央纪委五次全会强调，促进各类监督贯通融合，不断增强监督治理效能。</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道县</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纪检监察机关充分发挥纪检监察监督的政治引领作用，把监督融入部门、行业治理之中，深</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入</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开展纪检监察监督与审计监督有机贯通的调研与实践，通过审计监督专业力量，汇聚监督合力，助力正风肃纪反腐，不断释放治理效能。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县纪委监委与审计部门建立联席会议制度，通过联席会议就各自需要对方支持、配合的相关工作进行沟通交流，实现信息资源共享、审查审计协同</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与审计部门在“治</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已</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病”</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防未病</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上联合发力，及时发现问题，着力解决问题，推动整改问题。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推进纪检监察监督与审计监督有机贯通、统筹衔接，实现同频共振、同向发力，必须进一步建立健全监督长效机制。纪检监察机关和审计机关积极探索构建贯通协调机制，通过有效整合力量、制度建设、成果运用等方式，推动贯通协调更加顺畅</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通过建立重大监督事项会商研判、联合监督检查、重要情况通报、违纪违法问题线索移送等协同机制，推动纪检监察监督和审计监督形成贯通衔接的配套制度体系。同时，</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纪委监委还将审计结果及整改情况纳入党风廉政建设考核、述责述廉重要内容，有关问题记入干部廉政档案，将审计结果及整改情况作为领导干部考核、任免、奖惩的重要依据，最大限度发挥审计监督在监督治理中的作用。</w:t>
      </w:r>
    </w:p>
    <w:p>
      <w:pPr>
        <w:pStyle w:val="4"/>
        <w:keepNext w:val="0"/>
        <w:keepLines w:val="0"/>
        <w:pageBreakBefore w:val="0"/>
        <w:widowControl/>
        <w:kinsoku/>
        <w:wordWrap/>
        <w:overflowPunct/>
        <w:topLinePunct w:val="0"/>
        <w:autoSpaceDE/>
        <w:autoSpaceDN/>
        <w:bidi w:val="0"/>
        <w:spacing w:before="0" w:beforeAutospacing="0" w:after="0" w:afterAutospacing="0" w:line="580" w:lineRule="exact"/>
        <w:ind w:right="11" w:firstLine="640" w:firstLineChars="200"/>
        <w:rPr>
          <w:rFonts w:hint="eastAsia" w:ascii="黑体" w:hAnsi="黑体" w:eastAsia="黑体" w:cs="黑体"/>
          <w:b w:val="0"/>
          <w:bCs/>
          <w:color w:val="010101"/>
          <w:sz w:val="32"/>
          <w:szCs w:val="32"/>
          <w:lang w:val="en-US" w:eastAsia="zh-CN"/>
        </w:rPr>
      </w:pPr>
      <w:r>
        <w:rPr>
          <w:rFonts w:hint="eastAsia" w:ascii="黑体" w:hAnsi="黑体" w:eastAsia="黑体" w:cs="黑体"/>
          <w:b w:val="0"/>
          <w:bCs/>
          <w:color w:val="010101"/>
          <w:sz w:val="32"/>
          <w:szCs w:val="32"/>
          <w:lang w:val="en-US" w:eastAsia="zh-CN"/>
        </w:rPr>
        <w:t>七、存在的问题及原因分析</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审计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全覆盖不到位</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目前审计工作处于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新时期中国特色社会主义</w:t>
      </w:r>
      <w:r>
        <w:rPr>
          <w:rFonts w:hint="eastAsia" w:ascii="仿宋_GB2312" w:hAnsi="仿宋_GB2312" w:eastAsia="仿宋_GB2312" w:cs="仿宋_GB2312"/>
          <w:color w:val="000000" w:themeColor="text1"/>
          <w:sz w:val="32"/>
          <w:szCs w:val="32"/>
          <w14:textFill>
            <w14:solidFill>
              <w14:schemeClr w14:val="tx1"/>
            </w14:solidFill>
          </w14:textFill>
        </w:rPr>
        <w:t>新常态，要求审计监督全覆盖，但是由于受诸多方面的影响，审计监督的覆盖面还不广。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特别是</w:t>
      </w:r>
      <w:r>
        <w:rPr>
          <w:rFonts w:hint="eastAsia" w:ascii="仿宋_GB2312" w:hAnsi="仿宋_GB2312" w:eastAsia="仿宋_GB2312" w:cs="仿宋_GB2312"/>
          <w:color w:val="000000" w:themeColor="text1"/>
          <w:sz w:val="32"/>
          <w:szCs w:val="32"/>
          <w:lang w:eastAsia="zh-CN"/>
          <w14:textFill>
            <w14:solidFill>
              <w14:schemeClr w14:val="tx1"/>
            </w14:solidFill>
          </w14:textFill>
        </w:rPr>
        <w:t>在财政审计方面，</w:t>
      </w:r>
      <w:r>
        <w:rPr>
          <w:rFonts w:hint="eastAsia" w:ascii="仿宋_GB2312" w:hAnsi="仿宋_GB2312" w:eastAsia="仿宋_GB2312" w:cs="仿宋_GB2312"/>
          <w:color w:val="000000" w:themeColor="text1"/>
          <w:sz w:val="32"/>
          <w:szCs w:val="32"/>
          <w14:textFill>
            <w14:solidFill>
              <w14:schemeClr w14:val="tx1"/>
            </w14:solidFill>
          </w14:textFill>
        </w:rPr>
        <w:t>审计仅限于对财政预算执行进行审计，以及延伸到少数预算单位，没有实现对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全部一级预算单位</w:t>
      </w:r>
      <w:r>
        <w:rPr>
          <w:rFonts w:hint="eastAsia" w:ascii="仿宋_GB2312" w:hAnsi="仿宋_GB2312" w:eastAsia="仿宋_GB2312" w:cs="仿宋_GB2312"/>
          <w:color w:val="000000" w:themeColor="text1"/>
          <w:sz w:val="32"/>
          <w:szCs w:val="32"/>
          <w14:textFill>
            <w14:solidFill>
              <w14:schemeClr w14:val="tx1"/>
            </w14:solidFill>
          </w14:textFill>
        </w:rPr>
        <w:t>开展全口径财政预决算审计监督。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在投资审计方面，政府投资审计因建设项目多，审计力量薄弱，政府投资审计跟不上形势发展的需要，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在执行审计署关于开展内部审计工作的规定方面，因审计力量短缺，内审工作落实不到位，工作力度不大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4"/>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8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审计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队伍建设需待加强</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目前审计机关主要存在专业人才和人员偏少的问题。特别是</w:t>
      </w:r>
      <w:r>
        <w:rPr>
          <w:rFonts w:hint="eastAsia" w:ascii="仿宋_GB2312" w:hAnsi="仿宋_GB2312" w:eastAsia="仿宋_GB2312" w:cs="仿宋_GB2312"/>
          <w:color w:val="000000" w:themeColor="text1"/>
          <w:sz w:val="32"/>
          <w:szCs w:val="32"/>
          <w:lang w:eastAsia="zh-CN"/>
          <w14:textFill>
            <w14:solidFill>
              <w14:schemeClr w14:val="tx1"/>
            </w14:solidFill>
          </w14:textFill>
        </w:rPr>
        <w:t>投资、计算机</w:t>
      </w:r>
      <w:r>
        <w:rPr>
          <w:rFonts w:hint="eastAsia" w:ascii="仿宋_GB2312" w:hAnsi="仿宋_GB2312" w:eastAsia="仿宋_GB2312" w:cs="仿宋_GB2312"/>
          <w:color w:val="000000" w:themeColor="text1"/>
          <w:sz w:val="32"/>
          <w:szCs w:val="32"/>
          <w14:textFill>
            <w14:solidFill>
              <w14:schemeClr w14:val="tx1"/>
            </w14:solidFill>
          </w14:textFill>
        </w:rPr>
        <w:t>审计</w:t>
      </w:r>
      <w:r>
        <w:rPr>
          <w:rFonts w:hint="eastAsia" w:ascii="仿宋_GB2312" w:hAnsi="仿宋_GB2312" w:eastAsia="仿宋_GB2312" w:cs="仿宋_GB2312"/>
          <w:color w:val="000000" w:themeColor="text1"/>
          <w:sz w:val="32"/>
          <w:szCs w:val="32"/>
          <w:lang w:eastAsia="zh-CN"/>
          <w14:textFill>
            <w14:solidFill>
              <w14:schemeClr w14:val="tx1"/>
            </w14:solidFill>
          </w14:textFill>
        </w:rPr>
        <w:t>技术人才缺乏，</w:t>
      </w:r>
      <w:r>
        <w:rPr>
          <w:rFonts w:hint="eastAsia" w:ascii="仿宋_GB2312" w:hAnsi="仿宋_GB2312" w:eastAsia="仿宋_GB2312" w:cs="仿宋_GB2312"/>
          <w:color w:val="000000" w:themeColor="text1"/>
          <w:sz w:val="32"/>
          <w:szCs w:val="32"/>
          <w14:textFill>
            <w14:solidFill>
              <w14:schemeClr w14:val="tx1"/>
            </w14:solidFill>
          </w14:textFill>
        </w:rPr>
        <w:t>技术装备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不适应工作的需要</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对运用大数据开展审计能力不强，</w:t>
      </w:r>
      <w:r>
        <w:rPr>
          <w:rFonts w:hint="eastAsia" w:ascii="仿宋_GB2312" w:hAnsi="仿宋_GB2312" w:eastAsia="仿宋_GB2312" w:cs="仿宋_GB2312"/>
          <w:color w:val="000000" w:themeColor="text1"/>
          <w:sz w:val="32"/>
          <w:szCs w:val="32"/>
          <w14:textFill>
            <w14:solidFill>
              <w14:schemeClr w14:val="tx1"/>
            </w14:solidFill>
          </w14:textFill>
        </w:rPr>
        <w:t>审计信息的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归集和</w:t>
      </w:r>
      <w:r>
        <w:rPr>
          <w:rFonts w:hint="eastAsia" w:ascii="仿宋_GB2312" w:hAnsi="仿宋_GB2312" w:eastAsia="仿宋_GB2312" w:cs="仿宋_GB2312"/>
          <w:color w:val="000000" w:themeColor="text1"/>
          <w:sz w:val="32"/>
          <w:szCs w:val="32"/>
          <w14:textFill>
            <w14:solidFill>
              <w14:schemeClr w14:val="tx1"/>
            </w14:solidFill>
          </w14:textFill>
        </w:rPr>
        <w:t>应用不够，不适应新形势下审计工作的需要。</w:t>
      </w:r>
    </w:p>
    <w:p>
      <w:pPr>
        <w:pStyle w:val="4"/>
        <w:keepNext w:val="0"/>
        <w:keepLines w:val="0"/>
        <w:pageBreakBefore w:val="0"/>
        <w:widowControl/>
        <w:kinsoku/>
        <w:wordWrap/>
        <w:overflowPunct/>
        <w:topLinePunct w:val="0"/>
        <w:autoSpaceDE/>
        <w:autoSpaceDN/>
        <w:bidi w:val="0"/>
        <w:spacing w:before="0" w:beforeAutospacing="0" w:after="0" w:afterAutospacing="0" w:line="580" w:lineRule="exact"/>
        <w:ind w:right="11" w:firstLine="640" w:firstLineChars="200"/>
        <w:rPr>
          <w:rFonts w:hint="eastAsia" w:ascii="黑体" w:hAnsi="黑体" w:eastAsia="黑体" w:cs="黑体"/>
          <w:b w:val="0"/>
          <w:bCs/>
          <w:color w:val="000000"/>
          <w:sz w:val="32"/>
          <w:szCs w:val="32"/>
          <w:lang w:eastAsia="zh-CN"/>
        </w:rPr>
      </w:pPr>
      <w:r>
        <w:rPr>
          <w:rFonts w:hint="eastAsia" w:ascii="黑体" w:hAnsi="黑体" w:eastAsia="黑体" w:cs="黑体"/>
          <w:b w:val="0"/>
          <w:bCs/>
          <w:color w:val="000000"/>
          <w:sz w:val="32"/>
          <w:szCs w:val="32"/>
          <w:lang w:eastAsia="zh-CN"/>
        </w:rPr>
        <w:t>八、下一步改进措施</w:t>
      </w:r>
    </w:p>
    <w:p>
      <w:pPr>
        <w:keepNext w:val="0"/>
        <w:keepLines w:val="0"/>
        <w:pageBreakBefore w:val="0"/>
        <w:kinsoku/>
        <w:wordWrap/>
        <w:overflowPunct/>
        <w:topLinePunct w:val="0"/>
        <w:autoSpaceDE/>
        <w:autoSpaceDN/>
        <w:bidi w:val="0"/>
        <w:spacing w:line="580" w:lineRule="exact"/>
        <w:ind w:firstLine="640" w:firstLineChars="200"/>
        <w:rPr>
          <w:rFonts w:hint="eastAsia" w:ascii="仿宋_GB2312" w:hAnsi="宋体" w:eastAsia="仿宋_GB2312"/>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olor w:val="000000" w:themeColor="text1"/>
          <w:kern w:val="2"/>
          <w:sz w:val="32"/>
          <w:szCs w:val="32"/>
          <w:lang w:val="en-US" w:eastAsia="zh-CN" w:bidi="ar-SA"/>
          <w14:textFill>
            <w14:solidFill>
              <w14:schemeClr w14:val="tx1"/>
            </w14:solidFill>
          </w14:textFill>
        </w:rPr>
        <w:t>2021年，我局将认真学习贯彻党的十九大及十九届二中、三中、四中、五中全会和习近平新时代中国特色社会主义精神，依法依规履行审计监督职能，当好政策落实的“督查员”，当好公共资金的“守护神”。</w:t>
      </w:r>
    </w:p>
    <w:p>
      <w:pPr>
        <w:keepNext w:val="0"/>
        <w:keepLines w:val="0"/>
        <w:pageBreakBefore w:val="0"/>
        <w:numPr>
          <w:ilvl w:val="0"/>
          <w:numId w:val="0"/>
        </w:numPr>
        <w:kinsoku/>
        <w:wordWrap/>
        <w:overflowPunct/>
        <w:topLinePunct w:val="0"/>
        <w:autoSpaceDE/>
        <w:autoSpaceDN/>
        <w:bidi w:val="0"/>
        <w:spacing w:line="580" w:lineRule="exact"/>
        <w:ind w:firstLine="640" w:firstLineChars="200"/>
        <w:rPr>
          <w:rFonts w:hint="eastAsia" w:ascii="仿宋_GB2312" w:hAnsi="宋体" w:eastAsia="仿宋_GB2312"/>
          <w:color w:val="000000" w:themeColor="text1"/>
          <w:kern w:val="2"/>
          <w:sz w:val="32"/>
          <w:szCs w:val="32"/>
          <w:lang w:val="en-US" w:eastAsia="zh-CN" w:bidi="ar-SA"/>
          <w14:textFill>
            <w14:solidFill>
              <w14:schemeClr w14:val="tx1"/>
            </w14:solidFill>
          </w14:textFill>
        </w:rPr>
      </w:pPr>
      <w:r>
        <w:rPr>
          <w:rFonts w:hint="eastAsia" w:ascii="仿宋_GB2312" w:hAnsi="宋体" w:eastAsia="仿宋_GB2312"/>
          <w:color w:val="000000" w:themeColor="text1"/>
          <w:kern w:val="2"/>
          <w:sz w:val="32"/>
          <w:szCs w:val="32"/>
          <w:lang w:val="en-US" w:eastAsia="zh-CN" w:bidi="ar-SA"/>
          <w14:textFill>
            <w14:solidFill>
              <w14:schemeClr w14:val="tx1"/>
            </w14:solidFill>
          </w14:textFill>
        </w:rPr>
        <w:t>继续加强财政审计监督。紧紧围绕县委、县政府的目标任务，以财政预算执行审计为纽带统筹安排审计项目，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积极开展新增财政资金直达基层直接惠企利民情况专项审计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和财政奖补资金专项审计</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推进政府债务预算绩效管理体系建设</w:t>
      </w:r>
      <w:r>
        <w:rPr>
          <w:rFonts w:hint="eastAsia" w:ascii="仿宋_GB2312" w:hAnsi="宋体" w:eastAsia="仿宋_GB2312"/>
          <w:color w:val="000000" w:themeColor="text1"/>
          <w:kern w:val="2"/>
          <w:sz w:val="32"/>
          <w:szCs w:val="32"/>
          <w:lang w:val="en-US" w:eastAsia="zh-CN" w:bidi="ar-SA"/>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580" w:lineRule="exact"/>
        <w:ind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宋体" w:eastAsia="仿宋_GB2312"/>
          <w:color w:val="000000" w:themeColor="text1"/>
          <w:kern w:val="2"/>
          <w:sz w:val="32"/>
          <w:szCs w:val="32"/>
          <w:lang w:val="en-US" w:eastAsia="zh-CN" w:bidi="ar-SA"/>
          <w14:textFill>
            <w14:solidFill>
              <w14:schemeClr w14:val="tx1"/>
            </w14:solidFill>
          </w14:textFill>
        </w:rPr>
        <w:t>继续加大领导干部经济责任审计力度。客观评价被审计领导干部任职期间经济责任履行情况，促进被审计领导干部守法、守纪、尽责</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同时，与领导干部自然资源资产离任审计相结合，开展生态环境审计，推动生态绿色发展，促进领导干部更好践行新发展理念，依法作为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580" w:lineRule="exact"/>
        <w:ind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宋体" w:eastAsia="仿宋_GB2312"/>
          <w:color w:val="000000" w:themeColor="text1"/>
          <w:kern w:val="2"/>
          <w:sz w:val="32"/>
          <w:szCs w:val="32"/>
          <w:lang w:val="en-US" w:eastAsia="zh-CN" w:bidi="ar-SA"/>
          <w14:textFill>
            <w14:solidFill>
              <w14:schemeClr w14:val="tx1"/>
            </w14:solidFill>
          </w14:textFill>
        </w:rPr>
        <w:t>继续深入开展固定资产投资审计。借助社会专业机构，全面提升审计规模，加强项目资金管理，努力提高政府投资项目的经济效益和社会效益。</w:t>
      </w:r>
    </w:p>
    <w:p>
      <w:pPr>
        <w:keepNext w:val="0"/>
        <w:keepLines w:val="0"/>
        <w:pageBreakBefore w:val="0"/>
        <w:numPr>
          <w:ilvl w:val="0"/>
          <w:numId w:val="0"/>
        </w:numPr>
        <w:kinsoku/>
        <w:wordWrap/>
        <w:overflowPunct/>
        <w:topLinePunct w:val="0"/>
        <w:autoSpaceDE/>
        <w:autoSpaceDN/>
        <w:bidi w:val="0"/>
        <w:spacing w:line="580" w:lineRule="exact"/>
        <w:ind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宋体" w:eastAsia="仿宋_GB2312"/>
          <w:color w:val="000000" w:themeColor="text1"/>
          <w:kern w:val="2"/>
          <w:sz w:val="32"/>
          <w:szCs w:val="32"/>
          <w:lang w:val="en-US" w:eastAsia="zh-CN" w:bidi="ar-SA"/>
          <w14:textFill>
            <w14:solidFill>
              <w14:schemeClr w14:val="tx1"/>
            </w14:solidFill>
          </w14:textFill>
        </w:rPr>
        <w:t>进一步强化审计整改工作。对审计整改情况进行跟踪督查，重点检查被审计单位执行审计意见、落实审计整改等情况，力促审计发现的问题得到全面有效整改。</w:t>
      </w:r>
    </w:p>
    <w:p>
      <w:pPr>
        <w:keepNext w:val="0"/>
        <w:keepLines w:val="0"/>
        <w:pageBreakBefore w:val="0"/>
        <w:numPr>
          <w:ilvl w:val="0"/>
          <w:numId w:val="0"/>
        </w:numPr>
        <w:kinsoku/>
        <w:wordWrap/>
        <w:overflowPunct/>
        <w:topLinePunct w:val="0"/>
        <w:autoSpaceDE/>
        <w:autoSpaceDN/>
        <w:bidi w:val="0"/>
        <w:spacing w:line="580" w:lineRule="exact"/>
        <w:ind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配合做好巡视巡察工作。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及时广泛深入学习关于巡视巡察工作的系列文件和具体要求，做到入脑入心、自觉自律</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支持巡视巡察工作，充分发挥审计职能优势，积极提供巡视巡察所需审计结果资料</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派出审计</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骨干力量共同参与各级巡视巡察</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spacing w:line="580" w:lineRule="exact"/>
        <w:ind w:firstLine="640" w:firstLineChars="200"/>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shd w:val="clear" w:color="auto" w:fill="FFFFFF"/>
          <w:lang w:val="en-US" w:eastAsia="zh-CN"/>
          <w14:textFill>
            <w14:solidFill>
              <w14:schemeClr w14:val="tx1"/>
            </w14:solidFill>
          </w14:textFill>
        </w:rPr>
        <w:t>强化队伍建设。按照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eastAsia="仿宋_GB2312" w:cs="Times New Roman"/>
          <w:color w:val="000000" w:themeColor="text1"/>
          <w:sz w:val="32"/>
          <w:szCs w:val="32"/>
          <w:lang w:val="en-US" w:eastAsia="zh-CN"/>
          <w14:textFill>
            <w14:solidFill>
              <w14:schemeClr w14:val="tx1"/>
            </w14:solidFill>
          </w14:textFill>
        </w:rPr>
        <w:t>以审计精神立身、以创新规范立业、以自身建设立信”的要求，切实加强自身建设，引进人才，</w:t>
      </w:r>
      <w:r>
        <w:rPr>
          <w:rFonts w:hint="eastAsia" w:ascii="仿宋_GB2312" w:hAnsi="仿宋_GB2312" w:eastAsia="仿宋_GB2312" w:cs="仿宋_GB2312"/>
          <w:b w:val="0"/>
          <w:bCs w:val="0"/>
          <w:color w:val="000000" w:themeColor="text1"/>
          <w:kern w:val="0"/>
          <w:sz w:val="32"/>
          <w:szCs w:val="32"/>
          <w:shd w:val="clear" w:color="auto" w:fill="FFFFFF"/>
          <w:lang w:val="en-US" w:eastAsia="zh-CN"/>
          <w14:textFill>
            <w14:solidFill>
              <w14:schemeClr w14:val="tx1"/>
            </w14:solidFill>
          </w14:textFill>
        </w:rPr>
        <w:t>加大培训力度</w:t>
      </w:r>
      <w:r>
        <w:rPr>
          <w:rFonts w:hint="eastAsia" w:ascii="仿宋_GB2312" w:hAnsi="仿宋_GB2312" w:eastAsia="仿宋_GB2312" w:cs="仿宋_GB2312"/>
          <w:color w:val="000000" w:themeColor="text1"/>
          <w:kern w:val="0"/>
          <w:sz w:val="32"/>
          <w:szCs w:val="32"/>
          <w:shd w:val="clear" w:color="auto" w:fill="FFFFFF"/>
          <w:lang w:val="en-US" w:eastAsia="zh-CN"/>
          <w14:textFill>
            <w14:solidFill>
              <w14:schemeClr w14:val="tx1"/>
            </w14:solidFill>
          </w14:textFill>
        </w:rPr>
        <w:t>，及时更新知识结构，</w:t>
      </w:r>
      <w:r>
        <w:rPr>
          <w:rFonts w:hint="eastAsia" w:ascii="仿宋_GB2312" w:hAnsi="仿宋_GB2312" w:eastAsia="仿宋_GB2312" w:cs="仿宋_GB2312"/>
          <w:color w:val="000000" w:themeColor="text1"/>
          <w:sz w:val="32"/>
          <w:szCs w:val="32"/>
          <w:u w:val="none"/>
          <w14:textFill>
            <w14:solidFill>
              <w14:schemeClr w14:val="tx1"/>
            </w14:solidFill>
          </w14:textFill>
        </w:rPr>
        <w:t>激励审计干部担当作为</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，强化审计人员的责任意识、规范意识、质量意识、服务意识、成本意识，着力提升审计监督服务水平，为</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道县</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经济</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社会高质量</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发展保驾护航。</w:t>
      </w:r>
    </w:p>
    <w:p>
      <w:pPr>
        <w:pStyle w:val="4"/>
        <w:keepNext w:val="0"/>
        <w:keepLines w:val="0"/>
        <w:pageBreakBefore w:val="0"/>
        <w:widowControl/>
        <w:kinsoku/>
        <w:wordWrap/>
        <w:overflowPunct/>
        <w:topLinePunct w:val="0"/>
        <w:autoSpaceDE/>
        <w:autoSpaceDN/>
        <w:bidi w:val="0"/>
        <w:spacing w:before="0" w:beforeAutospacing="0" w:after="0" w:afterAutospacing="0" w:line="580" w:lineRule="exact"/>
        <w:ind w:right="11"/>
        <w:rPr>
          <w:rFonts w:ascii="宋体" w:hAnsi="宋体"/>
          <w:color w:val="010101"/>
          <w:sz w:val="30"/>
          <w:szCs w:val="30"/>
        </w:rPr>
      </w:pPr>
    </w:p>
    <w:p>
      <w:pPr>
        <w:keepNext w:val="0"/>
        <w:keepLines w:val="0"/>
        <w:pageBreakBefore w:val="0"/>
        <w:kinsoku/>
        <w:wordWrap/>
        <w:overflowPunct/>
        <w:topLinePunct w:val="0"/>
        <w:autoSpaceDE/>
        <w:autoSpaceDN/>
        <w:bidi w:val="0"/>
        <w:spacing w:beforeLines="50" w:line="580" w:lineRule="exact"/>
        <w:ind w:right="311"/>
        <w:jc w:val="center"/>
        <w:rPr>
          <w:rFonts w:ascii="宋体" w:hAnsi="宋体"/>
          <w:sz w:val="30"/>
          <w:szCs w:val="30"/>
        </w:rPr>
      </w:pPr>
      <w:r>
        <w:rPr>
          <w:rFonts w:hint="eastAsia" w:ascii="宋体" w:hAnsi="宋体"/>
          <w:sz w:val="30"/>
          <w:szCs w:val="30"/>
          <w:lang w:val="en-US" w:eastAsia="zh-CN"/>
        </w:rPr>
        <w:t xml:space="preserve">                                  道县审计</w:t>
      </w:r>
      <w:r>
        <w:rPr>
          <w:rFonts w:hint="eastAsia" w:ascii="宋体" w:hAnsi="宋体"/>
          <w:sz w:val="30"/>
          <w:szCs w:val="30"/>
        </w:rPr>
        <w:t>局</w:t>
      </w:r>
    </w:p>
    <w:p>
      <w:pPr>
        <w:keepNext w:val="0"/>
        <w:keepLines w:val="0"/>
        <w:pageBreakBefore w:val="0"/>
        <w:kinsoku/>
        <w:wordWrap/>
        <w:overflowPunct/>
        <w:topLinePunct w:val="0"/>
        <w:autoSpaceDE/>
        <w:autoSpaceDN/>
        <w:bidi w:val="0"/>
        <w:spacing w:line="580" w:lineRule="exact"/>
        <w:ind w:firstLine="5400" w:firstLineChars="1800"/>
      </w:pPr>
      <w:r>
        <w:rPr>
          <w:rFonts w:hint="eastAsia" w:ascii="宋体" w:hAnsi="宋体"/>
          <w:sz w:val="30"/>
          <w:szCs w:val="30"/>
          <w:lang w:eastAsia="zh-CN"/>
        </w:rPr>
        <w:t>2022年</w:t>
      </w:r>
      <w:r>
        <w:rPr>
          <w:rFonts w:hint="eastAsia" w:ascii="宋体" w:hAnsi="宋体"/>
          <w:sz w:val="30"/>
          <w:szCs w:val="30"/>
          <w:lang w:val="en-US" w:eastAsia="zh-CN"/>
        </w:rPr>
        <w:t>6</w:t>
      </w:r>
      <w:r>
        <w:rPr>
          <w:rFonts w:hint="eastAsia" w:ascii="宋体" w:hAnsi="宋体"/>
          <w:sz w:val="30"/>
          <w:szCs w:val="30"/>
          <w:lang w:eastAsia="zh-CN"/>
        </w:rPr>
        <w:t>月</w:t>
      </w:r>
      <w:r>
        <w:rPr>
          <w:rFonts w:hint="eastAsia" w:ascii="宋体" w:hAnsi="宋体"/>
          <w:sz w:val="30"/>
          <w:szCs w:val="30"/>
          <w:lang w:val="en-US" w:eastAsia="zh-CN"/>
        </w:rPr>
        <w:t>7</w:t>
      </w:r>
      <w:r>
        <w:rPr>
          <w:rFonts w:hint="eastAsia" w:ascii="宋体" w:hAnsi="宋体"/>
          <w:sz w:val="30"/>
          <w:szCs w:val="30"/>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jA0Y2JiNmU3NmI3MjcxNWI5NWVkMGI0MTBlNTcifQ=="/>
  </w:docVars>
  <w:rsids>
    <w:rsidRoot w:val="00000000"/>
    <w:rsid w:val="061B51E2"/>
    <w:rsid w:val="075D675E"/>
    <w:rsid w:val="0AE947A9"/>
    <w:rsid w:val="2C1002C8"/>
    <w:rsid w:val="36195DA0"/>
    <w:rsid w:val="3DBC68E8"/>
    <w:rsid w:val="446B29BA"/>
    <w:rsid w:val="477F46A0"/>
    <w:rsid w:val="484407FA"/>
    <w:rsid w:val="491431D4"/>
    <w:rsid w:val="5F2128ED"/>
    <w:rsid w:val="66BE7486"/>
    <w:rsid w:val="6F10393B"/>
    <w:rsid w:val="71AD7C63"/>
    <w:rsid w:val="7409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0"/>
    <w:pPr>
      <w:spacing w:before="100" w:beforeAutospacing="1" w:after="100" w:afterAutospacing="1"/>
      <w:jc w:val="left"/>
    </w:pPr>
    <w:rPr>
      <w:rFonts w:ascii="Calibri" w:hAnsi="Calibri"/>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4668</Words>
  <Characters>4900</Characters>
  <Lines>0</Lines>
  <Paragraphs>0</Paragraphs>
  <TotalTime>100</TotalTime>
  <ScaleCrop>false</ScaleCrop>
  <LinksUpToDate>false</LinksUpToDate>
  <CharactersWithSpaces>4943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2021-06-20T03:01:00Z</dcterms:created>
  <dc:creator>Lenovo</dc:creator>
  <cp:lastModifiedBy>1</cp:lastModifiedBy>
  <dcterms:modified xsi:type="dcterms:W3CDTF">2022-06-07T01:04:04Z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CCD6EC8E5D83459AAD8CF29EA7FECDE4</vt:lpwstr>
  </property>
</Properties>
</file>