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hint="eastAsia" w:ascii="仿宋" w:hAnsi="仿宋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2021年度道县城市基础设施建设投融资中心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整体支出</w:t>
      </w:r>
    </w:p>
    <w:p>
      <w:pPr>
        <w:spacing w:line="500" w:lineRule="exact"/>
        <w:jc w:val="center"/>
        <w:outlineLvl w:val="0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绩效</w:t>
      </w:r>
      <w:r>
        <w:rPr>
          <w:rFonts w:hint="eastAsia" w:ascii="仿宋" w:hAnsi="仿宋" w:eastAsia="仿宋"/>
          <w:b/>
          <w:bCs/>
          <w:sz w:val="44"/>
          <w:szCs w:val="44"/>
        </w:rPr>
        <w:t>自</w:t>
      </w:r>
      <w:r>
        <w:rPr>
          <w:rFonts w:ascii="仿宋" w:hAnsi="仿宋" w:eastAsia="仿宋"/>
          <w:b/>
          <w:bCs/>
          <w:sz w:val="44"/>
          <w:szCs w:val="44"/>
        </w:rPr>
        <w:t>评报告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根据要求，我单位对2021年度专项资金进行自评，现将自评结果报告如下：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  <w:t>基本情况：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道县城市基础设施建设投融资中心的基本职责是：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 xml:space="preserve">受县政府委托，筹措、管理、营运城市建设资金，实现保值增值；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 xml:space="preserve">根据县政府下达的城市固定资产投资计划和城市维护计划落实资金，核拨用款，实行有偿投入，有偿使用，有偿服务；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 xml:space="preserve">引进外资，广泛积累建设资金；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受建设行政主管部门和国有资产管理部门的委托，承担国有资产的管理职责。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  <w:t>机构设置：</w:t>
      </w:r>
    </w:p>
    <w:p>
      <w:pPr>
        <w:numPr>
          <w:ilvl w:val="0"/>
          <w:numId w:val="0"/>
        </w:numPr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 xml:space="preserve">    党群工作部、综合办公室、纪检监察审计室、人力资源部、计划财务部、融资管理部、工程管理部、法务风控部、市场拓展部、工会。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  <w:t>整体支出使用情况</w:t>
      </w:r>
    </w:p>
    <w:p>
      <w:pPr>
        <w:numPr>
          <w:ilvl w:val="0"/>
          <w:numId w:val="0"/>
        </w:numPr>
        <w:ind w:left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2021年道县城市基础设施建设投融资中心共支出125.47万元。</w:t>
      </w:r>
    </w:p>
    <w:p>
      <w:pPr>
        <w:numPr>
          <w:ilvl w:val="0"/>
          <w:numId w:val="2"/>
        </w:numPr>
        <w:ind w:left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人员经费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工资福利支出共115.20万元。其中：基本工资43.88万元，津贴补贴27.21万元，奖金17.88万元，绩效工资8.37万元，机关事业单位基本养老保险10.63万元，职工基本医疗保险缴费7.24万元。</w:t>
      </w:r>
    </w:p>
    <w:p>
      <w:pPr>
        <w:numPr>
          <w:ilvl w:val="0"/>
          <w:numId w:val="2"/>
        </w:numPr>
        <w:ind w:left="420" w:leftChars="200" w:firstLine="0" w:firstLineChars="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公用经费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cs="黑体" w:asciiTheme="minorEastAsia" w:hAnsi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商品和服务支出共10.27万元。其中：办公费0.42万元，差旅费3.56万元，公务接待费4.60万元，专用燃料费1.00万元，其他商品和服务支出0.69万元。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  <w:t>2021年工作完成情况</w:t>
      </w:r>
    </w:p>
    <w:p>
      <w:pPr>
        <w:numPr>
          <w:ilvl w:val="0"/>
          <w:numId w:val="0"/>
        </w:numPr>
        <w:ind w:leftChars="200"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  <w:t>党建引领全面提升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2021年，在县委、县政府的坚强领导下，我单位始终坚持以党建统领全局、以事业凝聚人心、以实干践行使命，不断促进党建工作与企业发展深度融合，激发党员干部的干事创业热情，推动各项工作全面提升。一是高质量开展党史学习教育。坚持“高站位部署、高起点开局、高标准推进”的总要求，深入学习建党一百周年大会和党的十九届六中全会精神，开展年度理论学习中心组集中学习12次，党员集中轮训1次，理论测试2次，党史学习专题研讨会4次，各学习对象认真撰写心得体会90篇，结合主题党日活动开展党史学习教育4次，认真开展党史知识测试、宣讲教育、重温入党誓词、参观陈树湘纪念馆等系列主题党日活动8次，高质量地完成了指导组交办的各项任务。二是扎实开展基层党建工作。认真落实“三会一课”制度和党员活动日制度，利用“三会一课”给党员干部开展专题党课6次，召开党员大会4次，召开专题组织生活会4次，不断完善党员活动室、党建宣传栏、党建图书室等党员活动阵地，切实提高党员政治觉悟和能力，有效激发党组织建设活力。</w:t>
      </w:r>
    </w:p>
    <w:p>
      <w:pPr>
        <w:numPr>
          <w:ilvl w:val="0"/>
          <w:numId w:val="0"/>
        </w:numPr>
        <w:ind w:leftChars="200"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  <w:t>文明创建效果明显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2021年，在县委、县政府和县创文办的部署指导下，我单位压实责任、多措并举，全面推进文明城市创建各项工作，取得较好成效。一是压实工作责任。及时召开文明创建工作动员会、推进会，把创建工作纳入工作的重要议事日程，成立了文明创建领导小组，制定文明创建工作计划、理论学习计划、道德讲堂实施方案，并把创建工作列入个人年度考核内容，与每一位干部职工的年度评优评先结合起来，充分调动全公司干部职工文明创建的积极性。二是创建氛围浓厚。坚持走在文明创建工作一线，率先垂范，身先士卒，全面、及时掌握责任路段创建工作动态，不但做好“巡查员、劝导员、监督员”，还主动当好“宣传员、保洁员、引领员”，以实际行动引导感化群众争当文明市民，被评为创建省级园林县城先进单位。</w:t>
      </w:r>
    </w:p>
    <w:p>
      <w:pPr>
        <w:numPr>
          <w:ilvl w:val="0"/>
          <w:numId w:val="0"/>
        </w:numPr>
        <w:ind w:leftChars="200"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eastAsia="zh-CN"/>
        </w:rPr>
        <w:t>机关建设持续深化。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2021年，我单位严格执行县委、县纪委监委的安排部署，按照“守初心、担使命、找差距、抓落实”工作要求，牢牢把握“严”的主基调不动摇，紧紧围绕企业经营中心工作，认真履行纪检监察工作职责，为可持续发展发展提供了坚强的纪律保障和作风保障。一是着力提升队伍建设。以队伍建设为保障，加强领导干部的政治建设、业务提升和外部监督，认真履行教育、制度、监督、惩处、保护等职责，努力构筑“不敢腐、不能腐、不想腐”的机制和氛围，全年未发生一起违纪违法案件，努力造就一支“忠诚、干净、担当”的高素质干部队伍，不断推动纪检监察工作高质量发展，以作风建设永远在路</w:t>
      </w:r>
      <w:bookmarkStart w:id="0" w:name="_GoBack"/>
      <w:bookmarkEnd w:id="0"/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上的恒心和韧劲推动全面从严治党向纵深发展，奋力推进各项工作再创新佳绩、再上新台阶。二是着力加强作风建设。以干部作风突出问题为重点，组织广大干部职工开展作风建设专题会、学习“两规范一规定”、观看警示教育片、签订承诺书等一系列活动，时刻敲响着干部作风的警钟，锲而不舍落实中央八项规定精神，持之以恒纠治“四风”，确保各项工作经得起法律的检验和历史的考验。三是着力落实廉政建设。以廉政机关建设为抓手，以弘扬“断肠明志”的忠诚精神、“龙舟竞渡”的奋斗精神、“灰鹅守望”的团结精神、“官清梦安”的清廉精神等“四种精神”作为作风建设的总要求，坚定不移践行“干在实处、走在前列”的“闯将”精神，牢固树立“功成不必在我、建功必须有我”的担当意识，反对“坐而论道”“夸夸其谈”的浮夸作风，严禁“以权谋私、与民争利”的不正之风，形成干部用心用情用力干事的良好氛围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EB611"/>
    <w:multiLevelType w:val="singleLevel"/>
    <w:tmpl w:val="88DEB6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ACBE21"/>
    <w:multiLevelType w:val="singleLevel"/>
    <w:tmpl w:val="7CACBE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Dg3NzQ4YzdmMzU2NTNhYzU1NzdjMGQ2MjBiM2MifQ=="/>
  </w:docVars>
  <w:rsids>
    <w:rsidRoot w:val="58BD2C9B"/>
    <w:rsid w:val="58BD2C9B"/>
    <w:rsid w:val="63807502"/>
    <w:rsid w:val="6B2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2023-09-26T10:22:00Z</dcterms:created>
  <dc:creator>き堇色安年ぷ</dc:creator>
  <cp:lastModifiedBy>TPY</cp:lastModifiedBy>
  <dcterms:modified xsi:type="dcterms:W3CDTF">2023-11-24T03:10:46Z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4C7FD31256174B259D066119DCA8B0E7_11</vt:lpwstr>
  </property>
</Properties>
</file>