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cs="Times New Roman"/>
          <w:sz w:val="56"/>
          <w:szCs w:val="56"/>
        </w:rPr>
      </w:pPr>
    </w:p>
    <w:p>
      <w:pPr>
        <w:pStyle w:val="12"/>
        <w:jc w:val="center"/>
        <w:rPr>
          <w:rFonts w:cs="Times New Roman"/>
          <w:sz w:val="56"/>
          <w:szCs w:val="56"/>
        </w:rPr>
      </w:pPr>
    </w:p>
    <w:p>
      <w:pPr>
        <w:pStyle w:val="12"/>
        <w:jc w:val="center"/>
        <w:rPr>
          <w:rFonts w:cs="Times New Roman"/>
          <w:sz w:val="84"/>
          <w:szCs w:val="84"/>
        </w:rPr>
      </w:pPr>
    </w:p>
    <w:p>
      <w:pPr>
        <w:pStyle w:val="12"/>
        <w:jc w:val="center"/>
        <w:rPr>
          <w:rFonts w:cs="Times New Roman"/>
          <w:sz w:val="84"/>
          <w:szCs w:val="84"/>
        </w:rPr>
      </w:pPr>
    </w:p>
    <w:p>
      <w:pPr>
        <w:pStyle w:val="12"/>
        <w:jc w:val="center"/>
        <w:rPr>
          <w:rFonts w:cs="Times New Roman"/>
          <w:sz w:val="84"/>
          <w:szCs w:val="84"/>
        </w:rPr>
      </w:pPr>
      <w:r>
        <w:rPr>
          <w:sz w:val="84"/>
          <w:szCs w:val="84"/>
        </w:rPr>
        <w:t>2021</w:t>
      </w:r>
      <w:r>
        <w:rPr>
          <w:rFonts w:hint="eastAsia"/>
          <w:sz w:val="84"/>
          <w:szCs w:val="84"/>
        </w:rPr>
        <w:t>年度</w:t>
      </w:r>
    </w:p>
    <w:p>
      <w:pPr>
        <w:pStyle w:val="12"/>
        <w:jc w:val="center"/>
        <w:rPr>
          <w:rFonts w:cs="Times New Roman"/>
          <w:sz w:val="84"/>
          <w:szCs w:val="84"/>
        </w:rPr>
      </w:pPr>
      <w:r>
        <w:rPr>
          <w:rFonts w:hint="eastAsia"/>
          <w:sz w:val="84"/>
          <w:szCs w:val="84"/>
        </w:rPr>
        <w:t>道县投资促进事务局</w:t>
      </w:r>
    </w:p>
    <w:p>
      <w:pPr>
        <w:pStyle w:val="12"/>
        <w:jc w:val="center"/>
        <w:rPr>
          <w:rFonts w:cs="Times New Roman"/>
          <w:sz w:val="84"/>
          <w:szCs w:val="84"/>
        </w:rPr>
      </w:pPr>
      <w:r>
        <w:rPr>
          <w:rFonts w:hint="eastAsia"/>
          <w:sz w:val="84"/>
          <w:szCs w:val="84"/>
        </w:rPr>
        <w:t>部门决算</w:t>
      </w:r>
    </w:p>
    <w:p>
      <w:pPr>
        <w:pStyle w:val="12"/>
        <w:jc w:val="center"/>
        <w:rPr>
          <w:rFonts w:cs="Times New Roman"/>
          <w:sz w:val="56"/>
          <w:szCs w:val="56"/>
        </w:rPr>
      </w:pPr>
    </w:p>
    <w:p>
      <w:pPr>
        <w:pStyle w:val="12"/>
        <w:jc w:val="center"/>
        <w:rPr>
          <w:rFonts w:cs="Times New Roman"/>
          <w:sz w:val="56"/>
          <w:szCs w:val="56"/>
        </w:rPr>
      </w:pPr>
    </w:p>
    <w:p>
      <w:pPr>
        <w:pStyle w:val="12"/>
        <w:jc w:val="center"/>
        <w:rPr>
          <w:rFonts w:cs="Times New Roman"/>
          <w:sz w:val="56"/>
          <w:szCs w:val="56"/>
        </w:rPr>
      </w:pPr>
    </w:p>
    <w:p>
      <w:pPr>
        <w:pStyle w:val="12"/>
        <w:jc w:val="center"/>
        <w:rPr>
          <w:rFonts w:cs="Times New Roman"/>
          <w:sz w:val="56"/>
          <w:szCs w:val="56"/>
        </w:rPr>
      </w:pPr>
    </w:p>
    <w:p>
      <w:pPr>
        <w:pStyle w:val="12"/>
        <w:jc w:val="center"/>
        <w:rPr>
          <w:rFonts w:cs="Times New Roman"/>
          <w:sz w:val="32"/>
          <w:szCs w:val="32"/>
        </w:rPr>
      </w:pPr>
    </w:p>
    <w:p>
      <w:pPr>
        <w:pStyle w:val="12"/>
        <w:jc w:val="center"/>
        <w:rPr>
          <w:rFonts w:cs="Times New Roman"/>
          <w:sz w:val="32"/>
          <w:szCs w:val="32"/>
        </w:rPr>
      </w:pPr>
    </w:p>
    <w:p>
      <w:pPr>
        <w:pStyle w:val="12"/>
        <w:jc w:val="center"/>
        <w:rPr>
          <w:rFonts w:cs="Times New Roman"/>
          <w:sz w:val="32"/>
          <w:szCs w:val="32"/>
        </w:rPr>
      </w:pPr>
    </w:p>
    <w:p>
      <w:pPr>
        <w:pStyle w:val="12"/>
        <w:jc w:val="center"/>
        <w:rPr>
          <w:rFonts w:cs="Times New Roman"/>
          <w:sz w:val="32"/>
          <w:szCs w:val="32"/>
        </w:rPr>
      </w:pPr>
    </w:p>
    <w:p>
      <w:pPr>
        <w:pStyle w:val="12"/>
        <w:jc w:val="center"/>
        <w:rPr>
          <w:rFonts w:cs="Times New Roman"/>
          <w:sz w:val="32"/>
          <w:szCs w:val="32"/>
        </w:rPr>
      </w:pPr>
    </w:p>
    <w:p>
      <w:pPr>
        <w:pStyle w:val="12"/>
        <w:spacing w:line="540" w:lineRule="exact"/>
        <w:jc w:val="center"/>
        <w:rPr>
          <w:rFonts w:cs="Times New Roman"/>
          <w:sz w:val="56"/>
          <w:szCs w:val="56"/>
        </w:rPr>
      </w:pPr>
    </w:p>
    <w:p>
      <w:pPr>
        <w:pStyle w:val="12"/>
        <w:spacing w:line="500" w:lineRule="exact"/>
        <w:jc w:val="center"/>
        <w:rPr>
          <w:rFonts w:cs="Times New Roman"/>
          <w:b/>
          <w:bCs/>
          <w:sz w:val="36"/>
          <w:szCs w:val="36"/>
        </w:rPr>
      </w:pPr>
    </w:p>
    <w:p>
      <w:pPr>
        <w:pStyle w:val="12"/>
        <w:spacing w:line="500" w:lineRule="exact"/>
        <w:jc w:val="center"/>
        <w:rPr>
          <w:rFonts w:cs="Times New Roman"/>
          <w:b/>
          <w:bCs/>
          <w:sz w:val="36"/>
          <w:szCs w:val="36"/>
        </w:rPr>
      </w:pPr>
    </w:p>
    <w:p>
      <w:pPr>
        <w:pStyle w:val="12"/>
        <w:spacing w:line="500" w:lineRule="exact"/>
        <w:jc w:val="center"/>
        <w:rPr>
          <w:rFonts w:cs="Times New Roman"/>
          <w:b/>
          <w:bCs/>
          <w:sz w:val="36"/>
          <w:szCs w:val="36"/>
        </w:rPr>
      </w:pPr>
      <w:r>
        <w:rPr>
          <w:rFonts w:hint="eastAsia"/>
          <w:b/>
          <w:bCs/>
          <w:sz w:val="36"/>
          <w:szCs w:val="36"/>
        </w:rPr>
        <w:t>目录</w:t>
      </w:r>
    </w:p>
    <w:p>
      <w:pPr>
        <w:pStyle w:val="12"/>
        <w:spacing w:line="500" w:lineRule="exact"/>
        <w:rPr>
          <w:rFonts w:ascii="仿宋_GB2312" w:eastAsia="仿宋_GB2312" w:cs="Times New Roman"/>
          <w:b/>
          <w:bCs/>
          <w:sz w:val="28"/>
          <w:szCs w:val="28"/>
        </w:rPr>
      </w:pPr>
      <w:r>
        <w:rPr>
          <w:rFonts w:hint="eastAsia"/>
          <w:b/>
          <w:bCs/>
          <w:sz w:val="28"/>
          <w:szCs w:val="28"/>
        </w:rPr>
        <w:t>第一部分道县投资贸易促进事务中心单位概况</w:t>
      </w:r>
    </w:p>
    <w:p>
      <w:pPr>
        <w:pStyle w:val="12"/>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一、部门职责</w:t>
      </w:r>
    </w:p>
    <w:p>
      <w:pPr>
        <w:pStyle w:val="12"/>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二、机构设置</w:t>
      </w:r>
    </w:p>
    <w:p>
      <w:pPr>
        <w:pStyle w:val="12"/>
        <w:spacing w:line="500" w:lineRule="exact"/>
        <w:rPr>
          <w:rFonts w:ascii="仿宋_GB2312" w:eastAsia="仿宋_GB2312" w:cs="Times New Roman"/>
          <w:b/>
          <w:bCs/>
          <w:sz w:val="28"/>
          <w:szCs w:val="28"/>
        </w:rPr>
      </w:pPr>
      <w:r>
        <w:rPr>
          <w:rFonts w:hint="eastAsia" w:hAnsi="仿宋_GB2312"/>
          <w:b/>
          <w:bCs/>
          <w:sz w:val="28"/>
          <w:szCs w:val="28"/>
        </w:rPr>
        <w:t>第二部分</w:t>
      </w:r>
      <w:r>
        <w:rPr>
          <w:rFonts w:hAnsi="仿宋_GB2312"/>
          <w:b/>
          <w:bCs/>
          <w:sz w:val="28"/>
          <w:szCs w:val="28"/>
        </w:rPr>
        <w:t>2021</w:t>
      </w:r>
      <w:r>
        <w:rPr>
          <w:rFonts w:hint="eastAsia" w:hAnsi="仿宋_GB2312"/>
          <w:b/>
          <w:bCs/>
          <w:sz w:val="28"/>
          <w:szCs w:val="28"/>
        </w:rPr>
        <w:t>年度部门决算表</w:t>
      </w:r>
    </w:p>
    <w:p>
      <w:pPr>
        <w:pStyle w:val="12"/>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一、收入支出决算总表</w:t>
      </w:r>
    </w:p>
    <w:p>
      <w:pPr>
        <w:pStyle w:val="12"/>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二、收入决算表</w:t>
      </w:r>
    </w:p>
    <w:p>
      <w:pPr>
        <w:pStyle w:val="12"/>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三、支出决算表</w:t>
      </w:r>
    </w:p>
    <w:p>
      <w:pPr>
        <w:pStyle w:val="12"/>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四、财政拨款收入支出决算总表</w:t>
      </w:r>
    </w:p>
    <w:p>
      <w:pPr>
        <w:pStyle w:val="12"/>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五、一般公共预算财政拨款支出决算表</w:t>
      </w:r>
    </w:p>
    <w:p>
      <w:pPr>
        <w:pStyle w:val="12"/>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六、一般公共预算财政拨款基本支出决算明细表</w:t>
      </w:r>
    </w:p>
    <w:p>
      <w:pPr>
        <w:pStyle w:val="12"/>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七、一般公共预算财政拨款“三公”经费支出决算表</w:t>
      </w:r>
    </w:p>
    <w:p>
      <w:pPr>
        <w:pStyle w:val="12"/>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八、政府性基金预算财政拨款收入支出决算表</w:t>
      </w:r>
    </w:p>
    <w:p>
      <w:pPr>
        <w:pStyle w:val="12"/>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九、国有资本经营预算财政拨款支出决算表</w:t>
      </w:r>
    </w:p>
    <w:p>
      <w:pPr>
        <w:pStyle w:val="12"/>
        <w:spacing w:line="500" w:lineRule="exact"/>
        <w:rPr>
          <w:rFonts w:ascii="仿宋_GB2312" w:eastAsia="仿宋_GB2312" w:cs="Times New Roman"/>
          <w:b/>
          <w:bCs/>
          <w:sz w:val="28"/>
          <w:szCs w:val="28"/>
        </w:rPr>
      </w:pPr>
      <w:r>
        <w:rPr>
          <w:rFonts w:hint="eastAsia" w:hAnsi="仿宋_GB2312"/>
          <w:b/>
          <w:bCs/>
          <w:sz w:val="28"/>
          <w:szCs w:val="28"/>
        </w:rPr>
        <w:t>第三部分</w:t>
      </w:r>
      <w:r>
        <w:rPr>
          <w:rFonts w:hAnsi="仿宋_GB2312"/>
          <w:b/>
          <w:bCs/>
          <w:sz w:val="28"/>
          <w:szCs w:val="28"/>
        </w:rPr>
        <w:t>2021</w:t>
      </w:r>
      <w:r>
        <w:rPr>
          <w:rFonts w:hint="eastAsia" w:hAnsi="仿宋_GB2312"/>
          <w:b/>
          <w:bCs/>
          <w:sz w:val="28"/>
          <w:szCs w:val="28"/>
        </w:rPr>
        <w:t>年度部门决算情况说明</w:t>
      </w:r>
    </w:p>
    <w:p>
      <w:pPr>
        <w:pStyle w:val="12"/>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一、收入支出决算总体情况说明</w:t>
      </w:r>
    </w:p>
    <w:p>
      <w:pPr>
        <w:spacing w:line="500" w:lineRule="exact"/>
        <w:ind w:firstLine="700" w:firstLineChars="250"/>
        <w:jc w:val="left"/>
        <w:rPr>
          <w:rFonts w:ascii="仿宋_GB2312" w:eastAsia="仿宋_GB2312" w:cs="Times New Roman"/>
          <w:sz w:val="28"/>
          <w:szCs w:val="28"/>
        </w:rPr>
      </w:pPr>
      <w:r>
        <w:rPr>
          <w:rFonts w:hint="eastAsia" w:ascii="仿宋_GB2312" w:hAnsi="仿宋_GB2312" w:cs="宋体"/>
          <w:sz w:val="28"/>
          <w:szCs w:val="28"/>
        </w:rPr>
        <w:t>二、收入决算情况说明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九、机关运行经费支出说明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十一、政府采购支出说明</w:t>
      </w:r>
    </w:p>
    <w:p>
      <w:pPr>
        <w:pStyle w:val="12"/>
        <w:spacing w:line="500" w:lineRule="exact"/>
        <w:ind w:firstLine="700" w:firstLineChars="250"/>
        <w:rPr>
          <w:rFonts w:ascii="仿宋_GB2312" w:hAnsi="仿宋_GB2312" w:eastAsia="宋体" w:cs="Times New Roman"/>
          <w:sz w:val="28"/>
          <w:szCs w:val="28"/>
        </w:rPr>
      </w:pPr>
      <w:r>
        <w:rPr>
          <w:rFonts w:hint="eastAsia" w:ascii="仿宋_GB2312" w:hAnsi="仿宋_GB2312" w:eastAsia="宋体" w:cs="宋体"/>
          <w:sz w:val="28"/>
          <w:szCs w:val="28"/>
        </w:rPr>
        <w:t>十二、国有资产占用情况说明</w:t>
      </w:r>
    </w:p>
    <w:p>
      <w:pPr>
        <w:pStyle w:val="12"/>
        <w:spacing w:line="500" w:lineRule="exact"/>
        <w:ind w:firstLine="700" w:firstLineChars="250"/>
        <w:rPr>
          <w:rFonts w:ascii="仿宋_GB2312" w:hAnsi="仿宋_GB2312" w:eastAsia="宋体" w:cs="Times New Roman"/>
          <w:sz w:val="28"/>
          <w:szCs w:val="28"/>
        </w:rPr>
      </w:pPr>
      <w:r>
        <w:rPr>
          <w:rFonts w:hint="eastAsia" w:ascii="仿宋_GB2312" w:hAnsi="仿宋_GB2312" w:eastAsia="宋体" w:cs="宋体"/>
          <w:sz w:val="28"/>
          <w:szCs w:val="28"/>
        </w:rPr>
        <w:t>十三、</w:t>
      </w:r>
      <w:r>
        <w:rPr>
          <w:rFonts w:ascii="宋体" w:hAnsi="宋体" w:eastAsia="宋体" w:cs="宋体"/>
          <w:sz w:val="28"/>
          <w:szCs w:val="28"/>
        </w:rPr>
        <w:t>2021</w:t>
      </w:r>
      <w:r>
        <w:rPr>
          <w:rFonts w:hint="eastAsia" w:ascii="宋体" w:hAnsi="宋体" w:eastAsia="宋体" w:cs="宋体"/>
          <w:sz w:val="28"/>
          <w:szCs w:val="28"/>
        </w:rPr>
        <w:t>年</w:t>
      </w:r>
      <w:r>
        <w:rPr>
          <w:rFonts w:hint="eastAsia" w:ascii="仿宋_GB2312" w:hAnsi="仿宋_GB2312" w:eastAsia="宋体" w:cs="宋体"/>
          <w:sz w:val="28"/>
          <w:szCs w:val="28"/>
        </w:rPr>
        <w:t>度预算绩效情况说明</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第四部分名词解释</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第五部分附件</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rPr>
          <w:rFonts w:cs="Times New Roman"/>
          <w:sz w:val="72"/>
          <w:szCs w:val="72"/>
        </w:rPr>
      </w:pPr>
    </w:p>
    <w:p>
      <w:pPr>
        <w:pStyle w:val="12"/>
        <w:jc w:val="center"/>
        <w:rPr>
          <w:rFonts w:cs="Times New Roman"/>
          <w:sz w:val="84"/>
          <w:szCs w:val="84"/>
        </w:rPr>
      </w:pPr>
      <w:r>
        <w:rPr>
          <w:rFonts w:hint="eastAsia"/>
          <w:sz w:val="84"/>
          <w:szCs w:val="84"/>
        </w:rPr>
        <w:t>第一部分</w:t>
      </w:r>
    </w:p>
    <w:p>
      <w:pPr>
        <w:pStyle w:val="12"/>
        <w:jc w:val="center"/>
        <w:rPr>
          <w:rFonts w:cs="Times New Roman"/>
          <w:sz w:val="84"/>
          <w:szCs w:val="84"/>
        </w:rPr>
      </w:pPr>
    </w:p>
    <w:p>
      <w:pPr>
        <w:pStyle w:val="12"/>
        <w:jc w:val="center"/>
        <w:rPr>
          <w:rFonts w:hAnsi="黑体" w:cs="Times New Roman"/>
          <w:sz w:val="32"/>
          <w:szCs w:val="32"/>
        </w:rPr>
      </w:pPr>
      <w:r>
        <w:rPr>
          <w:rFonts w:hint="eastAsia"/>
          <w:sz w:val="84"/>
          <w:szCs w:val="84"/>
        </w:rPr>
        <w:t>道县投资贸易促进事务中心单位概况</w:t>
      </w:r>
    </w:p>
    <w:p>
      <w:pPr>
        <w:pStyle w:val="13"/>
        <w:ind w:left="720" w:firstLine="0" w:firstLineChars="0"/>
        <w:jc w:val="left"/>
        <w:rPr>
          <w:rFonts w:ascii="黑体" w:hAnsi="黑体" w:eastAsia="黑体" w:cs="Times New Roman"/>
          <w:sz w:val="32"/>
          <w:szCs w:val="32"/>
        </w:rPr>
      </w:pPr>
    </w:p>
    <w:p>
      <w:pPr>
        <w:pStyle w:val="13"/>
        <w:numPr>
          <w:ilvl w:val="0"/>
          <w:numId w:val="1"/>
        </w:numPr>
        <w:ind w:firstLineChars="0"/>
        <w:jc w:val="left"/>
        <w:rPr>
          <w:rFonts w:ascii="黑体" w:hAnsi="黑体" w:eastAsia="黑体" w:cs="Times New Roman"/>
          <w:sz w:val="32"/>
          <w:szCs w:val="32"/>
        </w:rPr>
      </w:pPr>
      <w:r>
        <w:rPr>
          <w:rFonts w:hint="eastAsia" w:ascii="黑体" w:hAnsi="黑体" w:eastAsia="黑体" w:cs="黑体"/>
          <w:sz w:val="32"/>
          <w:szCs w:val="32"/>
        </w:rPr>
        <w:t>部门职责</w:t>
      </w:r>
    </w:p>
    <w:p>
      <w:pPr>
        <w:spacing w:line="520" w:lineRule="exact"/>
        <w:ind w:firstLine="1200" w:firstLineChars="400"/>
        <w:rPr>
          <w:rFonts w:ascii="仿宋_GB2312" w:hAnsi="宋体" w:cs="Times New Roman"/>
          <w:kern w:val="0"/>
          <w:sz w:val="30"/>
          <w:szCs w:val="30"/>
        </w:rPr>
      </w:pPr>
      <w:r>
        <w:rPr>
          <w:rFonts w:ascii="仿宋_GB2312" w:hAnsi="宋体" w:cs="仿宋_GB2312"/>
          <w:kern w:val="0"/>
          <w:sz w:val="30"/>
          <w:szCs w:val="30"/>
        </w:rPr>
        <w:t>1</w:t>
      </w:r>
      <w:r>
        <w:rPr>
          <w:rFonts w:hint="eastAsia" w:ascii="仿宋_GB2312" w:hAnsi="宋体" w:cs="宋体"/>
          <w:kern w:val="0"/>
          <w:sz w:val="30"/>
          <w:szCs w:val="30"/>
        </w:rPr>
        <w:t>、组织开展承接产业转移专题招商等相关投资促进活动。</w:t>
      </w:r>
    </w:p>
    <w:p>
      <w:pPr>
        <w:spacing w:line="520" w:lineRule="exact"/>
        <w:ind w:firstLine="600" w:firstLineChars="200"/>
        <w:rPr>
          <w:rFonts w:ascii="仿宋_GB2312" w:hAnsi="宋体" w:cs="Times New Roman"/>
          <w:kern w:val="0"/>
          <w:sz w:val="30"/>
          <w:szCs w:val="30"/>
        </w:rPr>
      </w:pPr>
      <w:r>
        <w:rPr>
          <w:rFonts w:ascii="仿宋_GB2312" w:hAnsi="宋体" w:cs="仿宋_GB2312"/>
          <w:kern w:val="0"/>
          <w:sz w:val="30"/>
          <w:szCs w:val="30"/>
        </w:rPr>
        <w:t xml:space="preserve">    2</w:t>
      </w:r>
      <w:r>
        <w:rPr>
          <w:rFonts w:hint="eastAsia" w:ascii="仿宋_GB2312" w:hAnsi="宋体" w:cs="宋体"/>
          <w:kern w:val="0"/>
          <w:sz w:val="30"/>
          <w:szCs w:val="30"/>
        </w:rPr>
        <w:t>、负责重要经贸活动的会务组织工作。</w:t>
      </w:r>
    </w:p>
    <w:p>
      <w:pPr>
        <w:spacing w:line="520" w:lineRule="exact"/>
        <w:ind w:firstLine="600" w:firstLineChars="200"/>
        <w:rPr>
          <w:rFonts w:ascii="仿宋_GB2312" w:hAnsi="宋体" w:cs="Times New Roman"/>
          <w:kern w:val="0"/>
          <w:sz w:val="30"/>
          <w:szCs w:val="30"/>
        </w:rPr>
      </w:pPr>
      <w:r>
        <w:rPr>
          <w:rFonts w:ascii="仿宋_GB2312" w:hAnsi="宋体" w:cs="仿宋_GB2312"/>
          <w:kern w:val="0"/>
          <w:sz w:val="30"/>
          <w:szCs w:val="30"/>
        </w:rPr>
        <w:t xml:space="preserve">    3</w:t>
      </w:r>
      <w:r>
        <w:rPr>
          <w:rFonts w:hint="eastAsia" w:ascii="仿宋_GB2312" w:hAnsi="宋体" w:cs="宋体"/>
          <w:kern w:val="0"/>
          <w:sz w:val="30"/>
          <w:szCs w:val="30"/>
        </w:rPr>
        <w:t>、承办以县委、县政府、县商务局名义主办（联合主办）的县内大型招商活动，负责组织和参与县级、市级、省级、国家级招商活动。</w:t>
      </w:r>
    </w:p>
    <w:p>
      <w:pPr>
        <w:spacing w:line="520" w:lineRule="exact"/>
        <w:ind w:firstLine="600" w:firstLineChars="200"/>
        <w:rPr>
          <w:rFonts w:ascii="仿宋_GB2312" w:hAnsi="宋体" w:cs="Times New Roman"/>
          <w:kern w:val="0"/>
          <w:sz w:val="30"/>
          <w:szCs w:val="30"/>
        </w:rPr>
      </w:pPr>
      <w:r>
        <w:rPr>
          <w:rFonts w:ascii="仿宋_GB2312" w:hAnsi="宋体" w:cs="仿宋_GB2312"/>
          <w:kern w:val="0"/>
          <w:sz w:val="30"/>
          <w:szCs w:val="30"/>
        </w:rPr>
        <w:t xml:space="preserve">    4</w:t>
      </w:r>
      <w:r>
        <w:rPr>
          <w:rFonts w:hint="eastAsia" w:ascii="仿宋_GB2312" w:hAnsi="宋体" w:cs="宋体"/>
          <w:kern w:val="0"/>
          <w:sz w:val="30"/>
          <w:szCs w:val="30"/>
        </w:rPr>
        <w:t>、负责外来投资者的接待、洽谈、考察组织工作。</w:t>
      </w:r>
    </w:p>
    <w:p>
      <w:pPr>
        <w:spacing w:line="520" w:lineRule="exact"/>
        <w:ind w:firstLine="600" w:firstLineChars="200"/>
        <w:rPr>
          <w:rFonts w:ascii="仿宋_GB2312" w:hAnsi="宋体" w:cs="Times New Roman"/>
          <w:kern w:val="0"/>
          <w:sz w:val="30"/>
          <w:szCs w:val="30"/>
        </w:rPr>
      </w:pPr>
      <w:r>
        <w:rPr>
          <w:rFonts w:ascii="仿宋_GB2312" w:hAnsi="宋体" w:cs="仿宋_GB2312"/>
          <w:kern w:val="0"/>
          <w:sz w:val="30"/>
          <w:szCs w:val="30"/>
        </w:rPr>
        <w:t xml:space="preserve">    5</w:t>
      </w:r>
      <w:r>
        <w:rPr>
          <w:rFonts w:hint="eastAsia" w:ascii="仿宋_GB2312" w:hAnsi="宋体" w:cs="宋体"/>
          <w:kern w:val="0"/>
          <w:sz w:val="30"/>
          <w:szCs w:val="30"/>
        </w:rPr>
        <w:t>、负责调度考核全县外资签约项目履约工作。</w:t>
      </w:r>
    </w:p>
    <w:p>
      <w:pPr>
        <w:spacing w:line="520" w:lineRule="exact"/>
        <w:ind w:firstLine="600" w:firstLineChars="200"/>
        <w:rPr>
          <w:rFonts w:ascii="仿宋_GB2312" w:hAnsi="宋体" w:cs="Times New Roman"/>
          <w:kern w:val="0"/>
          <w:sz w:val="30"/>
          <w:szCs w:val="30"/>
        </w:rPr>
      </w:pPr>
      <w:r>
        <w:rPr>
          <w:rFonts w:ascii="仿宋_GB2312" w:hAnsi="宋体" w:cs="仿宋_GB2312"/>
          <w:kern w:val="0"/>
          <w:sz w:val="30"/>
          <w:szCs w:val="30"/>
        </w:rPr>
        <w:t xml:space="preserve">    6</w:t>
      </w:r>
      <w:r>
        <w:rPr>
          <w:rFonts w:hint="eastAsia" w:ascii="仿宋_GB2312" w:hAnsi="宋体" w:cs="宋体"/>
          <w:kern w:val="0"/>
          <w:sz w:val="30"/>
          <w:szCs w:val="30"/>
        </w:rPr>
        <w:t>、会同有关部门做好对外招商项目的前期准备工作。</w:t>
      </w:r>
    </w:p>
    <w:p>
      <w:pPr>
        <w:spacing w:line="520" w:lineRule="exact"/>
        <w:ind w:firstLine="600" w:firstLineChars="200"/>
        <w:rPr>
          <w:rFonts w:eastAsia="仿宋_GB2312" w:cs="Times New Roman"/>
          <w:sz w:val="32"/>
          <w:szCs w:val="32"/>
        </w:rPr>
      </w:pPr>
      <w:r>
        <w:rPr>
          <w:rFonts w:ascii="仿宋_GB2312" w:hAnsi="宋体" w:cs="仿宋_GB2312"/>
          <w:kern w:val="0"/>
          <w:sz w:val="30"/>
          <w:szCs w:val="30"/>
        </w:rPr>
        <w:t xml:space="preserve">    7</w:t>
      </w:r>
      <w:r>
        <w:rPr>
          <w:rFonts w:hint="eastAsia" w:ascii="仿宋_GB2312" w:hAnsi="宋体" w:cs="宋体"/>
          <w:kern w:val="0"/>
          <w:sz w:val="30"/>
          <w:szCs w:val="30"/>
        </w:rPr>
        <w:t>、承办县委、县政府、县商务局交办的其他事项。</w:t>
      </w:r>
    </w:p>
    <w:p>
      <w:pPr>
        <w:pStyle w:val="13"/>
        <w:ind w:firstLine="0" w:firstLineChars="0"/>
        <w:jc w:val="left"/>
        <w:rPr>
          <w:rFonts w:ascii="黑体" w:hAnsi="黑体" w:eastAsia="黑体" w:cs="Times New Roman"/>
          <w:sz w:val="32"/>
          <w:szCs w:val="32"/>
        </w:rPr>
      </w:pPr>
    </w:p>
    <w:p>
      <w:pPr>
        <w:widowControl/>
        <w:spacing w:line="600" w:lineRule="exact"/>
        <w:rPr>
          <w:rFonts w:ascii="黑体" w:hAnsi="黑体" w:eastAsia="黑体" w:cs="Times New Roman"/>
          <w:kern w:val="0"/>
          <w:sz w:val="32"/>
          <w:szCs w:val="32"/>
        </w:rPr>
      </w:pPr>
      <w:r>
        <w:rPr>
          <w:rFonts w:hint="eastAsia" w:ascii="黑体" w:hAnsi="黑体" w:eastAsia="黑体" w:cs="黑体"/>
          <w:kern w:val="0"/>
          <w:sz w:val="32"/>
          <w:szCs w:val="32"/>
        </w:rPr>
        <w:t>二、机构设置及决算单位构成</w:t>
      </w:r>
    </w:p>
    <w:p>
      <w:pPr>
        <w:spacing w:line="600" w:lineRule="exact"/>
        <w:ind w:firstLine="640" w:firstLineChars="200"/>
        <w:rPr>
          <w:rFonts w:eastAsia="仿宋_GB2312" w:cs="Times New Roman"/>
          <w:sz w:val="32"/>
          <w:szCs w:val="32"/>
        </w:rPr>
      </w:pPr>
      <w:r>
        <w:rPr>
          <w:rFonts w:hint="eastAsia" w:ascii="宋体" w:hAnsi="宋体" w:cs="宋体"/>
          <w:kern w:val="0"/>
          <w:sz w:val="32"/>
          <w:szCs w:val="32"/>
        </w:rPr>
        <w:t>（一）内设机构设置。</w:t>
      </w:r>
      <w:r>
        <w:rPr>
          <w:rFonts w:ascii="仿宋_GB2312" w:hAnsi="宋体" w:cs="仿宋_GB2312"/>
          <w:sz w:val="30"/>
          <w:szCs w:val="30"/>
        </w:rPr>
        <w:t xml:space="preserve"> </w:t>
      </w:r>
      <w:r>
        <w:rPr>
          <w:rFonts w:hint="eastAsia" w:ascii="仿宋_GB2312" w:hAnsi="宋体" w:cs="宋体"/>
          <w:sz w:val="30"/>
          <w:szCs w:val="30"/>
        </w:rPr>
        <w:t>我单位全额拨款事业编制</w:t>
      </w:r>
      <w:r>
        <w:rPr>
          <w:rFonts w:ascii="仿宋_GB2312" w:hAnsi="宋体" w:cs="仿宋_GB2312"/>
          <w:sz w:val="30"/>
          <w:szCs w:val="30"/>
        </w:rPr>
        <w:t>18</w:t>
      </w:r>
      <w:r>
        <w:rPr>
          <w:rFonts w:hint="eastAsia" w:ascii="仿宋_GB2312" w:hAnsi="宋体" w:cs="宋体"/>
          <w:sz w:val="30"/>
          <w:szCs w:val="30"/>
        </w:rPr>
        <w:t>名，其中：局长</w:t>
      </w:r>
      <w:r>
        <w:rPr>
          <w:rFonts w:ascii="仿宋_GB2312" w:hAnsi="宋体" w:cs="仿宋_GB2312"/>
          <w:sz w:val="30"/>
          <w:szCs w:val="30"/>
        </w:rPr>
        <w:t>1</w:t>
      </w:r>
      <w:r>
        <w:rPr>
          <w:rFonts w:hint="eastAsia" w:ascii="仿宋_GB2312" w:hAnsi="宋体" w:cs="宋体"/>
          <w:sz w:val="30"/>
          <w:szCs w:val="30"/>
        </w:rPr>
        <w:t>名（副科级），副局长</w:t>
      </w:r>
      <w:r>
        <w:rPr>
          <w:rFonts w:ascii="仿宋_GB2312" w:hAnsi="宋体" w:cs="仿宋_GB2312"/>
          <w:sz w:val="30"/>
          <w:szCs w:val="30"/>
        </w:rPr>
        <w:t>2</w:t>
      </w:r>
      <w:r>
        <w:rPr>
          <w:rFonts w:hint="eastAsia" w:ascii="仿宋_GB2312" w:hAnsi="宋体" w:cs="宋体"/>
          <w:sz w:val="30"/>
          <w:szCs w:val="30"/>
        </w:rPr>
        <w:t>名，股室主任</w:t>
      </w:r>
      <w:r>
        <w:rPr>
          <w:rFonts w:ascii="仿宋_GB2312" w:hAnsi="宋体" w:cs="仿宋_GB2312"/>
          <w:sz w:val="30"/>
          <w:szCs w:val="30"/>
        </w:rPr>
        <w:t>3</w:t>
      </w:r>
      <w:r>
        <w:rPr>
          <w:rFonts w:hint="eastAsia" w:ascii="仿宋_GB2312" w:hAnsi="宋体" w:cs="宋体"/>
          <w:sz w:val="30"/>
          <w:szCs w:val="30"/>
        </w:rPr>
        <w:t>名。现有人数</w:t>
      </w:r>
      <w:r>
        <w:rPr>
          <w:rFonts w:ascii="仿宋_GB2312" w:hAnsi="宋体" w:cs="仿宋_GB2312"/>
          <w:sz w:val="30"/>
          <w:szCs w:val="30"/>
        </w:rPr>
        <w:t>14</w:t>
      </w:r>
      <w:r>
        <w:rPr>
          <w:rFonts w:hint="eastAsia" w:ascii="仿宋_GB2312" w:hAnsi="宋体" w:cs="宋体"/>
          <w:sz w:val="30"/>
          <w:szCs w:val="30"/>
        </w:rPr>
        <w:t>人。</w:t>
      </w:r>
    </w:p>
    <w:p>
      <w:pPr>
        <w:widowControl/>
        <w:spacing w:line="600" w:lineRule="exact"/>
        <w:ind w:firstLine="640" w:firstLineChars="200"/>
        <w:rPr>
          <w:rFonts w:ascii="宋体" w:cs="Times New Roman"/>
          <w:kern w:val="0"/>
          <w:sz w:val="32"/>
          <w:szCs w:val="32"/>
        </w:rPr>
      </w:pPr>
      <w:r>
        <w:rPr>
          <w:rFonts w:hint="eastAsia" w:ascii="宋体" w:hAnsi="宋体" w:cs="宋体"/>
          <w:kern w:val="0"/>
          <w:sz w:val="32"/>
          <w:szCs w:val="32"/>
        </w:rPr>
        <w:t>（二）决算单位构成。道县投资促进事务中心</w:t>
      </w:r>
      <w:r>
        <w:rPr>
          <w:rFonts w:ascii="宋体" w:hAnsi="宋体" w:cs="宋体"/>
          <w:kern w:val="0"/>
          <w:sz w:val="32"/>
          <w:szCs w:val="32"/>
        </w:rPr>
        <w:t>2021</w:t>
      </w:r>
      <w:r>
        <w:rPr>
          <w:rFonts w:hint="eastAsia" w:ascii="宋体" w:hAnsi="宋体" w:cs="宋体"/>
          <w:kern w:val="0"/>
          <w:sz w:val="32"/>
          <w:szCs w:val="32"/>
        </w:rPr>
        <w:t>年部门决算汇总公开单位构成包括：道县投资促进事务中心。</w:t>
      </w:r>
    </w:p>
    <w:p>
      <w:pPr>
        <w:jc w:val="left"/>
        <w:rPr>
          <w:rFonts w:ascii="仿宋_GB2312" w:hAnsi="宋体" w:eastAsia="仿宋_GB2312"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rPr>
          <w:rFonts w:cs="Times New Roman"/>
          <w:sz w:val="72"/>
          <w:szCs w:val="72"/>
        </w:rPr>
      </w:pPr>
    </w:p>
    <w:p>
      <w:pPr>
        <w:jc w:val="center"/>
        <w:rPr>
          <w:rFonts w:cs="Times New Roman"/>
          <w:sz w:val="72"/>
          <w:szCs w:val="72"/>
        </w:rPr>
      </w:pPr>
    </w:p>
    <w:p>
      <w:pPr>
        <w:jc w:val="center"/>
        <w:rPr>
          <w:rFonts w:cs="Times New Roman"/>
          <w:sz w:val="72"/>
          <w:szCs w:val="72"/>
        </w:rPr>
      </w:pPr>
      <w:r>
        <w:rPr>
          <w:rFonts w:hint="eastAsia" w:cs="宋体"/>
          <w:sz w:val="72"/>
          <w:szCs w:val="72"/>
        </w:rPr>
        <w:t>第二部分</w:t>
      </w:r>
    </w:p>
    <w:p>
      <w:pPr>
        <w:jc w:val="center"/>
        <w:rPr>
          <w:rFonts w:cs="Times New Roman"/>
          <w:sz w:val="72"/>
          <w:szCs w:val="72"/>
        </w:rPr>
      </w:pPr>
    </w:p>
    <w:p>
      <w:pPr>
        <w:jc w:val="center"/>
        <w:rPr>
          <w:rFonts w:cs="Times New Roman"/>
          <w:sz w:val="72"/>
          <w:szCs w:val="72"/>
        </w:rPr>
      </w:pPr>
      <w:r>
        <w:rPr>
          <w:rFonts w:hint="eastAsia" w:cs="宋体"/>
          <w:sz w:val="72"/>
          <w:szCs w:val="72"/>
        </w:rPr>
        <w:t>部门决算表</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left"/>
        <w:rPr>
          <w:rFonts w:ascii="宋体" w:cs="Times New Roman"/>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106"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部门：道县投资促进事务中心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cs="Times New Roman"/>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cs="Times New Roman"/>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183.94</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166.28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12.42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5.25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kern w:val="0"/>
                <w:sz w:val="20"/>
                <w:szCs w:val="20"/>
              </w:rPr>
            </w:pPr>
            <w:r>
              <w:rPr>
                <w:rFonts w:hint="eastAsia" w:ascii="宋体" w:hAnsi="宋体" w:cs="宋体"/>
                <w:b/>
                <w:bCs/>
                <w:color w:val="000000"/>
                <w:kern w:val="0"/>
                <w:sz w:val="22"/>
                <w:szCs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183.94</w:t>
            </w:r>
          </w:p>
        </w:tc>
        <w:tc>
          <w:tcPr>
            <w:tcW w:w="3798" w:type="dxa"/>
            <w:gridSpan w:val="3"/>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0"/>
                <w:szCs w:val="20"/>
              </w:rPr>
            </w:pPr>
            <w:r>
              <w:rPr>
                <w:rFonts w:hint="eastAsia" w:ascii="宋体" w:hAnsi="宋体" w:cs="宋体"/>
                <w:b/>
                <w:bCs/>
                <w:color w:val="000000"/>
                <w:kern w:val="0"/>
                <w:sz w:val="22"/>
                <w:szCs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183.94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b/>
                <w:bCs/>
                <w:kern w:val="0"/>
                <w:sz w:val="22"/>
                <w:szCs w:val="22"/>
              </w:rPr>
            </w:pPr>
            <w:r>
              <w:rPr>
                <w:rFonts w:hint="eastAsia" w:ascii="宋体" w:hAnsi="宋体" w:cs="宋体"/>
                <w:color w:val="000000"/>
                <w:kern w:val="0"/>
                <w:sz w:val="22"/>
                <w:szCs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b/>
                <w:bCs/>
                <w:kern w:val="0"/>
                <w:sz w:val="22"/>
                <w:szCs w:val="22"/>
              </w:rPr>
            </w:pPr>
            <w:r>
              <w:rPr>
                <w:rFonts w:hint="eastAsia" w:ascii="宋体" w:hAnsi="宋体" w:cs="宋体"/>
                <w:color w:val="000000"/>
                <w:kern w:val="0"/>
                <w:sz w:val="22"/>
                <w:szCs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3633" w:type="dxa"/>
            <w:gridSpan w:val="3"/>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183.94</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183.94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本表反映部门本年度的总收支和年末结转结余情况。</w:t>
            </w:r>
          </w:p>
          <w:p>
            <w:pPr>
              <w:widowControl/>
              <w:jc w:val="left"/>
              <w:rPr>
                <w:rFonts w:ascii="宋体" w:cs="Times New Roman"/>
                <w:kern w:val="0"/>
                <w:sz w:val="24"/>
                <w:szCs w:val="24"/>
              </w:rPr>
            </w:pPr>
            <w:r>
              <w:rPr>
                <w:rFonts w:ascii="宋体" w:hAnsi="宋体" w:cs="宋体"/>
                <w:kern w:val="0"/>
                <w:sz w:val="24"/>
                <w:szCs w:val="24"/>
              </w:rPr>
              <w:t xml:space="preserve"> 2.</w:t>
            </w:r>
            <w:r>
              <w:rPr>
                <w:rFonts w:hint="eastAsia" w:ascii="宋体" w:hAnsi="宋体" w:cs="宋体"/>
                <w:kern w:val="0"/>
                <w:sz w:val="24"/>
                <w:szCs w:val="24"/>
              </w:rPr>
              <w:t>本套报表金额单位转换时可能存在尾数误差。</w:t>
            </w:r>
          </w:p>
        </w:tc>
      </w:tr>
    </w:tbl>
    <w:p>
      <w:pPr>
        <w:jc w:val="center"/>
        <w:rPr>
          <w:rFonts w:ascii="黑体" w:hAnsi="黑体" w:eastAsia="黑体" w:cs="Times New Roman"/>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2" w:type="dxa"/>
        <w:tblLayout w:type="autofit"/>
        <w:tblCellMar>
          <w:top w:w="0" w:type="dxa"/>
          <w:left w:w="0" w:type="dxa"/>
          <w:bottom w:w="0" w:type="dxa"/>
          <w:right w:w="0" w:type="dxa"/>
        </w:tblCellMar>
      </w:tblPr>
      <w:tblGrid>
        <w:gridCol w:w="2237"/>
        <w:gridCol w:w="163"/>
        <w:gridCol w:w="1714"/>
        <w:gridCol w:w="1524"/>
        <w:gridCol w:w="1524"/>
        <w:gridCol w:w="1524"/>
        <w:gridCol w:w="1524"/>
        <w:gridCol w:w="1524"/>
        <w:gridCol w:w="1524"/>
        <w:gridCol w:w="2168"/>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Times New Roman"/>
                <w:color w:val="000000"/>
                <w:sz w:val="32"/>
                <w:szCs w:val="32"/>
              </w:rPr>
            </w:pPr>
            <w:r>
              <w:rPr>
                <w:rFonts w:hint="eastAsia" w:ascii="华文中宋" w:hAnsi="华文中宋" w:eastAsia="华文中宋" w:cs="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公开</w:t>
            </w:r>
            <w:r>
              <w:rPr>
                <w:color w:val="000000"/>
                <w:sz w:val="20"/>
                <w:szCs w:val="20"/>
              </w:rPr>
              <w:t>02</w:t>
            </w:r>
            <w:r>
              <w:rPr>
                <w:rFonts w:hint="eastAsia" w:cs="宋体"/>
                <w:color w:val="000000"/>
                <w:sz w:val="20"/>
                <w:szCs w:val="20"/>
              </w:rPr>
              <w:t>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cs="Times New Roman"/>
                <w:color w:val="000000"/>
                <w:sz w:val="20"/>
                <w:szCs w:val="20"/>
              </w:rPr>
            </w:pPr>
            <w:r>
              <w:rPr>
                <w:rFonts w:hint="eastAsia" w:cs="宋体"/>
                <w:color w:val="000000"/>
                <w:sz w:val="20"/>
                <w:szCs w:val="20"/>
              </w:rPr>
              <w:t>部门：道县投资促进事务中心</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cs="Times New Roman"/>
                <w:color w:val="000000"/>
                <w:sz w:val="20"/>
                <w:szCs w:val="20"/>
              </w:rPr>
            </w:pPr>
            <w:r>
              <w:rPr>
                <w:rFonts w:hint="eastAsia" w:cs="宋体"/>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项</w:t>
            </w:r>
            <w:r>
              <w:t xml:space="preserve">    </w:t>
            </w:r>
            <w:r>
              <w:rPr>
                <w:rFonts w:hint="eastAsia" w:cs="宋体"/>
              </w:rPr>
              <w:t>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本年收入合计</w:t>
            </w:r>
          </w:p>
        </w:tc>
        <w:tc>
          <w:tcPr>
            <w:tcW w:w="16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Times New Roman"/>
                <w:sz w:val="24"/>
                <w:szCs w:val="24"/>
              </w:rPr>
            </w:pPr>
            <w:r>
              <w:rPr>
                <w:rFonts w:hint="eastAsia" w:cs="宋体"/>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hint="eastAsia" w:ascii="宋体" w:hAnsi="宋体" w:cs="宋体"/>
                <w:color w:val="000000"/>
                <w:kern w:val="0"/>
                <w:sz w:val="22"/>
                <w:szCs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hint="eastAsia" w:ascii="宋体" w:hAnsi="宋体" w:cs="宋体"/>
                <w:color w:val="000000"/>
                <w:kern w:val="0"/>
                <w:sz w:val="22"/>
                <w:szCs w:val="22"/>
              </w:rPr>
              <w:t>合计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b/>
                <w:bCs/>
                <w:color w:val="000000"/>
                <w:kern w:val="0"/>
                <w:sz w:val="22"/>
                <w:szCs w:val="22"/>
              </w:rPr>
              <w:t>183.94</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b/>
                <w:bCs/>
                <w:color w:val="000000"/>
                <w:kern w:val="0"/>
                <w:sz w:val="22"/>
                <w:szCs w:val="22"/>
              </w:rPr>
              <w:t>183.94</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一般公共服务支出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166.28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166.28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政府办公厅（室）及相关机构事务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sz w:val="24"/>
                <w:szCs w:val="24"/>
              </w:rPr>
            </w:pPr>
            <w:r>
              <w:rPr>
                <w:rFonts w:ascii="宋体" w:hAnsi="宋体" w:cs="宋体"/>
                <w:color w:val="000000"/>
                <w:kern w:val="0"/>
                <w:sz w:val="22"/>
                <w:szCs w:val="22"/>
              </w:rPr>
              <w:t>106.49</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106.49</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2010301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59.75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59.75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2010350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事业运行</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46.74</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46.74</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20113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商贸事务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57.50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57.50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2011308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招商引资</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57.50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57.50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20131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党委办公厅（室）及相关机构事务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2.29</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2.29</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2013150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事业运行</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2.29</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2.29</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社会保障和就业支出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12.42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12.42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行政事业单位养老支出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10.15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10.15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10.15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10.15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抚恤</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2.27</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2.27</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死亡抚恤</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2.27</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2.27</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卫生健康支出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5.25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5.25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行政事业单位医疗</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5.25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5.25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事业单位医疗</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5.25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5.25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tcMar>
              <w:top w:w="15" w:type="dxa"/>
              <w:left w:w="15" w:type="dxa"/>
              <w:bottom w:w="0" w:type="dxa"/>
              <w:right w:w="15" w:type="dxa"/>
            </w:tcMar>
            <w:vAlign w:val="center"/>
          </w:tcPr>
          <w:p>
            <w:pPr>
              <w:rPr>
                <w:rFonts w:ascii="宋体" w:cs="Times New Roman"/>
                <w:sz w:val="24"/>
                <w:szCs w:val="24"/>
              </w:rPr>
            </w:pPr>
            <w:r>
              <w:rPr>
                <w:rFonts w:hint="eastAsia" w:cs="宋体"/>
              </w:rPr>
              <w:t>注：本表反映部门本年度取得的各项收入情况。</w:t>
            </w:r>
          </w:p>
        </w:tc>
      </w:tr>
    </w:tbl>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106"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lang w:eastAsia="zh-CN"/>
              </w:rPr>
              <w:t>部门：</w:t>
            </w:r>
            <w:r>
              <w:rPr>
                <w:rFonts w:hint="eastAsia" w:ascii="宋体" w:hAnsi="宋体" w:cs="宋体"/>
                <w:color w:val="000000"/>
                <w:kern w:val="0"/>
                <w:sz w:val="20"/>
                <w:szCs w:val="20"/>
              </w:rPr>
              <w:t>道县投资促进事务中心</w:t>
            </w:r>
            <w:r>
              <w:rPr>
                <w:rFonts w:hint="eastAsia" w:ascii="宋体" w:hAnsi="宋体" w:cs="宋体"/>
                <w:kern w:val="0"/>
                <w:sz w:val="24"/>
                <w:szCs w:val="24"/>
              </w:rPr>
              <w:t>　</w:t>
            </w:r>
          </w:p>
          <w:p>
            <w:pPr>
              <w:widowControl/>
              <w:jc w:val="right"/>
              <w:rPr>
                <w:rFonts w:ascii="宋体" w:cs="Times New Roman"/>
                <w:kern w:val="0"/>
                <w:sz w:val="24"/>
                <w:szCs w:val="24"/>
              </w:rPr>
            </w:pPr>
            <w:r>
              <w:rPr>
                <w:rFonts w:hint="eastAsia" w:ascii="宋体" w:hAns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合计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183.94</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126.44</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57.50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一般公共服务支出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166.28</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108.78</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57.50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政府办公厅（室）及相关机构事务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106.49</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106.49</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59.75</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59.75</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2010350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事业运行</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46.74</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46.74</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20113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商贸事务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57.50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57.50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2011308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招商引资</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57.50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57.50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20131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党委办公厅（室）及相关机构事务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2.29</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2.29</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2013150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事业运行</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2.29</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2.29</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社会保障和就业支出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12.42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12.42</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行政事业单位养老支出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10.15</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10.15</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10.15</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10.15</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抚恤</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2.27</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2.27</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死亡抚恤</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2.27</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2.27</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卫生健康支出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5.25</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5.25</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行政事业单位医疗</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5.25</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5.25</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事业单位医疗</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5.25</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5.25</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tbl>
      <w:tblPr>
        <w:tblStyle w:val="6"/>
        <w:tblW w:w="15521" w:type="dxa"/>
        <w:tblInd w:w="-106"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noWrap/>
            <w:vAlign w:val="center"/>
          </w:tcPr>
          <w:p>
            <w:pPr>
              <w:widowControl/>
              <w:jc w:val="left"/>
              <w:rPr>
                <w:rFonts w:ascii="黑体" w:hAnsi="黑体" w:eastAsia="黑体" w:cs="Times New Roman"/>
                <w:kern w:val="0"/>
                <w:sz w:val="24"/>
                <w:szCs w:val="24"/>
              </w:rPr>
            </w:pPr>
            <w:bookmarkStart w:id="0" w:name="RANGE_A1_I22"/>
            <w:bookmarkEnd w:id="0"/>
            <w:bookmarkStart w:id="1" w:name="RANGE_A1_F16"/>
          </w:p>
        </w:tc>
        <w:tc>
          <w:tcPr>
            <w:tcW w:w="436" w:type="dxa"/>
            <w:tcBorders>
              <w:top w:val="nil"/>
              <w:left w:val="nil"/>
              <w:bottom w:val="nil"/>
              <w:right w:val="nil"/>
            </w:tcBorders>
            <w:noWrap/>
            <w:vAlign w:val="center"/>
          </w:tcPr>
          <w:p>
            <w:pPr>
              <w:widowControl/>
              <w:jc w:val="right"/>
              <w:rPr>
                <w:rFonts w:ascii="宋体" w:cs="Times New Roman"/>
                <w:kern w:val="0"/>
                <w:sz w:val="24"/>
                <w:szCs w:val="24"/>
              </w:rPr>
            </w:pPr>
          </w:p>
        </w:tc>
        <w:tc>
          <w:tcPr>
            <w:tcW w:w="1574" w:type="dxa"/>
            <w:gridSpan w:val="2"/>
            <w:tcBorders>
              <w:top w:val="nil"/>
              <w:left w:val="nil"/>
              <w:bottom w:val="nil"/>
              <w:right w:val="nil"/>
            </w:tcBorders>
            <w:noWrap/>
            <w:vAlign w:val="center"/>
          </w:tcPr>
          <w:p>
            <w:pPr>
              <w:widowControl/>
              <w:jc w:val="right"/>
              <w:rPr>
                <w:rFonts w:ascii="宋体" w:cs="Times New Roman"/>
                <w:kern w:val="0"/>
                <w:sz w:val="24"/>
                <w:szCs w:val="24"/>
              </w:rPr>
            </w:pPr>
          </w:p>
        </w:tc>
        <w:tc>
          <w:tcPr>
            <w:tcW w:w="3547" w:type="dxa"/>
            <w:gridSpan w:val="2"/>
            <w:tcBorders>
              <w:top w:val="nil"/>
              <w:left w:val="nil"/>
              <w:bottom w:val="nil"/>
              <w:right w:val="nil"/>
            </w:tcBorders>
            <w:noWrap/>
            <w:vAlign w:val="center"/>
          </w:tcPr>
          <w:p>
            <w:pPr>
              <w:widowControl/>
              <w:jc w:val="right"/>
              <w:rPr>
                <w:rFonts w:ascii="宋体" w:cs="Times New Roman"/>
                <w:kern w:val="0"/>
                <w:sz w:val="24"/>
                <w:szCs w:val="24"/>
              </w:rPr>
            </w:pPr>
          </w:p>
        </w:tc>
        <w:tc>
          <w:tcPr>
            <w:tcW w:w="435" w:type="dxa"/>
            <w:tcBorders>
              <w:top w:val="nil"/>
              <w:left w:val="nil"/>
              <w:bottom w:val="nil"/>
              <w:right w:val="nil"/>
            </w:tcBorders>
            <w:noWrap/>
            <w:vAlign w:val="center"/>
          </w:tcPr>
          <w:p>
            <w:pPr>
              <w:widowControl/>
              <w:jc w:val="right"/>
              <w:rPr>
                <w:rFonts w:ascii="宋体" w:cs="Times New Roman"/>
                <w:kern w:val="0"/>
                <w:sz w:val="24"/>
                <w:szCs w:val="24"/>
              </w:rPr>
            </w:pPr>
          </w:p>
        </w:tc>
        <w:tc>
          <w:tcPr>
            <w:tcW w:w="1573" w:type="dxa"/>
            <w:tcBorders>
              <w:top w:val="nil"/>
              <w:left w:val="nil"/>
              <w:bottom w:val="nil"/>
              <w:right w:val="nil"/>
            </w:tcBorders>
            <w:noWrap/>
            <w:vAlign w:val="center"/>
          </w:tcPr>
          <w:p>
            <w:pPr>
              <w:widowControl/>
              <w:jc w:val="right"/>
              <w:rPr>
                <w:rFonts w:ascii="宋体" w:cs="Times New Roman"/>
                <w:kern w:val="0"/>
                <w:sz w:val="24"/>
                <w:szCs w:val="24"/>
              </w:rPr>
            </w:pPr>
          </w:p>
        </w:tc>
        <w:tc>
          <w:tcPr>
            <w:tcW w:w="1394" w:type="dxa"/>
            <w:tcBorders>
              <w:top w:val="nil"/>
              <w:left w:val="nil"/>
              <w:bottom w:val="nil"/>
              <w:right w:val="nil"/>
            </w:tcBorders>
            <w:noWrap/>
            <w:vAlign w:val="center"/>
          </w:tcPr>
          <w:p>
            <w:pPr>
              <w:widowControl/>
              <w:jc w:val="right"/>
              <w:rPr>
                <w:rFonts w:ascii="宋体" w:cs="Times New Roman"/>
                <w:kern w:val="0"/>
                <w:sz w:val="24"/>
                <w:szCs w:val="24"/>
              </w:rPr>
            </w:pPr>
          </w:p>
        </w:tc>
        <w:tc>
          <w:tcPr>
            <w:tcW w:w="1394" w:type="dxa"/>
            <w:tcBorders>
              <w:top w:val="nil"/>
              <w:left w:val="nil"/>
              <w:bottom w:val="nil"/>
              <w:right w:val="nil"/>
            </w:tcBorders>
            <w:noWrap/>
            <w:vAlign w:val="center"/>
          </w:tcPr>
          <w:p>
            <w:pPr>
              <w:widowControl/>
              <w:jc w:val="right"/>
              <w:rPr>
                <w:rFonts w:ascii="宋体" w:cs="Times New Roman"/>
                <w:kern w:val="0"/>
                <w:sz w:val="24"/>
                <w:szCs w:val="24"/>
              </w:rPr>
            </w:pPr>
          </w:p>
        </w:tc>
        <w:tc>
          <w:tcPr>
            <w:tcW w:w="1573" w:type="dxa"/>
            <w:tcBorders>
              <w:top w:val="nil"/>
              <w:left w:val="nil"/>
              <w:bottom w:val="nil"/>
              <w:right w:val="nil"/>
            </w:tcBorders>
            <w:noWrap/>
            <w:vAlign w:val="center"/>
          </w:tcPr>
          <w:p>
            <w:pPr>
              <w:widowControl/>
              <w:jc w:val="right"/>
              <w:rPr>
                <w:rFonts w:ascii="宋体" w:cs="Times New Roman"/>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部门：道县投资促进事务中心</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926"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07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金额</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1394"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436" w:type="dxa"/>
            <w:tcBorders>
              <w:top w:val="nil"/>
              <w:left w:val="nil"/>
              <w:bottom w:val="single" w:color="auto" w:sz="4" w:space="0"/>
              <w:right w:val="single" w:color="auto" w:sz="4" w:space="0"/>
            </w:tcBorders>
            <w:noWrap/>
            <w:vAlign w:val="center"/>
          </w:tcPr>
          <w:p>
            <w:pPr>
              <w:jc w:val="center"/>
              <w:rPr>
                <w:rFonts w:ascii="宋体" w:cs="Times New Roman"/>
                <w:kern w:val="0"/>
                <w:sz w:val="24"/>
                <w:szCs w:val="24"/>
              </w:rPr>
            </w:pPr>
          </w:p>
        </w:tc>
        <w:tc>
          <w:tcPr>
            <w:tcW w:w="1078"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411"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1067" w:type="dxa"/>
            <w:gridSpan w:val="2"/>
            <w:tcBorders>
              <w:top w:val="nil"/>
              <w:left w:val="nil"/>
              <w:bottom w:val="single" w:color="auto" w:sz="4" w:space="0"/>
              <w:right w:val="single" w:color="auto" w:sz="4" w:space="0"/>
            </w:tcBorders>
            <w:noWrap/>
            <w:vAlign w:val="center"/>
          </w:tcPr>
          <w:p>
            <w:pPr>
              <w:jc w:val="center"/>
              <w:rPr>
                <w:rFonts w:ascii="宋体" w:cs="Times New Roman"/>
                <w:kern w:val="0"/>
                <w:sz w:val="24"/>
                <w:szCs w:val="24"/>
              </w:rPr>
            </w:pPr>
          </w:p>
        </w:tc>
        <w:tc>
          <w:tcPr>
            <w:tcW w:w="1573"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394"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394"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573"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183.94</w:t>
            </w: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一、一般公共服务支出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166.28</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166.28</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二、外交支出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三、国有资本经营财政拨款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三、国防支出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四、公共安全支出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五、教育支出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六、科学技术支出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七、文化旅游体育与传媒支出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八、社会保障和就业支出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12.42</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12.42</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九、卫生健康支出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5.25</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5.25</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十、节能环保支出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十一、城乡社区支出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十二、农林水支出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十三、交通运输支出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十四、资源勘探工业信息等支出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十五、商业服务业等支出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十六、金融支出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十七、援助其他地区支出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十八、自然资源海洋气象等支出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十九、住房保障支出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二十、粮油物资储备支出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二十一、国有资本经营预算支出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二十二、灾害防治及应急管理支出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二十三、其他支出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二十四、债务还本支出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二十五、债务付息支出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二十六、抗疫特别国债安排的支出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本年收入合计</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183.94</w:t>
            </w:r>
          </w:p>
        </w:tc>
        <w:tc>
          <w:tcPr>
            <w:tcW w:w="3411"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本年支出合计</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183.94</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183.94</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年初财政拨款结转和结余</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年末财政拨款结转和结余</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一般公共预算财政拨款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183.94</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183.94</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183.94</w:t>
            </w:r>
          </w:p>
        </w:tc>
        <w:tc>
          <w:tcPr>
            <w:tcW w:w="1394"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部门：道县投资促进事务中心</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05</w:t>
      </w:r>
      <w:r>
        <w:rPr>
          <w:rFonts w:hint="eastAsia" w:ascii="Times New Roman" w:hAnsi="Times New Roman" w:eastAsia="仿宋_GB2312" w:cs="仿宋_GB2312"/>
          <w:color w:val="000000"/>
          <w:kern w:val="0"/>
        </w:rPr>
        <w:t>表</w:t>
      </w:r>
    </w:p>
    <w:p>
      <w:pPr>
        <w:widowControl/>
        <w:jc w:val="left"/>
        <w:rPr>
          <w:rFonts w:ascii="Times New Roman" w:hAnsi="Times New Roman" w:cs="Times New Roman"/>
          <w:color w:val="000000"/>
          <w:kern w:val="0"/>
          <w:sz w:val="20"/>
          <w:szCs w:val="20"/>
        </w:rPr>
      </w:pP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单位：万元</w:t>
      </w:r>
    </w:p>
    <w:tbl>
      <w:tblPr>
        <w:tblStyle w:val="6"/>
        <w:tblW w:w="14219" w:type="dxa"/>
        <w:jc w:val="center"/>
        <w:tblLayout w:type="autofit"/>
        <w:tblCellMar>
          <w:top w:w="0" w:type="dxa"/>
          <w:left w:w="108" w:type="dxa"/>
          <w:bottom w:w="0" w:type="dxa"/>
          <w:right w:w="108" w:type="dxa"/>
        </w:tblCellMar>
      </w:tblPr>
      <w:tblGrid>
        <w:gridCol w:w="986"/>
        <w:gridCol w:w="1012"/>
        <w:gridCol w:w="3298"/>
        <w:gridCol w:w="2827"/>
        <w:gridCol w:w="3278"/>
        <w:gridCol w:w="2818"/>
      </w:tblGrid>
      <w:tr>
        <w:tblPrEx>
          <w:tblCellMar>
            <w:top w:w="0" w:type="dxa"/>
            <w:left w:w="108" w:type="dxa"/>
            <w:bottom w:w="0" w:type="dxa"/>
            <w:right w:w="108" w:type="dxa"/>
          </w:tblCellMar>
        </w:tblPrEx>
        <w:trPr>
          <w:trHeight w:val="405" w:hRule="atLeast"/>
          <w:jc w:val="center"/>
        </w:trPr>
        <w:tc>
          <w:tcPr>
            <w:tcW w:w="5296"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hint="eastAsia" w:ascii="Times New Roman" w:hAnsi="Times New Roman" w:eastAsia="仿宋_GB2312" w:cs="仿宋_GB2312"/>
                <w:b/>
                <w:bCs/>
                <w:kern w:val="0"/>
              </w:rPr>
              <w:t>目</w:t>
            </w:r>
          </w:p>
        </w:tc>
        <w:tc>
          <w:tcPr>
            <w:tcW w:w="8923"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r>
      <w:tr>
        <w:tblPrEx>
          <w:tblCellMar>
            <w:top w:w="0" w:type="dxa"/>
            <w:left w:w="108" w:type="dxa"/>
            <w:bottom w:w="0" w:type="dxa"/>
            <w:right w:w="108" w:type="dxa"/>
          </w:tblCellMar>
        </w:tblPrEx>
        <w:trPr>
          <w:trHeight w:val="495" w:hRule="atLeast"/>
          <w:jc w:val="center"/>
        </w:trPr>
        <w:tc>
          <w:tcPr>
            <w:tcW w:w="1998"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3298"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82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3278"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p>
        </w:tc>
        <w:tc>
          <w:tcPr>
            <w:tcW w:w="2818"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r>
      <w:tr>
        <w:tblPrEx>
          <w:tblCellMar>
            <w:top w:w="0" w:type="dxa"/>
            <w:left w:w="108" w:type="dxa"/>
            <w:bottom w:w="0" w:type="dxa"/>
            <w:right w:w="108" w:type="dxa"/>
          </w:tblCellMar>
        </w:tblPrEx>
        <w:trPr>
          <w:trHeight w:val="36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28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28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栏次</w:t>
            </w:r>
          </w:p>
        </w:tc>
        <w:tc>
          <w:tcPr>
            <w:tcW w:w="2827"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1</w:t>
            </w:r>
          </w:p>
        </w:tc>
        <w:tc>
          <w:tcPr>
            <w:tcW w:w="3278"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2</w:t>
            </w:r>
          </w:p>
        </w:tc>
        <w:tc>
          <w:tcPr>
            <w:tcW w:w="2818"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合计</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183.94</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126.44</w:t>
            </w:r>
          </w:p>
        </w:tc>
        <w:tc>
          <w:tcPr>
            <w:tcW w:w="2818"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57.50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一般公共服务支出</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166.28</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108.78</w:t>
            </w:r>
          </w:p>
        </w:tc>
        <w:tc>
          <w:tcPr>
            <w:tcW w:w="2818"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57.50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20103</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政府办公厅（室）及相关机构事务</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106.49</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106.49</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2010301</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59.75</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59.75</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2010350</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事业运行</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46.74</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46.74</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20113</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商贸事务</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57.50</w:t>
            </w:r>
          </w:p>
        </w:tc>
        <w:tc>
          <w:tcPr>
            <w:tcW w:w="3278"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rPr>
            </w:pPr>
          </w:p>
        </w:tc>
        <w:tc>
          <w:tcPr>
            <w:tcW w:w="2818"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57.50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2011308</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招商引资</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57.50</w:t>
            </w:r>
          </w:p>
        </w:tc>
        <w:tc>
          <w:tcPr>
            <w:tcW w:w="3278"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rPr>
            </w:pPr>
          </w:p>
        </w:tc>
        <w:tc>
          <w:tcPr>
            <w:tcW w:w="2818"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57.50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20131</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党委办公厅（室）及相关机构事务</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2.29</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2.29</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2013150</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事业运行</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2.29</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2.29</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社会保障和就业支出</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12.42</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12.42</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20805</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行政事业单位养老支出</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10.15</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10.15</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2080505</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10.15</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10.15</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20808</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抚恤</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2.27</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2.27</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2080801</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死亡抚恤</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2.27</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2.27</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210</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卫生健康支出</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5.25</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5.25</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21011</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行政事业单位医疗</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5.25</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5.25</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2101102</w:t>
            </w:r>
          </w:p>
        </w:tc>
        <w:tc>
          <w:tcPr>
            <w:tcW w:w="4310"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事业单位医疗</w:t>
            </w:r>
          </w:p>
        </w:tc>
        <w:tc>
          <w:tcPr>
            <w:tcW w:w="2827"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5.25</w:t>
            </w:r>
          </w:p>
        </w:tc>
        <w:tc>
          <w:tcPr>
            <w:tcW w:w="327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5.25</w:t>
            </w:r>
          </w:p>
        </w:tc>
        <w:tc>
          <w:tcPr>
            <w:tcW w:w="281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注：本表反映部门本年度一般公共预算财政拨款支出情况。</w:t>
            </w:r>
          </w:p>
        </w:tc>
      </w:tr>
    </w:tbl>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r>
        <w:rPr>
          <w:rFonts w:ascii="Times New Roman" w:hAnsi="Times New Roman" w:eastAsia="仿宋_GB2312" w:cs="Times New Roman"/>
          <w:kern w:val="0"/>
        </w:rPr>
        <w:br w:type="page"/>
      </w:r>
    </w:p>
    <w:tbl>
      <w:tblPr>
        <w:tblStyle w:val="6"/>
        <w:tblW w:w="0" w:type="auto"/>
        <w:tblInd w:w="-106" w:type="dxa"/>
        <w:tblLayout w:type="autofit"/>
        <w:tblCellMar>
          <w:top w:w="0" w:type="dxa"/>
          <w:left w:w="108" w:type="dxa"/>
          <w:bottom w:w="0" w:type="dxa"/>
          <w:right w:w="108" w:type="dxa"/>
        </w:tblCellMar>
      </w:tblPr>
      <w:tblGrid>
        <w:gridCol w:w="1310"/>
        <w:gridCol w:w="3286"/>
        <w:gridCol w:w="859"/>
        <w:gridCol w:w="1196"/>
        <w:gridCol w:w="2263"/>
        <w:gridCol w:w="752"/>
        <w:gridCol w:w="1197"/>
        <w:gridCol w:w="4105"/>
        <w:gridCol w:w="752"/>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noWrap/>
            <w:vAlign w:val="center"/>
          </w:tcPr>
          <w:p>
            <w:pPr>
              <w:widowControl/>
              <w:jc w:val="center"/>
              <w:rPr>
                <w:rFonts w:ascii="华文中宋" w:hAnsi="华文中宋" w:eastAsia="华文中宋" w:cs="Times New Roman"/>
                <w:color w:val="000000"/>
                <w:kern w:val="0"/>
              </w:rPr>
            </w:pPr>
            <w:bookmarkStart w:id="2" w:name="RANGE_A1_I34"/>
            <w:r>
              <w:rPr>
                <w:rFonts w:hint="eastAsia" w:ascii="华文中宋" w:hAnsi="华文中宋" w:eastAsia="华文中宋" w:cs="华文中宋"/>
                <w:color w:val="000000"/>
                <w:kern w:val="0"/>
              </w:rPr>
              <w:t>一般公共预算财政拨款基本支出决算明细表</w:t>
            </w:r>
            <w:bookmarkEnd w:id="2"/>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06</w:t>
            </w:r>
            <w:r>
              <w:rPr>
                <w:rFonts w:hint="eastAsia" w:ascii="Times New Roman" w:hAnsi="Times New Roman" w:eastAsia="仿宋_GB2312" w:cs="仿宋_GB2312"/>
                <w:color w:val="000000"/>
                <w:kern w:val="0"/>
              </w:rPr>
              <w:t>表</w:t>
            </w:r>
          </w:p>
          <w:p>
            <w:pPr>
              <w:widowControl/>
              <w:jc w:val="right"/>
              <w:rPr>
                <w:rFonts w:ascii="华文中宋" w:hAnsi="华文中宋" w:eastAsia="华文中宋" w:cs="Times New Roman"/>
                <w:color w:val="000000"/>
                <w:kern w:val="0"/>
              </w:rPr>
            </w:pPr>
            <w:r>
              <w:rPr>
                <w:rFonts w:hint="eastAsia" w:ascii="Times New Roman" w:hAnsi="Times New Roman" w:eastAsia="仿宋_GB2312" w:cs="仿宋_GB2312"/>
                <w:color w:val="000000"/>
                <w:kern w:val="0"/>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工资福利支出</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103.63</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商品和服务支出</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20.54</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债务利息及费用支出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基本工资</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41.57</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2.75</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30701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国内债务付息</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津贴补贴</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28.31</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印刷费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0.80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30702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国外债务付息</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奖金</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13.00</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30203</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咨询费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资本性支出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30106</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伙食补助费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手续费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房屋建筑物购建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30107</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绩效工资</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5.36</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水费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0.21</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办公设备购置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30108</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10.15</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电费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0.58</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31003</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专用设备购置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职业年金缴费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邮电费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31005</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基础设施建设</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30110</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职工基本医疗保险缴费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5.25</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取暖费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31006</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大型修缮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公务员医疗补助缴费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物业管理费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信息网络及软件购置更新</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其他社会保障缴费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差旅费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5.12</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31008</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物资储备</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因公出国（境）费用</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土地补偿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30114</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30213</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维修（护）费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31010</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安置补助</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30199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其他工资福利支出</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租赁费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地上附着物和青苗补偿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对个人和家庭的补助</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2.27</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会议费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0.50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拆迁补偿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培训费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1.39</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31013</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公务接待费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2.65</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其他交通工具购置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退职（役）费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专用材料费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31021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文物和陈列品购置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30304</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抚恤金</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2.27</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被装购置费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31022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无形资产购置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30305</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生活补助</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专用燃料费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其他资本性支出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30306</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救济费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劳务费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2.87</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其他支出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30307</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医疗费补助</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委托业务费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39906</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赠与</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30308</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助学金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工会经费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国家赔偿费用支出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奖励金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福利费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39908</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对民间非营利组织和群众性自治组织补贴</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30310</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个人农业生产补贴</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30231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公务用车运行维护费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3.55</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30311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代缴社会保险费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30239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其他交通费用</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30399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其他对个人和家庭的补助</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30240</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税金及附加费用</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jc w:val="left"/>
              <w:rPr>
                <w:rFonts w:ascii="宋体" w:cs="Times New Roman"/>
                <w:color w:val="000000"/>
                <w:kern w:val="0"/>
              </w:rPr>
            </w:pPr>
          </w:p>
        </w:tc>
        <w:tc>
          <w:tcPr>
            <w:tcW w:w="336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30299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其他商品和服务支出</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0.12</w:t>
            </w: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color w:val="000000"/>
                <w:kern w:val="0"/>
              </w:rPr>
            </w:pPr>
            <w:r>
              <w:rPr>
                <w:rFonts w:hint="eastAsia" w:ascii="宋体" w:hAnsi="宋体" w:cs="宋体"/>
                <w:color w:val="000000"/>
                <w:kern w:val="0"/>
                <w:sz w:val="22"/>
                <w:szCs w:val="22"/>
              </w:rPr>
              <w:t>人员经费合计</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105.90</w:t>
            </w:r>
          </w:p>
        </w:tc>
        <w:tc>
          <w:tcPr>
            <w:tcW w:w="9615" w:type="dxa"/>
            <w:gridSpan w:val="5"/>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Times New Roman"/>
                <w:color w:val="000000"/>
                <w:kern w:val="0"/>
              </w:rPr>
            </w:pPr>
            <w:r>
              <w:rPr>
                <w:rFonts w:hint="eastAsia" w:ascii="宋体" w:hAnsi="宋体" w:cs="宋体"/>
                <w:color w:val="000000"/>
                <w:kern w:val="0"/>
                <w:sz w:val="22"/>
                <w:szCs w:val="22"/>
              </w:rPr>
              <w:t>公用经费合计</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20.54</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noWrap/>
            <w:vAlign w:val="center"/>
          </w:tcPr>
          <w:p>
            <w:pPr>
              <w:widowControl/>
              <w:jc w:val="left"/>
              <w:rPr>
                <w:rFonts w:ascii="宋体" w:cs="Times New Roman"/>
                <w:color w:val="000000"/>
                <w:kern w:val="0"/>
              </w:rPr>
            </w:pPr>
            <w:r>
              <w:rPr>
                <w:rFonts w:hint="eastAsia" w:ascii="宋体" w:hAnsi="宋体" w:cs="宋体"/>
                <w:color w:val="000000"/>
                <w:kern w:val="0"/>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方正小标宋_GBK"/>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部门：道县投资促进事务中心</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07</w:t>
      </w:r>
      <w:r>
        <w:rPr>
          <w:rFonts w:hint="eastAsia" w:ascii="Times New Roman" w:hAnsi="Times New Roman" w:eastAsia="仿宋_GB2312" w:cs="仿宋_GB2312"/>
          <w:color w:val="000000"/>
          <w:kern w:val="0"/>
        </w:rPr>
        <w:t>表</w:t>
      </w:r>
    </w:p>
    <w:p>
      <w:pPr>
        <w:widowControl/>
        <w:ind w:right="42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21.29</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9.61</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9.61</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11.69</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18.76</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7.21</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nil"/>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7.21</w:t>
            </w:r>
          </w:p>
        </w:tc>
        <w:tc>
          <w:tcPr>
            <w:tcW w:w="1220" w:type="dxa"/>
            <w:tcBorders>
              <w:top w:val="nil"/>
              <w:left w:val="single" w:color="auto" w:sz="4" w:space="0"/>
              <w:bottom w:val="single" w:color="auto" w:sz="8"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11.55</w:t>
            </w:r>
          </w:p>
        </w:tc>
      </w:tr>
    </w:tbl>
    <w:p>
      <w:pPr>
        <w:widowControl/>
        <w:jc w:val="left"/>
        <w:rPr>
          <w:rFonts w:ascii="宋体" w:cs="Times New Roman"/>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Times New Roman"/>
          <w:kern w:val="0"/>
          <w:sz w:val="24"/>
          <w:szCs w:val="24"/>
        </w:rPr>
        <w:br w:type="page"/>
      </w:r>
    </w:p>
    <w:p>
      <w:pPr>
        <w:autoSpaceDE w:val="0"/>
        <w:autoSpaceDN w:val="0"/>
        <w:adjustRightInd w:val="0"/>
        <w:ind w:left="315" w:leftChars="150"/>
        <w:jc w:val="left"/>
        <w:rPr>
          <w:rFonts w:ascii="宋体" w:cs="Times New Roman"/>
          <w:kern w:val="0"/>
          <w:sz w:val="24"/>
          <w:szCs w:val="24"/>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部门：道县投资贸易促进事务中心</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08</w:t>
      </w:r>
      <w:r>
        <w:rPr>
          <w:rFonts w:hint="eastAsia" w:ascii="Times New Roman" w:hAnsi="Times New Roman" w:eastAsia="仿宋_GB2312" w:cs="仿宋_GB2312"/>
          <w:color w:val="000000"/>
          <w:kern w:val="0"/>
        </w:rPr>
        <w:t>表</w:t>
      </w:r>
    </w:p>
    <w:p>
      <w:pPr>
        <w:widowControl/>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hint="eastAsia" w:ascii="Times New Roman" w:hAnsi="Times New Roman" w:eastAsia="仿宋_GB2312" w:cs="仿宋_GB2312"/>
                <w:b/>
                <w:bCs/>
                <w:kern w:val="0"/>
              </w:rPr>
              <w:t>目</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年初结转和结余</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本年收入</w:t>
            </w:r>
          </w:p>
        </w:tc>
        <w:tc>
          <w:tcPr>
            <w:tcW w:w="6000" w:type="dxa"/>
            <w:gridSpan w:val="3"/>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13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r>
              <w:rPr>
                <w:rFonts w:ascii="Times New Roman" w:hAnsi="Times New Roman" w:eastAsia="仿宋_GB2312" w:cs="Times New Roman"/>
                <w:b/>
                <w:bCs/>
                <w:kern w:val="0"/>
              </w:rPr>
              <w:t xml:space="preserve">  </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c>
          <w:tcPr>
            <w:tcW w:w="2000" w:type="dxa"/>
            <w:vMerge w:val="continue"/>
            <w:vAlign w:val="center"/>
          </w:tcPr>
          <w:p>
            <w:pPr>
              <w:widowControl/>
              <w:jc w:val="left"/>
              <w:rPr>
                <w:rFonts w:ascii="Times New Roman" w:hAnsi="Times New Roman" w:eastAsia="仿宋_GB2312" w:cs="Times New Roman"/>
                <w:b/>
                <w:bCs/>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栏次</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bl>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注：本表反映部门本年度政府性基金预算财政拨款收入、支出及结转和结余情况</w:t>
      </w:r>
    </w:p>
    <w:p>
      <w:pPr>
        <w:widowControl/>
        <w:jc w:val="left"/>
        <w:rPr>
          <w:rFonts w:ascii="Times New Roman" w:hAnsi="Times New Roman" w:eastAsia="仿宋_GB2312" w:cs="Times New Roman"/>
          <w:kern w:val="0"/>
        </w:rPr>
      </w:pPr>
      <w:r>
        <w:rPr>
          <w:rFonts w:ascii="Times New Roman" w:hAnsi="Times New Roman" w:eastAsia="仿宋_GB2312" w:cs="Times New Roman"/>
          <w:kern w:val="0"/>
        </w:rPr>
        <w:t>(</w:t>
      </w:r>
      <w:r>
        <w:rPr>
          <w:rFonts w:hint="eastAsia" w:ascii="Times New Roman" w:hAnsi="Times New Roman" w:eastAsia="仿宋_GB2312" w:cs="Times New Roman"/>
          <w:kern w:val="0"/>
          <w:lang w:eastAsia="zh-CN"/>
        </w:rPr>
        <w:t>本</w:t>
      </w:r>
      <w:r>
        <w:rPr>
          <w:rFonts w:hint="eastAsia" w:ascii="Times New Roman" w:hAnsi="Times New Roman" w:eastAsia="仿宋_GB2312" w:cs="仿宋_GB2312"/>
          <w:kern w:val="0"/>
        </w:rPr>
        <w:t>单位没有政府性基金收入，也没有使用政府性基金安排的支出，故本表无数据</w:t>
      </w:r>
      <w:r>
        <w:rPr>
          <w:rFonts w:ascii="Times New Roman" w:hAnsi="Times New Roman" w:eastAsia="仿宋_GB2312" w:cs="Times New Roman"/>
          <w:kern w:val="0"/>
        </w:rPr>
        <w:t>)</w:t>
      </w:r>
      <w:r>
        <w:rPr>
          <w:rFonts w:hint="eastAsia" w:ascii="Times New Roman" w:hAnsi="Times New Roman" w:eastAsia="仿宋_GB2312" w:cs="仿宋_GB2312"/>
          <w:kern w:val="0"/>
        </w:rPr>
        <w:t>。</w:t>
      </w:r>
    </w:p>
    <w:p>
      <w:pPr>
        <w:widowControl/>
        <w:jc w:val="left"/>
        <w:rPr>
          <w:rFonts w:ascii="黑体" w:hAnsi="黑体" w:eastAsia="黑体" w:cs="Times New Roman"/>
        </w:rPr>
      </w:pPr>
      <w:r>
        <w:rPr>
          <w:rFonts w:ascii="黑体" w:hAnsi="黑体" w:eastAsia="黑体" w:cs="Times New Roman"/>
        </w:rPr>
        <w:br w:type="page"/>
      </w:r>
    </w:p>
    <w:tbl>
      <w:tblPr>
        <w:tblStyle w:val="6"/>
        <w:tblW w:w="14190" w:type="dxa"/>
        <w:tblInd w:w="-106" w:type="dxa"/>
        <w:tblLayout w:type="autofit"/>
        <w:tblCellMar>
          <w:top w:w="0" w:type="dxa"/>
          <w:left w:w="108" w:type="dxa"/>
          <w:bottom w:w="0" w:type="dxa"/>
          <w:right w:w="108" w:type="dxa"/>
        </w:tblCellMar>
      </w:tblPr>
      <w:tblGrid>
        <w:gridCol w:w="1060"/>
        <w:gridCol w:w="666"/>
        <w:gridCol w:w="983"/>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Times New Roman"/>
                <w:kern w:val="0"/>
                <w:sz w:val="32"/>
                <w:szCs w:val="32"/>
              </w:rPr>
            </w:pPr>
            <w:r>
              <w:rPr>
                <w:rFonts w:hint="eastAsia" w:ascii="华文中宋" w:hAnsi="华文中宋" w:eastAsia="华文中宋" w:cs="华文中宋"/>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666"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109"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rPr>
          <w:trHeight w:val="285" w:hRule="atLeast"/>
        </w:trPr>
        <w:tc>
          <w:tcPr>
            <w:tcW w:w="1726" w:type="dxa"/>
            <w:gridSpan w:val="2"/>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lang w:eastAsia="zh-CN"/>
              </w:rPr>
              <w:t>部门：</w:t>
            </w:r>
            <w:r>
              <w:rPr>
                <w:rFonts w:hint="eastAsia" w:ascii="宋体" w:hAnsi="宋体" w:cs="宋体"/>
                <w:color w:val="000000"/>
                <w:kern w:val="0"/>
                <w:sz w:val="20"/>
                <w:szCs w:val="20"/>
              </w:rPr>
              <w:t>道县投资促进贸易事务中心</w:t>
            </w:r>
          </w:p>
          <w:p>
            <w:pPr>
              <w:widowControl/>
              <w:jc w:val="center"/>
              <w:rPr>
                <w:rFonts w:ascii="宋体" w:cs="Times New Roman"/>
                <w:kern w:val="0"/>
                <w:sz w:val="20"/>
                <w:szCs w:val="20"/>
              </w:rPr>
            </w:pPr>
            <w:r>
              <w:rPr>
                <w:rFonts w:hint="eastAsia" w:ascii="宋体" w:hAnsi="宋体" w:cs="宋体"/>
                <w:kern w:val="0"/>
                <w:sz w:val="20"/>
                <w:szCs w:val="20"/>
              </w:rPr>
              <w:t>　</w:t>
            </w:r>
          </w:p>
        </w:tc>
        <w:tc>
          <w:tcPr>
            <w:tcW w:w="3109"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r>
      <w:tr>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72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109"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72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109"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72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109"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72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109"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72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109"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726"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109"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w:t>
            </w:r>
            <w:r>
              <w:rPr>
                <w:rFonts w:hint="eastAsia" w:ascii="宋体" w:hAnsi="宋体" w:cs="宋体"/>
                <w:kern w:val="0"/>
                <w:sz w:val="24"/>
                <w:szCs w:val="24"/>
                <w:lang w:eastAsia="zh-CN"/>
              </w:rPr>
              <w:t>本单位无国有资本经营预算财政拨款收入，也无</w:t>
            </w:r>
            <w:bookmarkStart w:id="3" w:name="_GoBack"/>
            <w:bookmarkEnd w:id="3"/>
            <w:r>
              <w:rPr>
                <w:rFonts w:hint="eastAsia" w:ascii="宋体" w:hAnsi="宋体" w:cs="宋体"/>
                <w:kern w:val="0"/>
                <w:sz w:val="24"/>
                <w:szCs w:val="24"/>
                <w:lang w:eastAsia="zh-CN"/>
              </w:rPr>
              <w:t>相应支出，故本表无数据</w:t>
            </w:r>
            <w:r>
              <w:rPr>
                <w:rFonts w:hint="eastAsia" w:ascii="宋体" w:hAnsi="宋体" w:cs="宋体"/>
                <w:kern w:val="0"/>
                <w:sz w:val="24"/>
                <w:szCs w:val="24"/>
              </w:rPr>
              <w:t>。</w:t>
            </w:r>
          </w:p>
        </w:tc>
      </w:tr>
    </w:tbl>
    <w:p>
      <w:pPr>
        <w:pStyle w:val="12"/>
        <w:rPr>
          <w:rFonts w:cs="Times New Roman"/>
          <w:sz w:val="72"/>
          <w:szCs w:val="72"/>
        </w:rPr>
        <w:sectPr>
          <w:pgSz w:w="16838" w:h="11906" w:orient="landscape"/>
          <w:pgMar w:top="720" w:right="720" w:bottom="720" w:left="720" w:header="851" w:footer="992" w:gutter="0"/>
          <w:cols w:space="425" w:num="1"/>
          <w:docGrid w:type="lines" w:linePitch="312" w:charSpace="0"/>
        </w:sectPr>
      </w:pPr>
    </w:p>
    <w:p>
      <w:pPr>
        <w:pStyle w:val="12"/>
        <w:rPr>
          <w:rFonts w:cs="Times New Roman"/>
          <w:sz w:val="72"/>
          <w:szCs w:val="72"/>
        </w:rPr>
      </w:pPr>
    </w:p>
    <w:p>
      <w:pPr>
        <w:pStyle w:val="12"/>
        <w:rPr>
          <w:rFonts w:cs="Times New Roman"/>
          <w:sz w:val="72"/>
          <w:szCs w:val="72"/>
        </w:rPr>
      </w:pPr>
    </w:p>
    <w:p>
      <w:pPr>
        <w:pStyle w:val="12"/>
        <w:rPr>
          <w:rFonts w:cs="Times New Roman"/>
          <w:sz w:val="72"/>
          <w:szCs w:val="72"/>
        </w:rPr>
      </w:pPr>
    </w:p>
    <w:p>
      <w:pPr>
        <w:pStyle w:val="12"/>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r>
        <w:rPr>
          <w:rFonts w:hint="eastAsia"/>
          <w:sz w:val="72"/>
          <w:szCs w:val="72"/>
        </w:rPr>
        <w:t>第三部分</w:t>
      </w:r>
    </w:p>
    <w:p>
      <w:pPr>
        <w:pStyle w:val="12"/>
        <w:jc w:val="center"/>
        <w:rPr>
          <w:rFonts w:cs="Times New Roman"/>
          <w:sz w:val="70"/>
          <w:szCs w:val="70"/>
        </w:rPr>
      </w:pPr>
    </w:p>
    <w:p>
      <w:pPr>
        <w:pStyle w:val="12"/>
        <w:jc w:val="center"/>
        <w:rPr>
          <w:rFonts w:cs="Times New Roman"/>
          <w:sz w:val="70"/>
          <w:szCs w:val="70"/>
        </w:rPr>
      </w:pPr>
      <w:r>
        <w:rPr>
          <w:sz w:val="70"/>
          <w:szCs w:val="70"/>
        </w:rPr>
        <w:t>2021</w:t>
      </w:r>
      <w:r>
        <w:rPr>
          <w:rFonts w:hint="eastAsia"/>
          <w:sz w:val="70"/>
          <w:szCs w:val="70"/>
        </w:rPr>
        <w:t>年度部门决算情况说明</w:t>
      </w:r>
    </w:p>
    <w:p>
      <w:pPr>
        <w:widowControl/>
        <w:jc w:val="left"/>
        <w:rPr>
          <w:rFonts w:ascii="黑体" w:eastAsia="黑体" w:cs="Times New Roman"/>
          <w:color w:val="000000"/>
          <w:kern w:val="0"/>
          <w:sz w:val="70"/>
          <w:szCs w:val="70"/>
        </w:rPr>
      </w:pPr>
      <w:r>
        <w:rPr>
          <w:rFonts w:cs="Times New Roman"/>
          <w:sz w:val="70"/>
          <w:szCs w:val="70"/>
        </w:rPr>
        <w:br w:type="page"/>
      </w:r>
    </w:p>
    <w:p>
      <w:pPr>
        <w:pStyle w:val="12"/>
        <w:rPr>
          <w:rFonts w:ascii="宋体" w:hAnsi="宋体" w:eastAsia="宋体" w:cs="Times New Roman"/>
          <w:sz w:val="32"/>
          <w:szCs w:val="32"/>
        </w:rPr>
      </w:pPr>
    </w:p>
    <w:p>
      <w:pPr>
        <w:pStyle w:val="12"/>
        <w:rPr>
          <w:rFonts w:hAnsi="黑体" w:cs="Times New Roman"/>
          <w:b/>
          <w:bCs/>
          <w:sz w:val="32"/>
          <w:szCs w:val="32"/>
        </w:rPr>
      </w:pPr>
      <w:r>
        <w:rPr>
          <w:rFonts w:hint="eastAsia" w:hAnsi="黑体"/>
          <w:b/>
          <w:bCs/>
          <w:sz w:val="32"/>
          <w:szCs w:val="32"/>
        </w:rPr>
        <w:t>一、收入支出决算总体情况说明</w:t>
      </w:r>
    </w:p>
    <w:p>
      <w:pPr>
        <w:pStyle w:val="12"/>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年度收、支总计</w:t>
      </w:r>
      <w:r>
        <w:rPr>
          <w:rFonts w:ascii="宋体" w:hAnsi="宋体" w:eastAsia="宋体" w:cs="宋体"/>
          <w:sz w:val="32"/>
          <w:szCs w:val="32"/>
        </w:rPr>
        <w:t>183.94</w:t>
      </w:r>
      <w:r>
        <w:rPr>
          <w:rFonts w:hint="eastAsia" w:ascii="宋体" w:hAnsi="宋体" w:eastAsia="宋体" w:cs="宋体"/>
          <w:sz w:val="32"/>
          <w:szCs w:val="32"/>
        </w:rPr>
        <w:t>万元。与上年相比，增加</w:t>
      </w:r>
      <w:r>
        <w:rPr>
          <w:rFonts w:ascii="宋体" w:hAnsi="宋体" w:eastAsia="宋体" w:cs="宋体"/>
          <w:sz w:val="32"/>
          <w:szCs w:val="32"/>
        </w:rPr>
        <w:t>19.89</w:t>
      </w:r>
      <w:r>
        <w:rPr>
          <w:rFonts w:hint="eastAsia" w:ascii="宋体" w:hAnsi="宋体" w:eastAsia="宋体" w:cs="宋体"/>
          <w:sz w:val="32"/>
          <w:szCs w:val="32"/>
        </w:rPr>
        <w:t>万元，增长</w:t>
      </w:r>
      <w:r>
        <w:rPr>
          <w:rFonts w:ascii="宋体" w:hAnsi="宋体" w:eastAsia="宋体" w:cs="宋体"/>
          <w:sz w:val="32"/>
          <w:szCs w:val="32"/>
        </w:rPr>
        <w:t>12.12%</w:t>
      </w:r>
      <w:r>
        <w:rPr>
          <w:rFonts w:hint="eastAsia" w:ascii="宋体" w:hAnsi="宋体" w:eastAsia="宋体" w:cs="宋体"/>
          <w:sz w:val="32"/>
          <w:szCs w:val="32"/>
        </w:rPr>
        <w:t>，主要是因为外出招商引资活动增加，借调</w:t>
      </w:r>
      <w:r>
        <w:rPr>
          <w:rFonts w:ascii="宋体" w:hAnsi="宋体" w:eastAsia="宋体" w:cs="宋体"/>
          <w:sz w:val="32"/>
          <w:szCs w:val="32"/>
        </w:rPr>
        <w:t>3</w:t>
      </w:r>
      <w:r>
        <w:rPr>
          <w:rFonts w:hint="eastAsia" w:ascii="宋体" w:hAnsi="宋体" w:eastAsia="宋体" w:cs="宋体"/>
          <w:sz w:val="32"/>
          <w:szCs w:val="32"/>
        </w:rPr>
        <w:t>人经费增加。</w:t>
      </w:r>
    </w:p>
    <w:p>
      <w:pPr>
        <w:pStyle w:val="12"/>
        <w:rPr>
          <w:rFonts w:hAnsi="黑体" w:cs="Times New Roman"/>
          <w:b/>
          <w:bCs/>
          <w:sz w:val="32"/>
          <w:szCs w:val="32"/>
        </w:rPr>
      </w:pPr>
      <w:r>
        <w:rPr>
          <w:rFonts w:hint="eastAsia" w:hAnsi="黑体"/>
          <w:b/>
          <w:bCs/>
          <w:sz w:val="32"/>
          <w:szCs w:val="32"/>
        </w:rPr>
        <w:t>二、收入决算情况说明</w:t>
      </w:r>
    </w:p>
    <w:p>
      <w:pPr>
        <w:pStyle w:val="12"/>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年度收入合计</w:t>
      </w:r>
      <w:r>
        <w:rPr>
          <w:rFonts w:ascii="宋体" w:hAnsi="宋体" w:eastAsia="宋体" w:cs="宋体"/>
          <w:sz w:val="32"/>
          <w:szCs w:val="32"/>
        </w:rPr>
        <w:t>183.94</w:t>
      </w:r>
      <w:r>
        <w:rPr>
          <w:rFonts w:hint="eastAsia" w:ascii="宋体" w:hAnsi="宋体" w:eastAsia="宋体" w:cs="宋体"/>
          <w:sz w:val="32"/>
          <w:szCs w:val="32"/>
        </w:rPr>
        <w:t>万元，其中：财政拨款收入</w:t>
      </w:r>
      <w:r>
        <w:rPr>
          <w:rFonts w:ascii="宋体" w:hAnsi="宋体" w:eastAsia="宋体" w:cs="宋体"/>
          <w:sz w:val="32"/>
          <w:szCs w:val="32"/>
        </w:rPr>
        <w:t>183.94</w:t>
      </w:r>
      <w:r>
        <w:rPr>
          <w:rFonts w:hint="eastAsia" w:ascii="宋体" w:hAnsi="宋体" w:eastAsia="宋体" w:cs="宋体"/>
          <w:sz w:val="32"/>
          <w:szCs w:val="32"/>
        </w:rPr>
        <w:t>万元，占</w:t>
      </w:r>
      <w:r>
        <w:rPr>
          <w:rFonts w:ascii="宋体" w:hAnsi="宋体" w:eastAsia="宋体" w:cs="宋体"/>
          <w:sz w:val="32"/>
          <w:szCs w:val="32"/>
        </w:rPr>
        <w:t>100%</w:t>
      </w:r>
      <w:r>
        <w:rPr>
          <w:rFonts w:hint="eastAsia" w:ascii="宋体" w:hAnsi="宋体" w:eastAsia="宋体" w:cs="宋体"/>
          <w:sz w:val="32"/>
          <w:szCs w:val="32"/>
        </w:rPr>
        <w:t>；上级补助收入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；事业收入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；附属单位上缴收入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；其他收入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2"/>
        <w:rPr>
          <w:rFonts w:hAnsi="黑体" w:cs="Times New Roman"/>
          <w:b/>
          <w:bCs/>
          <w:sz w:val="32"/>
          <w:szCs w:val="32"/>
        </w:rPr>
      </w:pPr>
      <w:r>
        <w:rPr>
          <w:rFonts w:hint="eastAsia" w:hAnsi="黑体"/>
          <w:b/>
          <w:bCs/>
          <w:sz w:val="32"/>
          <w:szCs w:val="32"/>
        </w:rPr>
        <w:t>三、支出决算情况说明</w:t>
      </w:r>
    </w:p>
    <w:p>
      <w:pPr>
        <w:pStyle w:val="12"/>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年度支出合计</w:t>
      </w:r>
      <w:r>
        <w:rPr>
          <w:rFonts w:ascii="宋体" w:hAnsi="宋体" w:eastAsia="宋体" w:cs="宋体"/>
          <w:sz w:val="32"/>
          <w:szCs w:val="32"/>
        </w:rPr>
        <w:t>183.94</w:t>
      </w:r>
      <w:r>
        <w:rPr>
          <w:rFonts w:hint="eastAsia" w:ascii="宋体" w:hAnsi="宋体" w:eastAsia="宋体" w:cs="宋体"/>
          <w:sz w:val="32"/>
          <w:szCs w:val="32"/>
        </w:rPr>
        <w:t>万元，其中：基本支出</w:t>
      </w:r>
      <w:r>
        <w:rPr>
          <w:rFonts w:ascii="宋体" w:hAnsi="宋体" w:eastAsia="宋体" w:cs="宋体"/>
          <w:sz w:val="32"/>
          <w:szCs w:val="32"/>
        </w:rPr>
        <w:t>126.44</w:t>
      </w:r>
      <w:r>
        <w:rPr>
          <w:rFonts w:hint="eastAsia" w:ascii="宋体" w:hAnsi="宋体" w:eastAsia="宋体" w:cs="宋体"/>
          <w:sz w:val="32"/>
          <w:szCs w:val="32"/>
        </w:rPr>
        <w:t>万元，占</w:t>
      </w:r>
      <w:r>
        <w:rPr>
          <w:rFonts w:ascii="宋体" w:hAnsi="宋体" w:eastAsia="宋体" w:cs="宋体"/>
          <w:sz w:val="32"/>
          <w:szCs w:val="32"/>
        </w:rPr>
        <w:t>76.64%</w:t>
      </w:r>
      <w:r>
        <w:rPr>
          <w:rFonts w:hint="eastAsia" w:ascii="宋体" w:hAnsi="宋体" w:eastAsia="宋体" w:cs="宋体"/>
          <w:sz w:val="32"/>
          <w:szCs w:val="32"/>
        </w:rPr>
        <w:t>；项目支出</w:t>
      </w:r>
      <w:r>
        <w:rPr>
          <w:rFonts w:ascii="宋体" w:hAnsi="宋体" w:eastAsia="宋体" w:cs="宋体"/>
          <w:sz w:val="32"/>
          <w:szCs w:val="32"/>
        </w:rPr>
        <w:t>57.5</w:t>
      </w:r>
      <w:r>
        <w:rPr>
          <w:rFonts w:hint="eastAsia" w:ascii="宋体" w:hAnsi="宋体" w:eastAsia="宋体" w:cs="宋体"/>
          <w:sz w:val="32"/>
          <w:szCs w:val="32"/>
        </w:rPr>
        <w:t>万元，占</w:t>
      </w:r>
      <w:r>
        <w:rPr>
          <w:rFonts w:ascii="宋体" w:hAnsi="宋体" w:eastAsia="宋体" w:cs="宋体"/>
          <w:sz w:val="32"/>
          <w:szCs w:val="32"/>
        </w:rPr>
        <w:t>23.36%</w:t>
      </w:r>
      <w:r>
        <w:rPr>
          <w:rFonts w:hint="eastAsia" w:ascii="宋体" w:hAnsi="宋体" w:eastAsia="宋体" w:cs="宋体"/>
          <w:sz w:val="32"/>
          <w:szCs w:val="32"/>
        </w:rPr>
        <w:t>；上缴上级支出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；对附属单位补助支出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2"/>
        <w:rPr>
          <w:rFonts w:hAnsi="黑体" w:cs="Times New Roman"/>
          <w:b/>
          <w:bCs/>
          <w:sz w:val="32"/>
          <w:szCs w:val="32"/>
        </w:rPr>
      </w:pPr>
      <w:r>
        <w:rPr>
          <w:rFonts w:hint="eastAsia" w:hAnsi="黑体"/>
          <w:b/>
          <w:bCs/>
          <w:sz w:val="32"/>
          <w:szCs w:val="32"/>
        </w:rPr>
        <w:t>四、财政拨款收入支出决算总体情况说明</w:t>
      </w:r>
    </w:p>
    <w:p>
      <w:pPr>
        <w:pStyle w:val="12"/>
        <w:ind w:firstLine="640" w:firstLineChars="200"/>
        <w:rPr>
          <w:rFonts w:ascii="宋体" w:hAnsi="宋体" w:eastAsia="宋体" w:cs="Times New Roman"/>
          <w:sz w:val="32"/>
          <w:szCs w:val="32"/>
        </w:rPr>
      </w:pPr>
      <w:r>
        <w:rPr>
          <w:rFonts w:ascii="宋体" w:hAnsi="宋体" w:eastAsia="宋体" w:cs="宋体"/>
          <w:sz w:val="32"/>
          <w:szCs w:val="32"/>
        </w:rPr>
        <w:t xml:space="preserve">    2021</w:t>
      </w:r>
      <w:r>
        <w:rPr>
          <w:rFonts w:hint="eastAsia" w:ascii="宋体" w:hAnsi="宋体" w:eastAsia="宋体" w:cs="宋体"/>
          <w:sz w:val="32"/>
          <w:szCs w:val="32"/>
        </w:rPr>
        <w:t>年度财政拨款收、支总计</w:t>
      </w:r>
      <w:r>
        <w:rPr>
          <w:rFonts w:ascii="宋体" w:hAnsi="宋体" w:eastAsia="宋体" w:cs="宋体"/>
          <w:sz w:val="32"/>
          <w:szCs w:val="32"/>
        </w:rPr>
        <w:t>183.94</w:t>
      </w:r>
      <w:r>
        <w:rPr>
          <w:rFonts w:hint="eastAsia" w:ascii="宋体" w:hAnsi="宋体" w:eastAsia="宋体" w:cs="宋体"/>
          <w:sz w:val="32"/>
          <w:szCs w:val="32"/>
        </w:rPr>
        <w:t>万元，与上年相比，增加</w:t>
      </w:r>
      <w:r>
        <w:rPr>
          <w:rFonts w:ascii="宋体" w:hAnsi="宋体" w:eastAsia="宋体" w:cs="宋体"/>
          <w:sz w:val="32"/>
          <w:szCs w:val="32"/>
        </w:rPr>
        <w:t>19.89</w:t>
      </w:r>
      <w:r>
        <w:rPr>
          <w:rFonts w:hint="eastAsia" w:ascii="宋体" w:hAnsi="宋体" w:eastAsia="宋体" w:cs="宋体"/>
          <w:sz w:val="32"/>
          <w:szCs w:val="32"/>
        </w:rPr>
        <w:t>万元</w:t>
      </w:r>
      <w:r>
        <w:rPr>
          <w:rFonts w:ascii="宋体" w:hAnsi="宋体" w:eastAsia="宋体" w:cs="宋体"/>
          <w:sz w:val="32"/>
          <w:szCs w:val="32"/>
        </w:rPr>
        <w:t>,</w:t>
      </w:r>
      <w:r>
        <w:rPr>
          <w:rFonts w:hint="eastAsia" w:ascii="宋体" w:hAnsi="宋体" w:eastAsia="宋体" w:cs="宋体"/>
          <w:sz w:val="32"/>
          <w:szCs w:val="32"/>
        </w:rPr>
        <w:t>增长</w:t>
      </w:r>
      <w:r>
        <w:rPr>
          <w:rFonts w:ascii="宋体" w:hAnsi="宋体" w:eastAsia="宋体" w:cs="宋体"/>
          <w:sz w:val="32"/>
          <w:szCs w:val="32"/>
        </w:rPr>
        <w:t>12.12%</w:t>
      </w:r>
      <w:r>
        <w:rPr>
          <w:rFonts w:hint="eastAsia" w:ascii="宋体" w:hAnsi="宋体" w:eastAsia="宋体" w:cs="宋体"/>
          <w:sz w:val="32"/>
          <w:szCs w:val="32"/>
        </w:rPr>
        <w:t>，主要是因为外出招商引资活动增加，借调</w:t>
      </w:r>
      <w:r>
        <w:rPr>
          <w:rFonts w:ascii="宋体" w:hAnsi="宋体" w:eastAsia="宋体" w:cs="宋体"/>
          <w:sz w:val="32"/>
          <w:szCs w:val="32"/>
        </w:rPr>
        <w:t>3</w:t>
      </w:r>
      <w:r>
        <w:rPr>
          <w:rFonts w:hint="eastAsia" w:ascii="宋体" w:hAnsi="宋体" w:eastAsia="宋体" w:cs="宋体"/>
          <w:sz w:val="32"/>
          <w:szCs w:val="32"/>
        </w:rPr>
        <w:t>人经费增加。</w:t>
      </w:r>
    </w:p>
    <w:p>
      <w:pPr>
        <w:pStyle w:val="12"/>
        <w:rPr>
          <w:rFonts w:hAnsi="黑体" w:cs="Times New Roman"/>
          <w:b/>
          <w:bCs/>
          <w:sz w:val="32"/>
          <w:szCs w:val="32"/>
        </w:rPr>
      </w:pPr>
      <w:r>
        <w:rPr>
          <w:rFonts w:hint="eastAsia" w:hAnsi="黑体"/>
          <w:b/>
          <w:bCs/>
          <w:sz w:val="32"/>
          <w:szCs w:val="32"/>
        </w:rPr>
        <w:t>五、一般公共预算财政拨款支出决算情况说明</w:t>
      </w:r>
    </w:p>
    <w:p>
      <w:pPr>
        <w:pStyle w:val="12"/>
        <w:ind w:firstLine="640" w:firstLineChars="200"/>
        <w:rPr>
          <w:rFonts w:ascii="宋体" w:hAnsi="宋体" w:eastAsia="宋体" w:cs="Times New Roman"/>
          <w:b/>
          <w:bCs/>
          <w:sz w:val="32"/>
          <w:szCs w:val="32"/>
        </w:rPr>
      </w:pPr>
      <w:r>
        <w:rPr>
          <w:rFonts w:hint="eastAsia" w:ascii="宋体" w:hAnsi="宋体" w:eastAsia="宋体" w:cs="宋体"/>
          <w:b/>
          <w:bCs/>
          <w:sz w:val="32"/>
          <w:szCs w:val="32"/>
        </w:rPr>
        <w:t>（一）财政拨款支出决算总体情况</w:t>
      </w:r>
    </w:p>
    <w:p>
      <w:pPr>
        <w:pStyle w:val="12"/>
        <w:ind w:firstLine="800"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w:t>
      </w:r>
      <w:r>
        <w:rPr>
          <w:rFonts w:ascii="宋体" w:hAnsi="宋体" w:eastAsia="宋体" w:cs="宋体"/>
          <w:sz w:val="32"/>
          <w:szCs w:val="32"/>
        </w:rPr>
        <w:t>183.94</w:t>
      </w:r>
      <w:r>
        <w:rPr>
          <w:rFonts w:hint="eastAsia" w:ascii="宋体" w:hAnsi="宋体" w:eastAsia="宋体" w:cs="宋体"/>
          <w:sz w:val="32"/>
          <w:szCs w:val="32"/>
        </w:rPr>
        <w:t>万元，占本年支出合计的</w:t>
      </w:r>
      <w:r>
        <w:rPr>
          <w:rFonts w:ascii="宋体" w:hAnsi="宋体" w:eastAsia="宋体" w:cs="宋体"/>
          <w:sz w:val="32"/>
          <w:szCs w:val="32"/>
        </w:rPr>
        <w:t>100%</w:t>
      </w:r>
      <w:r>
        <w:rPr>
          <w:rFonts w:hint="eastAsia" w:ascii="宋体" w:hAnsi="宋体" w:eastAsia="宋体" w:cs="宋体"/>
          <w:sz w:val="32"/>
          <w:szCs w:val="32"/>
        </w:rPr>
        <w:t>，与上年相比，财政拨款支出增加</w:t>
      </w:r>
      <w:r>
        <w:rPr>
          <w:rFonts w:ascii="宋体" w:hAnsi="宋体" w:eastAsia="宋体" w:cs="宋体"/>
          <w:sz w:val="32"/>
          <w:szCs w:val="32"/>
        </w:rPr>
        <w:t>19.89</w:t>
      </w:r>
      <w:r>
        <w:rPr>
          <w:rFonts w:hint="eastAsia" w:ascii="宋体" w:hAnsi="宋体" w:eastAsia="宋体" w:cs="宋体"/>
          <w:sz w:val="32"/>
          <w:szCs w:val="32"/>
        </w:rPr>
        <w:t>万元，增长</w:t>
      </w:r>
      <w:r>
        <w:rPr>
          <w:rFonts w:ascii="宋体" w:hAnsi="宋体" w:eastAsia="宋体" w:cs="宋体"/>
          <w:sz w:val="32"/>
          <w:szCs w:val="32"/>
        </w:rPr>
        <w:t>12.12%</w:t>
      </w:r>
      <w:r>
        <w:rPr>
          <w:rFonts w:hint="eastAsia" w:ascii="宋体" w:hAnsi="宋体" w:eastAsia="宋体" w:cs="宋体"/>
          <w:sz w:val="32"/>
          <w:szCs w:val="32"/>
        </w:rPr>
        <w:t>，主要是因为外出招商引资活动增加，借调</w:t>
      </w:r>
      <w:r>
        <w:rPr>
          <w:rFonts w:ascii="宋体" w:hAnsi="宋体" w:eastAsia="宋体" w:cs="宋体"/>
          <w:sz w:val="32"/>
          <w:szCs w:val="32"/>
        </w:rPr>
        <w:t>3</w:t>
      </w:r>
      <w:r>
        <w:rPr>
          <w:rFonts w:hint="eastAsia" w:ascii="宋体" w:hAnsi="宋体" w:eastAsia="宋体" w:cs="宋体"/>
          <w:sz w:val="32"/>
          <w:szCs w:val="32"/>
        </w:rPr>
        <w:t>人经费增加。</w:t>
      </w:r>
    </w:p>
    <w:p>
      <w:pPr>
        <w:pStyle w:val="12"/>
        <w:ind w:firstLine="480" w:firstLineChars="150"/>
        <w:rPr>
          <w:rFonts w:ascii="宋体" w:hAnsi="宋体" w:eastAsia="宋体" w:cs="Times New Roman"/>
          <w:b/>
          <w:bCs/>
          <w:sz w:val="32"/>
          <w:szCs w:val="32"/>
        </w:rPr>
      </w:pPr>
      <w:r>
        <w:rPr>
          <w:rFonts w:hint="eastAsia" w:ascii="宋体" w:hAnsi="宋体" w:eastAsia="宋体" w:cs="宋体"/>
          <w:b/>
          <w:bCs/>
          <w:sz w:val="32"/>
          <w:szCs w:val="32"/>
        </w:rPr>
        <w:t>（二）财政拨款支出决算结构情况</w:t>
      </w:r>
    </w:p>
    <w:p>
      <w:pPr>
        <w:pStyle w:val="12"/>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w:t>
      </w:r>
      <w:r>
        <w:rPr>
          <w:rFonts w:ascii="宋体" w:hAnsi="宋体" w:eastAsia="宋体" w:cs="宋体"/>
          <w:sz w:val="32"/>
          <w:szCs w:val="32"/>
        </w:rPr>
        <w:t>183.94</w:t>
      </w:r>
      <w:r>
        <w:rPr>
          <w:rFonts w:hint="eastAsia" w:ascii="宋体" w:hAnsi="宋体" w:eastAsia="宋体" w:cs="宋体"/>
          <w:sz w:val="32"/>
          <w:szCs w:val="32"/>
        </w:rPr>
        <w:t>万元，主要用于以下方面：一般公共服务（类）支出</w:t>
      </w:r>
      <w:r>
        <w:rPr>
          <w:rFonts w:ascii="宋体" w:hAnsi="宋体" w:eastAsia="宋体" w:cs="宋体"/>
          <w:sz w:val="32"/>
          <w:szCs w:val="32"/>
        </w:rPr>
        <w:t>166.28</w:t>
      </w:r>
      <w:r>
        <w:rPr>
          <w:rFonts w:hint="eastAsia" w:ascii="宋体" w:hAnsi="宋体" w:eastAsia="宋体" w:cs="宋体"/>
          <w:sz w:val="32"/>
          <w:szCs w:val="32"/>
        </w:rPr>
        <w:t>万元，占</w:t>
      </w:r>
      <w:r>
        <w:rPr>
          <w:rFonts w:ascii="宋体" w:hAnsi="宋体" w:eastAsia="宋体" w:cs="宋体"/>
          <w:sz w:val="32"/>
          <w:szCs w:val="32"/>
        </w:rPr>
        <w:t>90.4%</w:t>
      </w:r>
      <w:r>
        <w:rPr>
          <w:rFonts w:hint="eastAsia" w:ascii="宋体" w:hAnsi="宋体" w:eastAsia="宋体" w:cs="宋体"/>
          <w:sz w:val="32"/>
          <w:szCs w:val="32"/>
        </w:rPr>
        <w:t>；社会保障和就业支出</w:t>
      </w:r>
      <w:r>
        <w:rPr>
          <w:rFonts w:ascii="宋体" w:hAnsi="宋体" w:eastAsia="宋体" w:cs="宋体"/>
          <w:sz w:val="32"/>
          <w:szCs w:val="32"/>
        </w:rPr>
        <w:t>12.42</w:t>
      </w:r>
      <w:r>
        <w:rPr>
          <w:rFonts w:hint="eastAsia" w:ascii="宋体" w:hAnsi="宋体" w:eastAsia="宋体" w:cs="宋体"/>
          <w:sz w:val="32"/>
          <w:szCs w:val="32"/>
        </w:rPr>
        <w:t>万元，</w:t>
      </w:r>
      <w:r>
        <w:rPr>
          <w:rFonts w:ascii="宋体" w:hAnsi="宋体" w:eastAsia="宋体" w:cs="宋体"/>
          <w:sz w:val="32"/>
          <w:szCs w:val="32"/>
        </w:rPr>
        <w:t>,6.75%</w:t>
      </w:r>
      <w:r>
        <w:rPr>
          <w:rFonts w:hint="eastAsia" w:ascii="宋体" w:hAnsi="宋体" w:eastAsia="宋体" w:cs="宋体"/>
          <w:sz w:val="32"/>
          <w:szCs w:val="32"/>
        </w:rPr>
        <w:t>，卫生健康支出</w:t>
      </w:r>
      <w:r>
        <w:rPr>
          <w:rFonts w:ascii="宋体" w:hAnsi="宋体" w:eastAsia="宋体" w:cs="宋体"/>
          <w:sz w:val="32"/>
          <w:szCs w:val="32"/>
        </w:rPr>
        <w:t>5.25</w:t>
      </w:r>
      <w:r>
        <w:rPr>
          <w:rFonts w:hint="eastAsia" w:ascii="宋体" w:hAnsi="宋体" w:eastAsia="宋体" w:cs="宋体"/>
          <w:sz w:val="32"/>
          <w:szCs w:val="32"/>
        </w:rPr>
        <w:t>万元，占</w:t>
      </w:r>
      <w:r>
        <w:rPr>
          <w:rFonts w:ascii="宋体" w:hAnsi="宋体" w:eastAsia="宋体" w:cs="宋体"/>
          <w:sz w:val="32"/>
          <w:szCs w:val="32"/>
        </w:rPr>
        <w:t>2.9%</w:t>
      </w:r>
      <w:r>
        <w:rPr>
          <w:rFonts w:hint="eastAsia" w:ascii="宋体" w:hAnsi="宋体" w:eastAsia="宋体" w:cs="宋体"/>
          <w:sz w:val="32"/>
          <w:szCs w:val="32"/>
        </w:rPr>
        <w:t>。</w:t>
      </w:r>
    </w:p>
    <w:p>
      <w:pPr>
        <w:pStyle w:val="12"/>
        <w:ind w:firstLine="800" w:firstLineChars="250"/>
        <w:rPr>
          <w:rFonts w:ascii="宋体" w:hAnsi="宋体" w:eastAsia="宋体" w:cs="Times New Roman"/>
          <w:b/>
          <w:bCs/>
          <w:sz w:val="32"/>
          <w:szCs w:val="32"/>
        </w:rPr>
      </w:pPr>
      <w:r>
        <w:rPr>
          <w:rFonts w:hint="eastAsia" w:ascii="宋体" w:hAnsi="宋体" w:eastAsia="宋体" w:cs="宋体"/>
          <w:b/>
          <w:bCs/>
          <w:sz w:val="32"/>
          <w:szCs w:val="32"/>
        </w:rPr>
        <w:t>（三）财政拨款支出决算具体情况</w:t>
      </w:r>
    </w:p>
    <w:p>
      <w:pPr>
        <w:pStyle w:val="12"/>
        <w:ind w:firstLine="800"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年度财政拨款支出年初预算数为</w:t>
      </w:r>
      <w:r>
        <w:rPr>
          <w:rFonts w:ascii="宋体" w:hAnsi="宋体" w:eastAsia="宋体" w:cs="宋体"/>
          <w:sz w:val="32"/>
          <w:szCs w:val="32"/>
        </w:rPr>
        <w:t>105.43</w:t>
      </w:r>
      <w:r>
        <w:rPr>
          <w:rFonts w:hint="eastAsia" w:ascii="宋体" w:hAnsi="宋体" w:eastAsia="宋体" w:cs="宋体"/>
          <w:sz w:val="32"/>
          <w:szCs w:val="32"/>
        </w:rPr>
        <w:t>万元，支出决算数为</w:t>
      </w:r>
      <w:r>
        <w:rPr>
          <w:rFonts w:ascii="宋体" w:hAnsi="宋体" w:eastAsia="宋体" w:cs="宋体"/>
          <w:sz w:val="32"/>
          <w:szCs w:val="32"/>
        </w:rPr>
        <w:t>183.94</w:t>
      </w:r>
      <w:r>
        <w:rPr>
          <w:rFonts w:hint="eastAsia" w:ascii="宋体" w:hAnsi="宋体" w:eastAsia="宋体" w:cs="宋体"/>
          <w:sz w:val="32"/>
          <w:szCs w:val="32"/>
        </w:rPr>
        <w:t>万元，完成年初预算的</w:t>
      </w:r>
      <w:r>
        <w:rPr>
          <w:rFonts w:ascii="宋体" w:hAnsi="宋体" w:eastAsia="宋体" w:cs="宋体"/>
          <w:sz w:val="32"/>
          <w:szCs w:val="32"/>
        </w:rPr>
        <w:t>174.47%</w:t>
      </w:r>
      <w:r>
        <w:rPr>
          <w:rFonts w:hint="eastAsia" w:ascii="宋体" w:hAnsi="宋体" w:eastAsia="宋体" w:cs="宋体"/>
          <w:sz w:val="32"/>
          <w:szCs w:val="32"/>
        </w:rPr>
        <w:t>，其中：</w:t>
      </w:r>
    </w:p>
    <w:p>
      <w:pPr>
        <w:pStyle w:val="12"/>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rPr>
        <w:t>、一般公共服务支出（类）基本支出（款）工资福利支出（项）。</w:t>
      </w:r>
    </w:p>
    <w:p>
      <w:pPr>
        <w:pStyle w:val="12"/>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88.33</w:t>
      </w:r>
      <w:r>
        <w:rPr>
          <w:rFonts w:hint="eastAsia" w:ascii="宋体" w:hAnsi="宋体" w:eastAsia="宋体" w:cs="宋体"/>
          <w:sz w:val="32"/>
          <w:szCs w:val="32"/>
        </w:rPr>
        <w:t>万元，支出决算为</w:t>
      </w:r>
      <w:r>
        <w:rPr>
          <w:rFonts w:ascii="宋体" w:hAnsi="宋体" w:eastAsia="宋体" w:cs="宋体"/>
          <w:sz w:val="32"/>
          <w:szCs w:val="32"/>
        </w:rPr>
        <w:t>103.6</w:t>
      </w:r>
      <w:r>
        <w:rPr>
          <w:rFonts w:hint="eastAsia" w:ascii="宋体" w:hAnsi="宋体" w:eastAsia="宋体" w:cs="宋体"/>
          <w:sz w:val="32"/>
          <w:szCs w:val="32"/>
        </w:rPr>
        <w:t>万元，完成年初预算的</w:t>
      </w:r>
      <w:r>
        <w:rPr>
          <w:rFonts w:ascii="宋体" w:hAnsi="宋体" w:eastAsia="宋体" w:cs="宋体"/>
          <w:sz w:val="32"/>
          <w:szCs w:val="32"/>
        </w:rPr>
        <w:t>117.29%</w:t>
      </w:r>
      <w:r>
        <w:rPr>
          <w:rFonts w:hint="eastAsia" w:ascii="宋体" w:hAnsi="宋体" w:eastAsia="宋体" w:cs="宋体"/>
          <w:sz w:val="32"/>
          <w:szCs w:val="32"/>
        </w:rPr>
        <w:t>，决算数大于年初预算数的主要原因是：工资福利调标，借调</w:t>
      </w:r>
      <w:r>
        <w:rPr>
          <w:rFonts w:ascii="宋体" w:hAnsi="宋体" w:eastAsia="宋体" w:cs="宋体"/>
          <w:sz w:val="32"/>
          <w:szCs w:val="32"/>
        </w:rPr>
        <w:t>3</w:t>
      </w:r>
      <w:r>
        <w:rPr>
          <w:rFonts w:hint="eastAsia" w:ascii="宋体" w:hAnsi="宋体" w:eastAsia="宋体" w:cs="宋体"/>
          <w:sz w:val="32"/>
          <w:szCs w:val="32"/>
        </w:rPr>
        <w:t>人。</w:t>
      </w:r>
      <w:r>
        <w:rPr>
          <w:rFonts w:ascii="宋体" w:hAnsi="宋体" w:eastAsia="宋体" w:cs="宋体"/>
          <w:sz w:val="32"/>
          <w:szCs w:val="32"/>
        </w:rPr>
        <w:t xml:space="preserve">    2</w:t>
      </w:r>
      <w:r>
        <w:rPr>
          <w:rFonts w:hint="eastAsia" w:ascii="宋体" w:hAnsi="宋体" w:eastAsia="宋体" w:cs="宋体"/>
          <w:sz w:val="32"/>
          <w:szCs w:val="32"/>
        </w:rPr>
        <w:t>、一般公共服务支出（类）基本支出（款）一般商品和服务支出（项）。</w:t>
      </w:r>
    </w:p>
    <w:p>
      <w:pPr>
        <w:pStyle w:val="12"/>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17.1</w:t>
      </w:r>
      <w:r>
        <w:rPr>
          <w:rFonts w:hint="eastAsia" w:ascii="宋体" w:hAnsi="宋体" w:eastAsia="宋体" w:cs="宋体"/>
          <w:sz w:val="32"/>
          <w:szCs w:val="32"/>
        </w:rPr>
        <w:t>万元，支出决算为</w:t>
      </w:r>
      <w:r>
        <w:rPr>
          <w:rFonts w:ascii="宋体" w:hAnsi="宋体" w:eastAsia="宋体" w:cs="宋体"/>
          <w:sz w:val="32"/>
          <w:szCs w:val="32"/>
        </w:rPr>
        <w:t>20.5</w:t>
      </w:r>
      <w:r>
        <w:rPr>
          <w:rFonts w:hint="eastAsia" w:ascii="宋体" w:hAnsi="宋体" w:eastAsia="宋体" w:cs="宋体"/>
          <w:sz w:val="32"/>
          <w:szCs w:val="32"/>
        </w:rPr>
        <w:t>万元，完成年初预算的</w:t>
      </w:r>
      <w:r>
        <w:rPr>
          <w:rFonts w:ascii="宋体" w:hAnsi="宋体" w:eastAsia="宋体" w:cs="宋体"/>
          <w:sz w:val="32"/>
          <w:szCs w:val="32"/>
        </w:rPr>
        <w:t>119.88%</w:t>
      </w:r>
      <w:r>
        <w:rPr>
          <w:rFonts w:hint="eastAsia" w:ascii="宋体" w:hAnsi="宋体" w:eastAsia="宋体" w:cs="宋体"/>
          <w:sz w:val="32"/>
          <w:szCs w:val="32"/>
        </w:rPr>
        <w:t>，决算数大于年初预算数的主要原因是：人员增加办公等支出增加。</w:t>
      </w:r>
    </w:p>
    <w:p>
      <w:pPr>
        <w:pStyle w:val="12"/>
        <w:ind w:firstLine="800" w:firstLineChars="250"/>
        <w:rPr>
          <w:rFonts w:ascii="宋体" w:hAnsi="宋体" w:eastAsia="宋体" w:cs="Times New Roman"/>
          <w:sz w:val="32"/>
          <w:szCs w:val="32"/>
        </w:rPr>
      </w:pPr>
      <w:r>
        <w:rPr>
          <w:rFonts w:ascii="宋体" w:hAnsi="宋体" w:eastAsia="宋体" w:cs="宋体"/>
          <w:sz w:val="32"/>
          <w:szCs w:val="32"/>
        </w:rPr>
        <w:t>3</w:t>
      </w:r>
      <w:r>
        <w:rPr>
          <w:rFonts w:hint="eastAsia" w:ascii="宋体" w:hAnsi="宋体" w:eastAsia="宋体" w:cs="宋体"/>
          <w:sz w:val="32"/>
          <w:szCs w:val="32"/>
        </w:rPr>
        <w:t>、一般公共服务支出（类）项目支出（款）招商引资支出（项）。年初预算为</w:t>
      </w:r>
      <w:r>
        <w:rPr>
          <w:rFonts w:ascii="宋体" w:hAnsi="宋体" w:eastAsia="宋体" w:cs="宋体"/>
          <w:sz w:val="32"/>
          <w:szCs w:val="32"/>
        </w:rPr>
        <w:t>0</w:t>
      </w:r>
      <w:r>
        <w:rPr>
          <w:rFonts w:hint="eastAsia" w:ascii="宋体" w:hAnsi="宋体" w:eastAsia="宋体" w:cs="宋体"/>
          <w:sz w:val="32"/>
          <w:szCs w:val="32"/>
        </w:rPr>
        <w:t>万元，支出决算为</w:t>
      </w:r>
      <w:r>
        <w:rPr>
          <w:rFonts w:ascii="宋体" w:hAnsi="宋体" w:eastAsia="宋体" w:cs="宋体"/>
          <w:sz w:val="32"/>
          <w:szCs w:val="32"/>
        </w:rPr>
        <w:t>57.5</w:t>
      </w:r>
      <w:r>
        <w:rPr>
          <w:rFonts w:hint="eastAsia" w:ascii="宋体" w:hAnsi="宋体" w:eastAsia="宋体" w:cs="宋体"/>
          <w:sz w:val="32"/>
          <w:szCs w:val="32"/>
        </w:rPr>
        <w:t>万元，完成年初预算的</w:t>
      </w:r>
      <w:r>
        <w:rPr>
          <w:rFonts w:ascii="宋体" w:hAnsi="宋体" w:eastAsia="宋体" w:cs="宋体"/>
          <w:sz w:val="32"/>
          <w:szCs w:val="32"/>
        </w:rPr>
        <w:t>119.88%</w:t>
      </w:r>
      <w:r>
        <w:rPr>
          <w:rFonts w:hint="eastAsia" w:ascii="宋体" w:hAnsi="宋体" w:eastAsia="宋体" w:cs="宋体"/>
          <w:sz w:val="32"/>
          <w:szCs w:val="32"/>
        </w:rPr>
        <w:t>，决算数大于年初预算数的主要原因是：招商引资经费列入全县大预算，单位没有单独列支，外出招商活动增加。</w:t>
      </w:r>
    </w:p>
    <w:p>
      <w:pPr>
        <w:pStyle w:val="12"/>
        <w:rPr>
          <w:rFonts w:hAnsi="黑体" w:cs="Times New Roman"/>
          <w:b/>
          <w:bCs/>
          <w:sz w:val="32"/>
          <w:szCs w:val="32"/>
        </w:rPr>
      </w:pPr>
      <w:r>
        <w:rPr>
          <w:rFonts w:hint="eastAsia" w:hAnsi="黑体"/>
          <w:b/>
          <w:bCs/>
          <w:sz w:val="32"/>
          <w:szCs w:val="32"/>
        </w:rPr>
        <w:t>六、一般公共预算财政拨款基本支出决算情况说明</w:t>
      </w:r>
    </w:p>
    <w:p>
      <w:pPr>
        <w:pStyle w:val="12"/>
        <w:ind w:firstLine="640" w:firstLineChars="200"/>
        <w:rPr>
          <w:rFonts w:ascii="宋体" w:hAnsi="宋体" w:eastAsia="宋体" w:cs="Times New Roman"/>
          <w:i/>
          <w:iCs/>
          <w:color w:val="FF0000"/>
          <w:sz w:val="32"/>
          <w:szCs w:val="32"/>
        </w:rPr>
      </w:pPr>
      <w:r>
        <w:rPr>
          <w:rFonts w:ascii="宋体" w:hAnsi="宋体" w:eastAsia="宋体" w:cs="宋体"/>
          <w:sz w:val="32"/>
          <w:szCs w:val="32"/>
        </w:rPr>
        <w:t>2021</w:t>
      </w:r>
      <w:r>
        <w:rPr>
          <w:rFonts w:hint="eastAsia" w:ascii="宋体" w:hAnsi="宋体" w:eastAsia="宋体" w:cs="宋体"/>
          <w:sz w:val="32"/>
          <w:szCs w:val="32"/>
        </w:rPr>
        <w:t>年度财政拨款基本支出</w:t>
      </w:r>
      <w:r>
        <w:rPr>
          <w:rFonts w:ascii="宋体" w:hAnsi="宋体" w:eastAsia="宋体" w:cs="宋体"/>
          <w:sz w:val="32"/>
          <w:szCs w:val="32"/>
        </w:rPr>
        <w:t>126.44</w:t>
      </w:r>
      <w:r>
        <w:rPr>
          <w:rFonts w:hint="eastAsia" w:ascii="宋体" w:hAnsi="宋体" w:eastAsia="宋体" w:cs="宋体"/>
          <w:sz w:val="32"/>
          <w:szCs w:val="32"/>
        </w:rPr>
        <w:t>万元，其中：人员经费</w:t>
      </w:r>
      <w:r>
        <w:rPr>
          <w:rFonts w:ascii="宋体" w:hAnsi="宋体" w:eastAsia="宋体" w:cs="宋体"/>
          <w:sz w:val="32"/>
          <w:szCs w:val="32"/>
        </w:rPr>
        <w:t>103.6</w:t>
      </w:r>
      <w:r>
        <w:rPr>
          <w:rFonts w:hint="eastAsia" w:ascii="宋体" w:hAnsi="宋体" w:eastAsia="宋体" w:cs="宋体"/>
          <w:sz w:val="32"/>
          <w:szCs w:val="32"/>
        </w:rPr>
        <w:t>万元，占基本支出的</w:t>
      </w:r>
      <w:r>
        <w:rPr>
          <w:rFonts w:ascii="宋体" w:hAnsi="宋体" w:eastAsia="宋体" w:cs="宋体"/>
          <w:sz w:val="32"/>
          <w:szCs w:val="32"/>
        </w:rPr>
        <w:t>81.94%,</w:t>
      </w:r>
      <w:r>
        <w:rPr>
          <w:rFonts w:hint="eastAsia" w:ascii="宋体" w:hAnsi="宋体" w:eastAsia="宋体" w:cs="宋体"/>
          <w:sz w:val="32"/>
          <w:szCs w:val="32"/>
        </w:rPr>
        <w:t>主要包括基本工资</w:t>
      </w:r>
      <w:r>
        <w:rPr>
          <w:rFonts w:ascii="宋体" w:hAnsi="宋体" w:eastAsia="宋体" w:cs="宋体"/>
          <w:sz w:val="32"/>
          <w:szCs w:val="32"/>
        </w:rPr>
        <w:t>41.37</w:t>
      </w:r>
      <w:r>
        <w:rPr>
          <w:rFonts w:hint="eastAsia" w:ascii="宋体" w:hAnsi="宋体" w:eastAsia="宋体" w:cs="宋体"/>
          <w:sz w:val="32"/>
          <w:szCs w:val="32"/>
        </w:rPr>
        <w:t>万元、津贴补贴</w:t>
      </w:r>
      <w:r>
        <w:rPr>
          <w:rFonts w:ascii="宋体" w:hAnsi="宋体" w:eastAsia="宋体" w:cs="宋体"/>
          <w:sz w:val="32"/>
          <w:szCs w:val="32"/>
        </w:rPr>
        <w:t>28.31</w:t>
      </w:r>
      <w:r>
        <w:rPr>
          <w:rFonts w:hint="eastAsia" w:ascii="宋体" w:hAnsi="宋体" w:eastAsia="宋体" w:cs="宋体"/>
          <w:sz w:val="32"/>
          <w:szCs w:val="32"/>
        </w:rPr>
        <w:t>万元、奖金</w:t>
      </w:r>
      <w:r>
        <w:rPr>
          <w:rFonts w:ascii="宋体" w:hAnsi="宋体" w:eastAsia="宋体" w:cs="宋体"/>
          <w:sz w:val="32"/>
          <w:szCs w:val="32"/>
        </w:rPr>
        <w:t>13</w:t>
      </w:r>
      <w:r>
        <w:rPr>
          <w:rFonts w:hint="eastAsia" w:ascii="宋体" w:hAnsi="宋体" w:eastAsia="宋体" w:cs="宋体"/>
          <w:sz w:val="32"/>
          <w:szCs w:val="32"/>
        </w:rPr>
        <w:t>万元、绩效工资</w:t>
      </w:r>
      <w:r>
        <w:rPr>
          <w:rFonts w:ascii="宋体" w:hAnsi="宋体" w:eastAsia="宋体" w:cs="宋体"/>
          <w:sz w:val="32"/>
          <w:szCs w:val="32"/>
        </w:rPr>
        <w:t>5.36</w:t>
      </w:r>
      <w:r>
        <w:rPr>
          <w:rFonts w:hint="eastAsia" w:ascii="宋体" w:hAnsi="宋体" w:eastAsia="宋体" w:cs="宋体"/>
          <w:sz w:val="32"/>
          <w:szCs w:val="32"/>
        </w:rPr>
        <w:t>万元，机关事业养老保险</w:t>
      </w:r>
      <w:r>
        <w:rPr>
          <w:rFonts w:ascii="宋体" w:hAnsi="宋体" w:eastAsia="宋体" w:cs="宋体"/>
          <w:sz w:val="32"/>
          <w:szCs w:val="32"/>
        </w:rPr>
        <w:t>10.15</w:t>
      </w:r>
      <w:r>
        <w:rPr>
          <w:rFonts w:hint="eastAsia" w:ascii="宋体" w:hAnsi="宋体" w:eastAsia="宋体" w:cs="宋体"/>
          <w:sz w:val="32"/>
          <w:szCs w:val="32"/>
        </w:rPr>
        <w:t>万元，职工基本医疗保险</w:t>
      </w:r>
      <w:r>
        <w:rPr>
          <w:rFonts w:ascii="宋体" w:hAnsi="宋体" w:eastAsia="宋体" w:cs="宋体"/>
          <w:sz w:val="32"/>
          <w:szCs w:val="32"/>
        </w:rPr>
        <w:t>5.25</w:t>
      </w:r>
      <w:r>
        <w:rPr>
          <w:rFonts w:hint="eastAsia" w:ascii="宋体" w:hAnsi="宋体" w:eastAsia="宋体" w:cs="宋体"/>
          <w:sz w:val="32"/>
          <w:szCs w:val="32"/>
        </w:rPr>
        <w:t>万元；公用经费</w:t>
      </w:r>
      <w:r>
        <w:rPr>
          <w:rFonts w:ascii="宋体" w:hAnsi="宋体" w:eastAsia="宋体" w:cs="宋体"/>
          <w:sz w:val="32"/>
          <w:szCs w:val="32"/>
        </w:rPr>
        <w:t>20.5</w:t>
      </w:r>
      <w:r>
        <w:rPr>
          <w:rFonts w:hint="eastAsia" w:ascii="宋体" w:hAnsi="宋体" w:eastAsia="宋体" w:cs="宋体"/>
          <w:sz w:val="32"/>
          <w:szCs w:val="32"/>
        </w:rPr>
        <w:t>万元，占基本支出的</w:t>
      </w:r>
      <w:r>
        <w:rPr>
          <w:rFonts w:ascii="宋体" w:hAnsi="宋体" w:eastAsia="宋体" w:cs="宋体"/>
          <w:sz w:val="32"/>
          <w:szCs w:val="32"/>
        </w:rPr>
        <w:t>16.21%</w:t>
      </w:r>
      <w:r>
        <w:rPr>
          <w:rFonts w:hint="eastAsia" w:ascii="宋体" w:hAnsi="宋体" w:eastAsia="宋体" w:cs="宋体"/>
          <w:sz w:val="32"/>
          <w:szCs w:val="32"/>
        </w:rPr>
        <w:t>，主要包括办公费</w:t>
      </w:r>
      <w:r>
        <w:rPr>
          <w:rFonts w:ascii="宋体" w:hAnsi="宋体" w:eastAsia="宋体" w:cs="宋体"/>
          <w:sz w:val="32"/>
          <w:szCs w:val="32"/>
        </w:rPr>
        <w:t>2.75</w:t>
      </w:r>
      <w:r>
        <w:rPr>
          <w:rFonts w:hint="eastAsia" w:ascii="宋体" w:hAnsi="宋体" w:eastAsia="宋体" w:cs="宋体"/>
          <w:sz w:val="32"/>
          <w:szCs w:val="32"/>
        </w:rPr>
        <w:t>万元、印刷费</w:t>
      </w:r>
      <w:r>
        <w:rPr>
          <w:rFonts w:ascii="宋体" w:hAnsi="宋体" w:eastAsia="宋体" w:cs="宋体"/>
          <w:sz w:val="32"/>
          <w:szCs w:val="32"/>
        </w:rPr>
        <w:t>0.8</w:t>
      </w:r>
      <w:r>
        <w:rPr>
          <w:rFonts w:hint="eastAsia" w:ascii="宋体" w:hAnsi="宋体" w:eastAsia="宋体" w:cs="宋体"/>
          <w:sz w:val="32"/>
          <w:szCs w:val="32"/>
        </w:rPr>
        <w:t>万元、水费</w:t>
      </w:r>
      <w:r>
        <w:rPr>
          <w:rFonts w:ascii="宋体" w:hAnsi="宋体" w:eastAsia="宋体" w:cs="宋体"/>
          <w:sz w:val="32"/>
          <w:szCs w:val="32"/>
        </w:rPr>
        <w:t>0.21</w:t>
      </w:r>
      <w:r>
        <w:rPr>
          <w:rFonts w:hint="eastAsia" w:ascii="宋体" w:hAnsi="宋体" w:eastAsia="宋体" w:cs="宋体"/>
          <w:sz w:val="32"/>
          <w:szCs w:val="32"/>
        </w:rPr>
        <w:t>万元，电费</w:t>
      </w:r>
      <w:r>
        <w:rPr>
          <w:rFonts w:ascii="宋体" w:hAnsi="宋体" w:eastAsia="宋体" w:cs="宋体"/>
          <w:sz w:val="32"/>
          <w:szCs w:val="32"/>
        </w:rPr>
        <w:t>0.58</w:t>
      </w:r>
      <w:r>
        <w:rPr>
          <w:rFonts w:hint="eastAsia" w:ascii="宋体" w:hAnsi="宋体" w:eastAsia="宋体" w:cs="宋体"/>
          <w:sz w:val="32"/>
          <w:szCs w:val="32"/>
        </w:rPr>
        <w:t>万元，差旅费</w:t>
      </w:r>
      <w:r>
        <w:rPr>
          <w:rFonts w:ascii="宋体" w:hAnsi="宋体" w:eastAsia="宋体" w:cs="宋体"/>
          <w:sz w:val="32"/>
          <w:szCs w:val="32"/>
        </w:rPr>
        <w:t>5.12</w:t>
      </w:r>
      <w:r>
        <w:rPr>
          <w:rFonts w:hint="eastAsia" w:ascii="宋体" w:hAnsi="宋体" w:eastAsia="宋体" w:cs="宋体"/>
          <w:sz w:val="32"/>
          <w:szCs w:val="32"/>
        </w:rPr>
        <w:t>万元，会议费</w:t>
      </w:r>
      <w:r>
        <w:rPr>
          <w:rFonts w:ascii="宋体" w:hAnsi="宋体" w:eastAsia="宋体" w:cs="宋体"/>
          <w:sz w:val="32"/>
          <w:szCs w:val="32"/>
        </w:rPr>
        <w:t>0.5</w:t>
      </w:r>
      <w:r>
        <w:rPr>
          <w:rFonts w:hint="eastAsia" w:ascii="宋体" w:hAnsi="宋体" w:eastAsia="宋体" w:cs="宋体"/>
          <w:sz w:val="32"/>
          <w:szCs w:val="32"/>
        </w:rPr>
        <w:t>万元，培训费</w:t>
      </w:r>
      <w:r>
        <w:rPr>
          <w:rFonts w:ascii="宋体" w:hAnsi="宋体" w:eastAsia="宋体" w:cs="宋体"/>
          <w:sz w:val="32"/>
          <w:szCs w:val="32"/>
        </w:rPr>
        <w:t>1.39</w:t>
      </w:r>
      <w:r>
        <w:rPr>
          <w:rFonts w:hint="eastAsia" w:ascii="宋体" w:hAnsi="宋体" w:eastAsia="宋体" w:cs="宋体"/>
          <w:sz w:val="32"/>
          <w:szCs w:val="32"/>
        </w:rPr>
        <w:t>万元，公务接待费</w:t>
      </w:r>
      <w:r>
        <w:rPr>
          <w:rFonts w:ascii="宋体" w:hAnsi="宋体" w:eastAsia="宋体" w:cs="宋体"/>
          <w:sz w:val="32"/>
          <w:szCs w:val="32"/>
        </w:rPr>
        <w:t>2.65</w:t>
      </w:r>
      <w:r>
        <w:rPr>
          <w:rFonts w:hint="eastAsia" w:ascii="宋体" w:hAnsi="宋体" w:eastAsia="宋体" w:cs="宋体"/>
          <w:sz w:val="32"/>
          <w:szCs w:val="32"/>
        </w:rPr>
        <w:t>万元，劳务费</w:t>
      </w:r>
      <w:r>
        <w:rPr>
          <w:rFonts w:ascii="宋体" w:hAnsi="宋体" w:eastAsia="宋体" w:cs="宋体"/>
          <w:sz w:val="32"/>
          <w:szCs w:val="32"/>
        </w:rPr>
        <w:t>2.87</w:t>
      </w:r>
      <w:r>
        <w:rPr>
          <w:rFonts w:hint="eastAsia" w:ascii="宋体" w:hAnsi="宋体" w:eastAsia="宋体" w:cs="宋体"/>
          <w:sz w:val="32"/>
          <w:szCs w:val="32"/>
        </w:rPr>
        <w:t>万元，公务用车运行维护</w:t>
      </w:r>
      <w:r>
        <w:rPr>
          <w:rFonts w:ascii="宋体" w:hAnsi="宋体" w:eastAsia="宋体" w:cs="宋体"/>
          <w:sz w:val="32"/>
          <w:szCs w:val="32"/>
        </w:rPr>
        <w:t>3.55</w:t>
      </w:r>
      <w:r>
        <w:rPr>
          <w:rFonts w:hint="eastAsia" w:ascii="宋体" w:hAnsi="宋体" w:eastAsia="宋体" w:cs="宋体"/>
          <w:sz w:val="32"/>
          <w:szCs w:val="32"/>
        </w:rPr>
        <w:t>万元，其他商品服务支出</w:t>
      </w:r>
      <w:r>
        <w:rPr>
          <w:rFonts w:ascii="宋体" w:hAnsi="宋体" w:eastAsia="宋体" w:cs="宋体"/>
          <w:sz w:val="32"/>
          <w:szCs w:val="32"/>
        </w:rPr>
        <w:t>0.12</w:t>
      </w:r>
      <w:r>
        <w:rPr>
          <w:rFonts w:hint="eastAsia" w:ascii="宋体" w:hAnsi="宋体" w:eastAsia="宋体" w:cs="宋体"/>
          <w:sz w:val="32"/>
          <w:szCs w:val="32"/>
        </w:rPr>
        <w:t>万元。</w:t>
      </w:r>
    </w:p>
    <w:p>
      <w:pPr>
        <w:pStyle w:val="12"/>
        <w:rPr>
          <w:rFonts w:hAnsi="黑体" w:cs="Times New Roman"/>
          <w:b/>
          <w:bCs/>
          <w:sz w:val="32"/>
          <w:szCs w:val="32"/>
        </w:rPr>
      </w:pPr>
      <w:r>
        <w:rPr>
          <w:rFonts w:hint="eastAsia" w:hAnsi="黑体"/>
          <w:b/>
          <w:bCs/>
          <w:sz w:val="32"/>
          <w:szCs w:val="32"/>
        </w:rPr>
        <w:t>七、一般公共预算财政拨款“三公”经费支出决算情况说明</w:t>
      </w:r>
    </w:p>
    <w:p>
      <w:pPr>
        <w:pStyle w:val="12"/>
        <w:rPr>
          <w:rFonts w:ascii="宋体" w:hAnsi="宋体" w:eastAsia="宋体" w:cs="Times New Roman"/>
          <w:b/>
          <w:bCs/>
          <w:sz w:val="32"/>
          <w:szCs w:val="32"/>
        </w:rPr>
      </w:pPr>
      <w:r>
        <w:rPr>
          <w:rFonts w:hint="eastAsia" w:ascii="宋体" w:hAnsi="宋体" w:eastAsia="宋体" w:cs="宋体"/>
          <w:b/>
          <w:bCs/>
          <w:sz w:val="32"/>
          <w:szCs w:val="32"/>
        </w:rPr>
        <w:t>（一）“三公”经费财政拨款支出决算总体情况说明</w:t>
      </w:r>
    </w:p>
    <w:p>
      <w:pPr>
        <w:pStyle w:val="12"/>
        <w:ind w:firstLine="800"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年度“三公”经费财政拨款支出预算为</w:t>
      </w:r>
      <w:r>
        <w:rPr>
          <w:rFonts w:ascii="宋体" w:hAnsi="宋体" w:eastAsia="宋体" w:cs="宋体"/>
          <w:sz w:val="32"/>
          <w:szCs w:val="32"/>
        </w:rPr>
        <w:t>21.29</w:t>
      </w:r>
      <w:r>
        <w:rPr>
          <w:rFonts w:hint="eastAsia" w:ascii="宋体" w:hAnsi="宋体" w:eastAsia="宋体" w:cs="宋体"/>
          <w:sz w:val="32"/>
          <w:szCs w:val="32"/>
        </w:rPr>
        <w:t>万元，支出决算为</w:t>
      </w:r>
      <w:r>
        <w:rPr>
          <w:rFonts w:ascii="宋体" w:hAnsi="宋体" w:eastAsia="宋体" w:cs="宋体"/>
          <w:sz w:val="32"/>
          <w:szCs w:val="32"/>
        </w:rPr>
        <w:t>18.76</w:t>
      </w:r>
      <w:r>
        <w:rPr>
          <w:rFonts w:hint="eastAsia" w:ascii="宋体" w:hAnsi="宋体" w:eastAsia="宋体" w:cs="宋体"/>
          <w:sz w:val="32"/>
          <w:szCs w:val="32"/>
        </w:rPr>
        <w:t>万元，完成预算的</w:t>
      </w:r>
      <w:r>
        <w:rPr>
          <w:rFonts w:ascii="宋体" w:hAnsi="宋体" w:eastAsia="宋体" w:cs="宋体"/>
          <w:sz w:val="32"/>
          <w:szCs w:val="32"/>
        </w:rPr>
        <w:t>88.11%</w:t>
      </w:r>
      <w:r>
        <w:rPr>
          <w:rFonts w:hint="eastAsia" w:ascii="宋体" w:hAnsi="宋体" w:eastAsia="宋体" w:cs="宋体"/>
          <w:sz w:val="32"/>
          <w:szCs w:val="32"/>
        </w:rPr>
        <w:t>，其中：</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2"/>
        <w:ind w:firstLine="800" w:firstLineChars="250"/>
        <w:rPr>
          <w:rFonts w:ascii="宋体" w:hAnsi="宋体" w:eastAsia="宋体" w:cs="Times New Roman"/>
          <w:sz w:val="32"/>
          <w:szCs w:val="32"/>
        </w:rPr>
      </w:pPr>
      <w:r>
        <w:rPr>
          <w:rFonts w:hint="eastAsia" w:ascii="宋体" w:hAnsi="宋体" w:eastAsia="宋体" w:cs="宋体"/>
          <w:sz w:val="32"/>
          <w:szCs w:val="32"/>
        </w:rPr>
        <w:t>公务接待费支出预算为</w:t>
      </w:r>
      <w:r>
        <w:rPr>
          <w:rFonts w:ascii="宋体" w:hAnsi="宋体" w:eastAsia="宋体" w:cs="宋体"/>
          <w:sz w:val="32"/>
          <w:szCs w:val="32"/>
        </w:rPr>
        <w:t>11.69</w:t>
      </w:r>
      <w:r>
        <w:rPr>
          <w:rFonts w:hint="eastAsia" w:ascii="宋体" w:hAnsi="宋体" w:eastAsia="宋体" w:cs="宋体"/>
          <w:sz w:val="32"/>
          <w:szCs w:val="32"/>
        </w:rPr>
        <w:t>万元，支出决算为</w:t>
      </w:r>
      <w:r>
        <w:rPr>
          <w:rFonts w:ascii="宋体" w:hAnsi="宋体" w:eastAsia="宋体" w:cs="宋体"/>
          <w:sz w:val="32"/>
          <w:szCs w:val="32"/>
        </w:rPr>
        <w:t>11.55</w:t>
      </w:r>
      <w:r>
        <w:rPr>
          <w:rFonts w:hint="eastAsia" w:ascii="宋体" w:hAnsi="宋体" w:eastAsia="宋体" w:cs="宋体"/>
          <w:sz w:val="32"/>
          <w:szCs w:val="32"/>
        </w:rPr>
        <w:t>万元，完成预算的</w:t>
      </w:r>
      <w:r>
        <w:rPr>
          <w:rFonts w:ascii="宋体" w:hAnsi="宋体" w:eastAsia="宋体" w:cs="宋体"/>
          <w:sz w:val="32"/>
          <w:szCs w:val="32"/>
        </w:rPr>
        <w:t>98.8%</w:t>
      </w:r>
      <w:r>
        <w:rPr>
          <w:rFonts w:hint="eastAsia" w:ascii="宋体" w:hAnsi="宋体" w:eastAsia="宋体" w:cs="宋体"/>
          <w:sz w:val="32"/>
          <w:szCs w:val="32"/>
        </w:rPr>
        <w:t>，决算数小于预算数的主要原因是控制三公经费，与上年相比减少</w:t>
      </w:r>
      <w:r>
        <w:rPr>
          <w:rFonts w:ascii="宋体" w:hAnsi="宋体" w:eastAsia="宋体" w:cs="宋体"/>
          <w:sz w:val="32"/>
          <w:szCs w:val="32"/>
        </w:rPr>
        <w:t>1.5</w:t>
      </w:r>
      <w:r>
        <w:rPr>
          <w:rFonts w:hint="eastAsia" w:ascii="宋体" w:hAnsi="宋体" w:eastAsia="宋体" w:cs="宋体"/>
          <w:sz w:val="32"/>
          <w:szCs w:val="32"/>
        </w:rPr>
        <w:t>万元，减少</w:t>
      </w:r>
      <w:r>
        <w:rPr>
          <w:rFonts w:ascii="宋体" w:hAnsi="宋体" w:eastAsia="宋体" w:cs="宋体"/>
          <w:sz w:val="32"/>
          <w:szCs w:val="32"/>
        </w:rPr>
        <w:t>14.9%,</w:t>
      </w:r>
      <w:r>
        <w:rPr>
          <w:rFonts w:hint="eastAsia" w:ascii="宋体" w:hAnsi="宋体" w:eastAsia="宋体" w:cs="宋体"/>
          <w:sz w:val="32"/>
          <w:szCs w:val="32"/>
        </w:rPr>
        <w:t>减少的主要原因是厉行节约，控制三公经费开支。</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2"/>
        <w:ind w:firstLine="640" w:firstLineChars="200"/>
        <w:rPr>
          <w:rFonts w:ascii="宋体" w:hAnsi="宋体" w:eastAsia="宋体" w:cs="Times New Roman"/>
          <w:sz w:val="32"/>
          <w:szCs w:val="32"/>
        </w:rPr>
      </w:pPr>
      <w:r>
        <w:rPr>
          <w:rFonts w:hint="eastAsia" w:ascii="宋体" w:hAnsi="宋体" w:eastAsia="宋体" w:cs="宋体"/>
          <w:sz w:val="32"/>
          <w:szCs w:val="32"/>
        </w:rPr>
        <w:t>公务用车运行维护费支出预算为</w:t>
      </w:r>
      <w:r>
        <w:rPr>
          <w:rFonts w:ascii="宋体" w:hAnsi="宋体" w:eastAsia="宋体" w:cs="宋体"/>
          <w:sz w:val="32"/>
          <w:szCs w:val="32"/>
        </w:rPr>
        <w:t>9.61</w:t>
      </w:r>
      <w:r>
        <w:rPr>
          <w:rFonts w:hint="eastAsia" w:ascii="宋体" w:hAnsi="宋体" w:eastAsia="宋体" w:cs="宋体"/>
          <w:sz w:val="32"/>
          <w:szCs w:val="32"/>
        </w:rPr>
        <w:t>万元，支出决算为</w:t>
      </w:r>
      <w:r>
        <w:rPr>
          <w:rFonts w:ascii="宋体" w:hAnsi="宋体" w:eastAsia="宋体" w:cs="宋体"/>
          <w:sz w:val="32"/>
          <w:szCs w:val="32"/>
        </w:rPr>
        <w:t>7.21</w:t>
      </w:r>
      <w:r>
        <w:rPr>
          <w:rFonts w:hint="eastAsia" w:ascii="宋体" w:hAnsi="宋体" w:eastAsia="宋体" w:cs="宋体"/>
          <w:sz w:val="32"/>
          <w:szCs w:val="32"/>
        </w:rPr>
        <w:t>万元，完成预算的</w:t>
      </w:r>
      <w:r>
        <w:rPr>
          <w:rFonts w:ascii="宋体" w:hAnsi="宋体" w:eastAsia="宋体" w:cs="宋体"/>
          <w:sz w:val="32"/>
          <w:szCs w:val="32"/>
        </w:rPr>
        <w:t>75%</w:t>
      </w:r>
      <w:r>
        <w:rPr>
          <w:rFonts w:hint="eastAsia" w:ascii="宋体" w:hAnsi="宋体" w:eastAsia="宋体" w:cs="宋体"/>
          <w:sz w:val="32"/>
          <w:szCs w:val="32"/>
        </w:rPr>
        <w:t>，决算数小于预算数的主要原因是控制三公经费开支，与上年相比减少</w:t>
      </w:r>
      <w:r>
        <w:rPr>
          <w:rFonts w:ascii="宋体" w:hAnsi="宋体" w:eastAsia="宋体" w:cs="宋体"/>
          <w:sz w:val="32"/>
          <w:szCs w:val="32"/>
        </w:rPr>
        <w:t>1.36</w:t>
      </w:r>
      <w:r>
        <w:rPr>
          <w:rFonts w:hint="eastAsia" w:ascii="宋体" w:hAnsi="宋体" w:eastAsia="宋体" w:cs="宋体"/>
          <w:sz w:val="32"/>
          <w:szCs w:val="32"/>
        </w:rPr>
        <w:t>万元，减少</w:t>
      </w:r>
      <w:r>
        <w:rPr>
          <w:rFonts w:ascii="宋体" w:hAnsi="宋体" w:eastAsia="宋体" w:cs="宋体"/>
          <w:sz w:val="32"/>
          <w:szCs w:val="32"/>
        </w:rPr>
        <w:t>23.2%,</w:t>
      </w:r>
      <w:r>
        <w:rPr>
          <w:rFonts w:hint="eastAsia" w:ascii="宋体" w:hAnsi="宋体" w:eastAsia="宋体" w:cs="宋体"/>
          <w:sz w:val="32"/>
          <w:szCs w:val="32"/>
        </w:rPr>
        <w:t>减少的主要原因是控制三公经费开支。</w:t>
      </w:r>
    </w:p>
    <w:p>
      <w:pPr>
        <w:pStyle w:val="12"/>
        <w:rPr>
          <w:rFonts w:ascii="宋体" w:hAnsi="宋体" w:eastAsia="宋体" w:cs="Times New Roman"/>
          <w:b/>
          <w:bCs/>
          <w:sz w:val="32"/>
          <w:szCs w:val="32"/>
        </w:rPr>
      </w:pPr>
      <w:r>
        <w:rPr>
          <w:rFonts w:hint="eastAsia" w:ascii="宋体" w:hAnsi="宋体" w:eastAsia="宋体" w:cs="宋体"/>
          <w:b/>
          <w:bCs/>
          <w:sz w:val="32"/>
          <w:szCs w:val="32"/>
        </w:rPr>
        <w:t>（二）“三公”经费财政拨款支出决算具体情况说明</w:t>
      </w:r>
    </w:p>
    <w:p>
      <w:pPr>
        <w:pStyle w:val="12"/>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年度“三公”经费财政拨款支出决算中，公务接待费支出决算</w:t>
      </w:r>
      <w:r>
        <w:rPr>
          <w:rFonts w:ascii="宋体" w:hAnsi="宋体" w:eastAsia="宋体" w:cs="宋体"/>
          <w:sz w:val="32"/>
          <w:szCs w:val="32"/>
        </w:rPr>
        <w:t>11.55</w:t>
      </w:r>
      <w:r>
        <w:rPr>
          <w:rFonts w:hint="eastAsia" w:ascii="宋体" w:hAnsi="宋体" w:eastAsia="宋体" w:cs="宋体"/>
          <w:sz w:val="32"/>
          <w:szCs w:val="32"/>
        </w:rPr>
        <w:t>万元，占</w:t>
      </w:r>
      <w:r>
        <w:rPr>
          <w:rFonts w:ascii="宋体" w:hAnsi="宋体" w:eastAsia="宋体" w:cs="宋体"/>
          <w:sz w:val="32"/>
          <w:szCs w:val="32"/>
        </w:rPr>
        <w:t>61.56%,</w:t>
      </w:r>
      <w:r>
        <w:rPr>
          <w:rFonts w:hint="eastAsia" w:ascii="宋体" w:hAnsi="宋体" w:eastAsia="宋体" w:cs="宋体"/>
          <w:sz w:val="32"/>
          <w:szCs w:val="32"/>
        </w:rPr>
        <w:t>因公出国（境）费支出决算</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公务用车购置费及运行维护费支出决算</w:t>
      </w:r>
      <w:r>
        <w:rPr>
          <w:rFonts w:ascii="宋体" w:hAnsi="宋体" w:eastAsia="宋体" w:cs="宋体"/>
          <w:sz w:val="32"/>
          <w:szCs w:val="32"/>
        </w:rPr>
        <w:t>7.21</w:t>
      </w:r>
      <w:r>
        <w:rPr>
          <w:rFonts w:hint="eastAsia" w:ascii="宋体" w:hAnsi="宋体" w:eastAsia="宋体" w:cs="宋体"/>
          <w:sz w:val="32"/>
          <w:szCs w:val="32"/>
        </w:rPr>
        <w:t>万元，占</w:t>
      </w:r>
      <w:r>
        <w:rPr>
          <w:rFonts w:ascii="宋体" w:hAnsi="宋体" w:eastAsia="宋体" w:cs="宋体"/>
          <w:sz w:val="32"/>
          <w:szCs w:val="32"/>
        </w:rPr>
        <w:t>38.43%</w:t>
      </w:r>
      <w:r>
        <w:rPr>
          <w:rFonts w:hint="eastAsia" w:ascii="宋体" w:hAnsi="宋体" w:eastAsia="宋体" w:cs="宋体"/>
          <w:sz w:val="32"/>
          <w:szCs w:val="32"/>
        </w:rPr>
        <w:t>。其中：</w:t>
      </w:r>
    </w:p>
    <w:p>
      <w:pPr>
        <w:pStyle w:val="12"/>
        <w:ind w:firstLine="640" w:firstLineChars="200"/>
        <w:rPr>
          <w:rFonts w:ascii="宋体" w:hAnsi="宋体" w:eastAsia="宋体" w:cs="Times New Roman"/>
          <w:b/>
          <w:bCs/>
          <w:sz w:val="32"/>
          <w:szCs w:val="32"/>
        </w:rPr>
      </w:pPr>
      <w:r>
        <w:rPr>
          <w:rFonts w:ascii="宋体" w:hAnsi="宋体" w:eastAsia="宋体" w:cs="宋体"/>
          <w:sz w:val="32"/>
          <w:szCs w:val="32"/>
        </w:rPr>
        <w:t>1</w:t>
      </w:r>
      <w:r>
        <w:rPr>
          <w:rFonts w:hint="eastAsia" w:ascii="宋体" w:hAnsi="宋体" w:eastAsia="宋体" w:cs="宋体"/>
          <w:sz w:val="32"/>
          <w:szCs w:val="32"/>
        </w:rPr>
        <w:t>、因公出国（境）费支出决算为</w:t>
      </w:r>
      <w:r>
        <w:rPr>
          <w:rFonts w:ascii="宋体" w:hAnsi="宋体" w:eastAsia="宋体" w:cs="宋体"/>
          <w:sz w:val="32"/>
          <w:szCs w:val="32"/>
        </w:rPr>
        <w:t>0</w:t>
      </w:r>
      <w:r>
        <w:rPr>
          <w:rFonts w:hint="eastAsia" w:ascii="宋体" w:hAnsi="宋体" w:eastAsia="宋体" w:cs="宋体"/>
          <w:sz w:val="32"/>
          <w:szCs w:val="32"/>
        </w:rPr>
        <w:t>万元，全年安排因公出国（境）团组</w:t>
      </w:r>
      <w:r>
        <w:rPr>
          <w:rFonts w:ascii="宋体" w:hAnsi="宋体" w:eastAsia="宋体" w:cs="宋体"/>
          <w:sz w:val="32"/>
          <w:szCs w:val="32"/>
        </w:rPr>
        <w:t>0</w:t>
      </w:r>
      <w:r>
        <w:rPr>
          <w:rFonts w:hint="eastAsia" w:ascii="宋体" w:hAnsi="宋体" w:eastAsia="宋体" w:cs="宋体"/>
          <w:sz w:val="32"/>
          <w:szCs w:val="32"/>
        </w:rPr>
        <w:t>个，累计</w:t>
      </w:r>
      <w:r>
        <w:rPr>
          <w:rFonts w:ascii="宋体" w:hAnsi="宋体" w:eastAsia="宋体" w:cs="宋体"/>
          <w:sz w:val="32"/>
          <w:szCs w:val="32"/>
        </w:rPr>
        <w:t>0</w:t>
      </w:r>
      <w:r>
        <w:rPr>
          <w:rFonts w:hint="eastAsia" w:ascii="宋体" w:hAnsi="宋体" w:eastAsia="宋体" w:cs="宋体"/>
          <w:sz w:val="32"/>
          <w:szCs w:val="32"/>
        </w:rPr>
        <w:t>人次。</w:t>
      </w:r>
    </w:p>
    <w:p>
      <w:pPr>
        <w:pStyle w:val="12"/>
        <w:ind w:firstLine="800"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、公务接待费支出决算为</w:t>
      </w:r>
      <w:r>
        <w:rPr>
          <w:rFonts w:ascii="宋体" w:hAnsi="宋体" w:eastAsia="宋体" w:cs="宋体"/>
          <w:sz w:val="32"/>
          <w:szCs w:val="32"/>
        </w:rPr>
        <w:t>11.55</w:t>
      </w:r>
      <w:r>
        <w:rPr>
          <w:rFonts w:hint="eastAsia" w:ascii="宋体" w:hAnsi="宋体" w:eastAsia="宋体" w:cs="宋体"/>
          <w:sz w:val="32"/>
          <w:szCs w:val="32"/>
        </w:rPr>
        <w:t>万元，全年共接待来访团组</w:t>
      </w:r>
      <w:r>
        <w:rPr>
          <w:rFonts w:ascii="宋体" w:hAnsi="宋体" w:eastAsia="宋体" w:cs="宋体"/>
          <w:sz w:val="32"/>
          <w:szCs w:val="32"/>
        </w:rPr>
        <w:t>102</w:t>
      </w:r>
      <w:r>
        <w:rPr>
          <w:rFonts w:hint="eastAsia" w:ascii="宋体" w:hAnsi="宋体" w:eastAsia="宋体" w:cs="宋体"/>
          <w:sz w:val="32"/>
          <w:szCs w:val="32"/>
        </w:rPr>
        <w:t>个、来宾</w:t>
      </w:r>
      <w:r>
        <w:rPr>
          <w:rFonts w:ascii="宋体" w:hAnsi="宋体" w:eastAsia="宋体" w:cs="宋体"/>
          <w:sz w:val="32"/>
          <w:szCs w:val="32"/>
        </w:rPr>
        <w:t>985</w:t>
      </w:r>
      <w:r>
        <w:rPr>
          <w:rFonts w:hint="eastAsia" w:ascii="宋体" w:hAnsi="宋体" w:eastAsia="宋体" w:cs="宋体"/>
          <w:sz w:val="32"/>
          <w:szCs w:val="32"/>
        </w:rPr>
        <w:t>人次，主要是开展招商引资活动发生的接待支出。</w:t>
      </w:r>
    </w:p>
    <w:p>
      <w:pPr>
        <w:ind w:firstLine="800" w:firstLineChars="250"/>
        <w:rPr>
          <w:rFonts w:ascii="宋体" w:cs="Times New Roman"/>
          <w:color w:val="000000"/>
          <w:kern w:val="0"/>
          <w:sz w:val="32"/>
          <w:szCs w:val="32"/>
        </w:rPr>
      </w:pPr>
      <w:r>
        <w:rPr>
          <w:rFonts w:ascii="宋体" w:hAnsi="宋体" w:cs="宋体"/>
          <w:sz w:val="32"/>
          <w:szCs w:val="32"/>
        </w:rPr>
        <w:t>3</w:t>
      </w:r>
      <w:r>
        <w:rPr>
          <w:rFonts w:hint="eastAsia" w:ascii="宋体" w:hAnsi="宋体" w:cs="宋体"/>
          <w:sz w:val="32"/>
          <w:szCs w:val="32"/>
        </w:rPr>
        <w:t>、公务用车购置费及运行维护费支出决算为</w:t>
      </w:r>
      <w:r>
        <w:rPr>
          <w:rFonts w:ascii="宋体" w:hAnsi="宋体" w:cs="宋体"/>
          <w:sz w:val="32"/>
          <w:szCs w:val="32"/>
        </w:rPr>
        <w:t>7.21</w:t>
      </w:r>
      <w:r>
        <w:rPr>
          <w:rFonts w:hint="eastAsia" w:ascii="宋体" w:hAnsi="宋体" w:cs="宋体"/>
          <w:sz w:val="32"/>
          <w:szCs w:val="32"/>
        </w:rPr>
        <w:t>万元，其中：公务用车购置费</w:t>
      </w:r>
      <w:r>
        <w:rPr>
          <w:rFonts w:ascii="宋体" w:cs="宋体"/>
          <w:sz w:val="32"/>
          <w:szCs w:val="32"/>
        </w:rPr>
        <w:t>0</w:t>
      </w:r>
      <w:r>
        <w:rPr>
          <w:rFonts w:hint="eastAsia" w:ascii="宋体" w:hAnsi="宋体" w:cs="宋体"/>
          <w:sz w:val="32"/>
          <w:szCs w:val="32"/>
        </w:rPr>
        <w:t>万元</w:t>
      </w:r>
      <w:r>
        <w:rPr>
          <w:rFonts w:ascii="宋体" w:hAnsi="宋体" w:cs="宋体"/>
          <w:sz w:val="32"/>
          <w:szCs w:val="32"/>
        </w:rPr>
        <w:t xml:space="preserve">, </w:t>
      </w:r>
      <w:r>
        <w:rPr>
          <w:rFonts w:hint="eastAsia" w:ascii="宋体" w:hAnsi="宋体" w:cs="宋体"/>
          <w:sz w:val="32"/>
          <w:szCs w:val="32"/>
        </w:rPr>
        <w:t>公务用车购置</w:t>
      </w:r>
      <w:r>
        <w:rPr>
          <w:rFonts w:ascii="宋体" w:cs="宋体"/>
          <w:sz w:val="32"/>
          <w:szCs w:val="32"/>
        </w:rPr>
        <w:t>0</w:t>
      </w:r>
      <w:r>
        <w:rPr>
          <w:rFonts w:hint="eastAsia" w:ascii="宋体" w:hAnsi="宋体" w:cs="宋体"/>
          <w:sz w:val="32"/>
          <w:szCs w:val="32"/>
        </w:rPr>
        <w:t>辆</w:t>
      </w:r>
      <w:r>
        <w:rPr>
          <w:rFonts w:hint="eastAsia" w:ascii="宋体" w:hAnsi="宋体" w:cs="宋体"/>
          <w:color w:val="000000"/>
          <w:sz w:val="32"/>
          <w:szCs w:val="32"/>
        </w:rPr>
        <w:t>。</w:t>
      </w:r>
      <w:r>
        <w:rPr>
          <w:rFonts w:hint="eastAsia" w:ascii="宋体" w:hAnsi="宋体" w:cs="宋体"/>
          <w:sz w:val="32"/>
          <w:szCs w:val="32"/>
        </w:rPr>
        <w:t>公务用车运行维护费</w:t>
      </w:r>
      <w:r>
        <w:rPr>
          <w:rFonts w:ascii="宋体" w:hAnsi="宋体" w:cs="宋体"/>
          <w:sz w:val="32"/>
          <w:szCs w:val="32"/>
        </w:rPr>
        <w:t>7.21</w:t>
      </w:r>
      <w:r>
        <w:rPr>
          <w:rFonts w:hint="eastAsia" w:ascii="宋体" w:hAnsi="宋体" w:cs="宋体"/>
          <w:sz w:val="32"/>
          <w:szCs w:val="32"/>
        </w:rPr>
        <w:t>万元，主要是公务有车维修、过路过桥费、油费支出，截止</w:t>
      </w:r>
      <w:r>
        <w:rPr>
          <w:rFonts w:ascii="宋体" w:hAnsi="宋体" w:cs="宋体"/>
          <w:sz w:val="32"/>
          <w:szCs w:val="32"/>
        </w:rPr>
        <w:t>2021</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r>
        <w:rPr>
          <w:rFonts w:ascii="宋体" w:hAnsi="宋体" w:cs="宋体"/>
          <w:sz w:val="32"/>
          <w:szCs w:val="32"/>
        </w:rPr>
        <w:t>31</w:t>
      </w:r>
      <w:r>
        <w:rPr>
          <w:rFonts w:hint="eastAsia" w:ascii="宋体" w:hAnsi="宋体" w:cs="宋体"/>
          <w:sz w:val="32"/>
          <w:szCs w:val="32"/>
        </w:rPr>
        <w:t>日，我单位开支财政拨款的公务用车保有量为</w:t>
      </w:r>
      <w:r>
        <w:rPr>
          <w:rFonts w:ascii="宋体" w:hAnsi="宋体" w:cs="宋体"/>
          <w:sz w:val="32"/>
          <w:szCs w:val="32"/>
        </w:rPr>
        <w:t>1</w:t>
      </w:r>
      <w:r>
        <w:rPr>
          <w:rFonts w:hint="eastAsia" w:ascii="宋体" w:hAnsi="宋体" w:cs="宋体"/>
          <w:sz w:val="32"/>
          <w:szCs w:val="32"/>
        </w:rPr>
        <w:t>辆。</w:t>
      </w:r>
    </w:p>
    <w:p>
      <w:pPr>
        <w:pStyle w:val="12"/>
        <w:rPr>
          <w:rFonts w:hAnsi="黑体" w:cs="Times New Roman"/>
          <w:b/>
          <w:bCs/>
          <w:sz w:val="32"/>
          <w:szCs w:val="32"/>
        </w:rPr>
      </w:pPr>
      <w:r>
        <w:rPr>
          <w:rFonts w:hint="eastAsia" w:hAnsi="黑体"/>
          <w:b/>
          <w:bCs/>
          <w:sz w:val="32"/>
          <w:szCs w:val="32"/>
        </w:rPr>
        <w:t>八、政府性基金预算收入支出决算情况</w:t>
      </w:r>
    </w:p>
    <w:p>
      <w:pPr>
        <w:pStyle w:val="12"/>
        <w:rPr>
          <w:rFonts w:ascii="宋体" w:hAnsi="宋体" w:eastAsia="宋体" w:cs="Times New Roman"/>
          <w:i/>
          <w:iCs/>
          <w:color w:val="FF0000"/>
          <w:sz w:val="32"/>
          <w:szCs w:val="32"/>
        </w:rPr>
      </w:pPr>
      <w:r>
        <w:rPr>
          <w:rFonts w:ascii="宋体" w:hAnsi="宋体" w:eastAsia="宋体" w:cs="宋体"/>
          <w:sz w:val="32"/>
          <w:szCs w:val="32"/>
        </w:rPr>
        <w:t xml:space="preserve">     2021</w:t>
      </w:r>
      <w:r>
        <w:rPr>
          <w:rFonts w:hint="eastAsia" w:ascii="宋体" w:hAnsi="宋体" w:eastAsia="宋体" w:cs="宋体"/>
          <w:sz w:val="32"/>
          <w:szCs w:val="32"/>
        </w:rPr>
        <w:t>年度政府性基金预算财政拨款收</w:t>
      </w:r>
      <w:r>
        <w:rPr>
          <w:rFonts w:ascii="宋体" w:hAnsi="宋体" w:eastAsia="宋体" w:cs="宋体"/>
          <w:sz w:val="32"/>
          <w:szCs w:val="32"/>
        </w:rPr>
        <w:t>0</w:t>
      </w:r>
      <w:r>
        <w:rPr>
          <w:rFonts w:hint="eastAsia" w:ascii="宋体" w:hAnsi="宋体" w:eastAsia="宋体" w:cs="宋体"/>
          <w:sz w:val="32"/>
          <w:szCs w:val="32"/>
        </w:rPr>
        <w:t>万元；年初结转和结余</w:t>
      </w:r>
      <w:r>
        <w:rPr>
          <w:rFonts w:ascii="宋体" w:hAnsi="宋体" w:eastAsia="宋体" w:cs="宋体"/>
          <w:sz w:val="32"/>
          <w:szCs w:val="32"/>
        </w:rPr>
        <w:t>0</w:t>
      </w:r>
      <w:r>
        <w:rPr>
          <w:rFonts w:hint="eastAsia" w:ascii="宋体" w:hAnsi="宋体" w:eastAsia="宋体" w:cs="宋体"/>
          <w:sz w:val="32"/>
          <w:szCs w:val="32"/>
        </w:rPr>
        <w:t>万元；支出</w:t>
      </w:r>
      <w:r>
        <w:rPr>
          <w:rFonts w:ascii="宋体" w:hAnsi="宋体" w:eastAsia="宋体" w:cs="宋体"/>
          <w:sz w:val="32"/>
          <w:szCs w:val="32"/>
        </w:rPr>
        <w:t>0</w:t>
      </w:r>
      <w:r>
        <w:rPr>
          <w:rFonts w:hint="eastAsia" w:ascii="宋体" w:hAnsi="宋体" w:eastAsia="宋体" w:cs="宋体"/>
          <w:sz w:val="32"/>
          <w:szCs w:val="32"/>
        </w:rPr>
        <w:t>万元，其中基本支出</w:t>
      </w:r>
      <w:r>
        <w:rPr>
          <w:rFonts w:ascii="宋体" w:hAnsi="宋体" w:eastAsia="宋体" w:cs="宋体"/>
          <w:sz w:val="32"/>
          <w:szCs w:val="32"/>
        </w:rPr>
        <w:t>0</w:t>
      </w:r>
      <w:r>
        <w:rPr>
          <w:rFonts w:hint="eastAsia" w:ascii="宋体" w:hAnsi="宋体" w:eastAsia="宋体" w:cs="宋体"/>
          <w:sz w:val="32"/>
          <w:szCs w:val="32"/>
        </w:rPr>
        <w:t>万元，项目支出</w:t>
      </w:r>
      <w:r>
        <w:rPr>
          <w:rFonts w:ascii="宋体" w:hAnsi="宋体" w:eastAsia="宋体" w:cs="宋体"/>
          <w:sz w:val="32"/>
          <w:szCs w:val="32"/>
        </w:rPr>
        <w:t>0</w:t>
      </w:r>
      <w:r>
        <w:rPr>
          <w:rFonts w:hint="eastAsia" w:ascii="宋体" w:hAnsi="宋体" w:eastAsia="宋体" w:cs="宋体"/>
          <w:sz w:val="32"/>
          <w:szCs w:val="32"/>
        </w:rPr>
        <w:t>万元；年末结转和结余</w:t>
      </w:r>
      <w:r>
        <w:rPr>
          <w:rFonts w:ascii="宋体" w:hAnsi="宋体" w:eastAsia="宋体" w:cs="宋体"/>
          <w:sz w:val="32"/>
          <w:szCs w:val="32"/>
        </w:rPr>
        <w:t>0</w:t>
      </w:r>
      <w:r>
        <w:rPr>
          <w:rFonts w:hint="eastAsia" w:ascii="宋体" w:hAnsi="宋体" w:eastAsia="宋体" w:cs="宋体"/>
          <w:sz w:val="32"/>
          <w:szCs w:val="32"/>
        </w:rPr>
        <w:t>万元。本单位无政府性基金。</w:t>
      </w:r>
    </w:p>
    <w:p>
      <w:pPr>
        <w:pStyle w:val="12"/>
        <w:rPr>
          <w:rFonts w:hAnsi="黑体" w:cs="Times New Roman"/>
          <w:b/>
          <w:bCs/>
          <w:sz w:val="32"/>
          <w:szCs w:val="32"/>
        </w:rPr>
      </w:pPr>
      <w:r>
        <w:rPr>
          <w:rFonts w:hint="eastAsia" w:hAnsi="黑体"/>
          <w:b/>
          <w:bCs/>
          <w:sz w:val="32"/>
          <w:szCs w:val="32"/>
        </w:rPr>
        <w:t>九、机关运行经费支出说明</w:t>
      </w:r>
    </w:p>
    <w:p>
      <w:pPr>
        <w:pStyle w:val="12"/>
        <w:ind w:firstLine="640" w:firstLineChars="200"/>
        <w:rPr>
          <w:rFonts w:ascii="宋体" w:hAnsi="宋体" w:eastAsia="宋体" w:cs="Times New Roman"/>
          <w:sz w:val="32"/>
          <w:szCs w:val="32"/>
        </w:rPr>
      </w:pPr>
      <w:r>
        <w:rPr>
          <w:rFonts w:hint="eastAsia" w:ascii="宋体" w:hAnsi="宋体" w:eastAsia="宋体" w:cs="宋体"/>
          <w:sz w:val="32"/>
          <w:szCs w:val="32"/>
        </w:rPr>
        <w:t>本部门</w:t>
      </w:r>
      <w:r>
        <w:rPr>
          <w:rFonts w:ascii="宋体" w:hAnsi="宋体" w:eastAsia="宋体" w:cs="宋体"/>
          <w:sz w:val="32"/>
          <w:szCs w:val="32"/>
        </w:rPr>
        <w:t>2021</w:t>
      </w:r>
      <w:r>
        <w:rPr>
          <w:rFonts w:hint="eastAsia" w:ascii="宋体" w:hAnsi="宋体" w:eastAsia="宋体" w:cs="宋体"/>
          <w:sz w:val="32"/>
          <w:szCs w:val="32"/>
        </w:rPr>
        <w:t>年度机关运行经费支出</w:t>
      </w:r>
      <w:r>
        <w:rPr>
          <w:rFonts w:ascii="宋体" w:hAnsi="宋体" w:eastAsia="宋体" w:cs="宋体"/>
          <w:sz w:val="32"/>
          <w:szCs w:val="32"/>
        </w:rPr>
        <w:t>20.5</w:t>
      </w:r>
      <w:r>
        <w:rPr>
          <w:rFonts w:hint="eastAsia" w:ascii="宋体" w:hAnsi="宋体" w:eastAsia="宋体" w:cs="宋体"/>
          <w:sz w:val="32"/>
          <w:szCs w:val="32"/>
        </w:rPr>
        <w:t>万元，比年初预算数（或者上年决算数）增加</w:t>
      </w:r>
      <w:r>
        <w:rPr>
          <w:rFonts w:ascii="宋体" w:hAnsi="宋体" w:eastAsia="宋体" w:cs="宋体"/>
          <w:sz w:val="32"/>
          <w:szCs w:val="32"/>
        </w:rPr>
        <w:t>3.4</w:t>
      </w:r>
      <w:r>
        <w:rPr>
          <w:rFonts w:hint="eastAsia" w:ascii="宋体" w:hAnsi="宋体" w:eastAsia="宋体" w:cs="宋体"/>
          <w:sz w:val="32"/>
          <w:szCs w:val="32"/>
        </w:rPr>
        <w:t>万元，增长）</w:t>
      </w:r>
      <w:r>
        <w:rPr>
          <w:rFonts w:ascii="宋体" w:hAnsi="宋体" w:eastAsia="宋体" w:cs="宋体"/>
          <w:sz w:val="32"/>
          <w:szCs w:val="32"/>
        </w:rPr>
        <w:t>19.9%</w:t>
      </w:r>
      <w:r>
        <w:rPr>
          <w:rFonts w:hint="eastAsia" w:ascii="宋体" w:hAnsi="宋体" w:eastAsia="宋体" w:cs="宋体"/>
          <w:sz w:val="32"/>
          <w:szCs w:val="32"/>
        </w:rPr>
        <w:t>。主要原因是：单位因成立招商小分队，从乡镇借调</w:t>
      </w:r>
      <w:r>
        <w:rPr>
          <w:rFonts w:ascii="宋体" w:hAnsi="宋体" w:eastAsia="宋体" w:cs="宋体"/>
          <w:sz w:val="32"/>
          <w:szCs w:val="32"/>
        </w:rPr>
        <w:t>3</w:t>
      </w:r>
      <w:r>
        <w:rPr>
          <w:rFonts w:hint="eastAsia" w:ascii="宋体" w:hAnsi="宋体" w:eastAsia="宋体" w:cs="宋体"/>
          <w:sz w:val="32"/>
          <w:szCs w:val="32"/>
        </w:rPr>
        <w:t>人，临时聘请</w:t>
      </w:r>
      <w:r>
        <w:rPr>
          <w:rFonts w:ascii="宋体" w:hAnsi="宋体" w:eastAsia="宋体" w:cs="宋体"/>
          <w:sz w:val="32"/>
          <w:szCs w:val="32"/>
        </w:rPr>
        <w:t>1</w:t>
      </w:r>
      <w:r>
        <w:rPr>
          <w:rFonts w:hint="eastAsia" w:ascii="宋体" w:hAnsi="宋体" w:eastAsia="宋体" w:cs="宋体"/>
          <w:sz w:val="32"/>
          <w:szCs w:val="32"/>
        </w:rPr>
        <w:t>人，相关开支增加。</w:t>
      </w:r>
    </w:p>
    <w:p>
      <w:pPr>
        <w:pStyle w:val="12"/>
        <w:rPr>
          <w:rFonts w:hAnsi="黑体" w:cs="Times New Roman"/>
          <w:b/>
          <w:bCs/>
          <w:sz w:val="32"/>
          <w:szCs w:val="32"/>
        </w:rPr>
      </w:pPr>
      <w:r>
        <w:rPr>
          <w:rFonts w:hint="eastAsia" w:hAnsi="黑体"/>
          <w:b/>
          <w:bCs/>
          <w:sz w:val="32"/>
          <w:szCs w:val="32"/>
        </w:rPr>
        <w:t>十、一般性支出情况说明</w:t>
      </w:r>
    </w:p>
    <w:p>
      <w:pPr>
        <w:pStyle w:val="12"/>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年本部门开支会议费</w:t>
      </w:r>
      <w:r>
        <w:rPr>
          <w:rFonts w:ascii="宋体" w:hAnsi="宋体" w:eastAsia="宋体" w:cs="宋体"/>
          <w:sz w:val="32"/>
          <w:szCs w:val="32"/>
        </w:rPr>
        <w:t>0.5</w:t>
      </w:r>
      <w:r>
        <w:rPr>
          <w:rFonts w:hint="eastAsia" w:ascii="宋体" w:hAnsi="宋体" w:eastAsia="宋体" w:cs="宋体"/>
          <w:sz w:val="32"/>
          <w:szCs w:val="32"/>
        </w:rPr>
        <w:t>万元，用于召开</w:t>
      </w:r>
      <w:r>
        <w:rPr>
          <w:rFonts w:ascii="宋体" w:hAnsi="宋体" w:eastAsia="宋体" w:cs="宋体"/>
          <w:sz w:val="32"/>
          <w:szCs w:val="32"/>
        </w:rPr>
        <w:t>6</w:t>
      </w:r>
      <w:r>
        <w:rPr>
          <w:rFonts w:hint="eastAsia" w:ascii="宋体" w:hAnsi="宋体" w:eastAsia="宋体" w:cs="宋体"/>
          <w:sz w:val="32"/>
          <w:szCs w:val="32"/>
        </w:rPr>
        <w:t>会议，人数</w:t>
      </w:r>
      <w:r>
        <w:rPr>
          <w:rFonts w:ascii="宋体" w:hAnsi="宋体" w:eastAsia="宋体" w:cs="宋体"/>
          <w:sz w:val="32"/>
          <w:szCs w:val="32"/>
        </w:rPr>
        <w:t>XX</w:t>
      </w:r>
      <w:r>
        <w:rPr>
          <w:rFonts w:hint="eastAsia" w:ascii="宋体" w:hAnsi="宋体" w:eastAsia="宋体" w:cs="宋体"/>
          <w:sz w:val="32"/>
          <w:szCs w:val="32"/>
        </w:rPr>
        <w:t>人，内容为招商引资联席会议</w:t>
      </w:r>
      <w:r>
        <w:rPr>
          <w:rFonts w:ascii="宋体" w:hAnsi="宋体" w:eastAsia="宋体" w:cs="宋体"/>
          <w:sz w:val="32"/>
          <w:szCs w:val="32"/>
        </w:rPr>
        <w:t>8</w:t>
      </w:r>
      <w:r>
        <w:rPr>
          <w:rFonts w:hint="eastAsia" w:ascii="宋体" w:hAnsi="宋体" w:eastAsia="宋体" w:cs="宋体"/>
          <w:sz w:val="32"/>
          <w:szCs w:val="32"/>
        </w:rPr>
        <w:t>次、集中开工签约仪式</w:t>
      </w:r>
      <w:r>
        <w:rPr>
          <w:rFonts w:ascii="宋体" w:hAnsi="宋体" w:eastAsia="宋体" w:cs="宋体"/>
          <w:sz w:val="32"/>
          <w:szCs w:val="32"/>
        </w:rPr>
        <w:t>3</w:t>
      </w:r>
      <w:r>
        <w:rPr>
          <w:rFonts w:hint="eastAsia" w:ascii="宋体" w:hAnsi="宋体" w:eastAsia="宋体" w:cs="宋体"/>
          <w:sz w:val="32"/>
          <w:szCs w:val="32"/>
        </w:rPr>
        <w:t>次，座谈会</w:t>
      </w:r>
      <w:r>
        <w:rPr>
          <w:rFonts w:ascii="宋体" w:hAnsi="宋体" w:eastAsia="宋体" w:cs="宋体"/>
          <w:sz w:val="32"/>
          <w:szCs w:val="32"/>
        </w:rPr>
        <w:t>3</w:t>
      </w:r>
      <w:r>
        <w:rPr>
          <w:rFonts w:hint="eastAsia" w:ascii="宋体" w:hAnsi="宋体" w:eastAsia="宋体" w:cs="宋体"/>
          <w:sz w:val="32"/>
          <w:szCs w:val="32"/>
        </w:rPr>
        <w:t>次；开支培训费</w:t>
      </w:r>
      <w:r>
        <w:rPr>
          <w:rFonts w:ascii="宋体" w:hAnsi="宋体" w:eastAsia="宋体" w:cs="宋体"/>
          <w:sz w:val="32"/>
          <w:szCs w:val="32"/>
        </w:rPr>
        <w:t>1.39</w:t>
      </w:r>
      <w:r>
        <w:rPr>
          <w:rFonts w:hint="eastAsia" w:ascii="宋体" w:hAnsi="宋体" w:eastAsia="宋体" w:cs="宋体"/>
          <w:sz w:val="32"/>
          <w:szCs w:val="32"/>
        </w:rPr>
        <w:t>万元，用于开展事业单位工资人员线上培训、县委党校中青班培训，人数</w:t>
      </w:r>
      <w:r>
        <w:rPr>
          <w:rFonts w:ascii="宋体" w:hAnsi="宋体" w:eastAsia="宋体" w:cs="宋体"/>
          <w:sz w:val="32"/>
          <w:szCs w:val="32"/>
        </w:rPr>
        <w:t>15</w:t>
      </w:r>
      <w:r>
        <w:rPr>
          <w:rFonts w:hint="eastAsia" w:ascii="宋体" w:hAnsi="宋体" w:eastAsia="宋体" w:cs="宋体"/>
          <w:sz w:val="32"/>
          <w:szCs w:val="32"/>
        </w:rPr>
        <w:t>人，内容为干部培训。</w:t>
      </w:r>
    </w:p>
    <w:p>
      <w:pPr>
        <w:pStyle w:val="12"/>
        <w:rPr>
          <w:rFonts w:hAnsi="黑体" w:cs="Times New Roman"/>
          <w:b/>
          <w:bCs/>
          <w:sz w:val="32"/>
          <w:szCs w:val="32"/>
        </w:rPr>
      </w:pPr>
      <w:r>
        <w:rPr>
          <w:rFonts w:hint="eastAsia" w:hAnsi="黑体"/>
          <w:b/>
          <w:bCs/>
          <w:sz w:val="32"/>
          <w:szCs w:val="32"/>
        </w:rPr>
        <w:t>十一、政府采购支出说明</w:t>
      </w:r>
    </w:p>
    <w:p>
      <w:pPr>
        <w:pStyle w:val="12"/>
        <w:ind w:firstLine="640" w:firstLineChars="200"/>
        <w:rPr>
          <w:rFonts w:ascii="宋体" w:hAnsi="宋体" w:eastAsia="宋体" w:cs="Times New Roman"/>
          <w:sz w:val="32"/>
          <w:szCs w:val="32"/>
        </w:rPr>
      </w:pPr>
      <w:r>
        <w:rPr>
          <w:rFonts w:hint="eastAsia" w:ascii="宋体" w:hAnsi="宋体" w:eastAsia="宋体" w:cs="宋体"/>
          <w:sz w:val="32"/>
          <w:szCs w:val="32"/>
        </w:rPr>
        <w:t>本部门</w:t>
      </w:r>
      <w:r>
        <w:rPr>
          <w:rFonts w:ascii="宋体" w:hAnsi="宋体" w:eastAsia="宋体" w:cs="宋体"/>
          <w:sz w:val="32"/>
          <w:szCs w:val="32"/>
        </w:rPr>
        <w:t>2021</w:t>
      </w:r>
      <w:r>
        <w:rPr>
          <w:rFonts w:hint="eastAsia" w:ascii="宋体" w:hAnsi="宋体" w:eastAsia="宋体" w:cs="宋体"/>
          <w:sz w:val="32"/>
          <w:szCs w:val="32"/>
        </w:rPr>
        <w:t>年度政府采购支出总额</w:t>
      </w:r>
      <w:r>
        <w:rPr>
          <w:rFonts w:ascii="宋体" w:hAnsi="宋体" w:eastAsia="宋体" w:cs="宋体"/>
          <w:sz w:val="32"/>
          <w:szCs w:val="32"/>
        </w:rPr>
        <w:t>0</w:t>
      </w:r>
      <w:r>
        <w:rPr>
          <w:rFonts w:hint="eastAsia" w:ascii="宋体" w:hAnsi="宋体" w:eastAsia="宋体" w:cs="宋体"/>
          <w:sz w:val="32"/>
          <w:szCs w:val="32"/>
        </w:rPr>
        <w:t>万元，其中：政府采购货物支出</w:t>
      </w:r>
      <w:r>
        <w:rPr>
          <w:rFonts w:ascii="宋体" w:hAnsi="宋体" w:eastAsia="宋体" w:cs="宋体"/>
          <w:sz w:val="32"/>
          <w:szCs w:val="32"/>
        </w:rPr>
        <w:t xml:space="preserve">0 </w:t>
      </w:r>
      <w:r>
        <w:rPr>
          <w:rFonts w:hint="eastAsia" w:ascii="宋体" w:hAnsi="宋体" w:eastAsia="宋体" w:cs="宋体"/>
          <w:sz w:val="32"/>
          <w:szCs w:val="32"/>
        </w:rPr>
        <w:t>万元、政府采购工程支出</w:t>
      </w:r>
      <w:r>
        <w:rPr>
          <w:rFonts w:ascii="宋体" w:hAnsi="宋体" w:eastAsia="宋体" w:cs="宋体"/>
          <w:sz w:val="32"/>
          <w:szCs w:val="32"/>
        </w:rPr>
        <w:t>0</w:t>
      </w:r>
      <w:r>
        <w:rPr>
          <w:rFonts w:hint="eastAsia" w:ascii="宋体" w:hAnsi="宋体" w:eastAsia="宋体" w:cs="宋体"/>
          <w:sz w:val="32"/>
          <w:szCs w:val="32"/>
        </w:rPr>
        <w:t>万元、政府采购服务支出</w:t>
      </w:r>
      <w:r>
        <w:rPr>
          <w:rFonts w:ascii="宋体" w:hAnsi="宋体" w:eastAsia="宋体" w:cs="宋体"/>
          <w:sz w:val="32"/>
          <w:szCs w:val="32"/>
        </w:rPr>
        <w:t>0</w:t>
      </w:r>
      <w:r>
        <w:rPr>
          <w:rFonts w:hint="eastAsia" w:ascii="宋体" w:hAnsi="宋体" w:eastAsia="宋体" w:cs="宋体"/>
          <w:sz w:val="32"/>
          <w:szCs w:val="32"/>
        </w:rPr>
        <w:t>万元。授予中小企业合同金额</w:t>
      </w:r>
      <w:r>
        <w:rPr>
          <w:rFonts w:ascii="宋体" w:hAnsi="宋体" w:eastAsia="宋体" w:cs="宋体"/>
          <w:sz w:val="32"/>
          <w:szCs w:val="32"/>
        </w:rPr>
        <w:t>0</w:t>
      </w:r>
      <w:r>
        <w:rPr>
          <w:rFonts w:hint="eastAsia" w:ascii="宋体" w:hAnsi="宋体" w:eastAsia="宋体" w:cs="宋体"/>
          <w:sz w:val="32"/>
          <w:szCs w:val="32"/>
        </w:rPr>
        <w:t>万元，占政府采购支出总额的</w:t>
      </w:r>
      <w:r>
        <w:rPr>
          <w:rFonts w:ascii="宋体" w:hAnsi="宋体" w:eastAsia="宋体" w:cs="宋体"/>
          <w:sz w:val="32"/>
          <w:szCs w:val="32"/>
        </w:rPr>
        <w:t>0%</w:t>
      </w:r>
      <w:r>
        <w:rPr>
          <w:rFonts w:hint="eastAsia" w:ascii="宋体" w:hAnsi="宋体" w:eastAsia="宋体" w:cs="宋体"/>
          <w:sz w:val="32"/>
          <w:szCs w:val="32"/>
        </w:rPr>
        <w:t>，其中：授予小微企业合同金额</w:t>
      </w:r>
      <w:r>
        <w:rPr>
          <w:rFonts w:ascii="宋体" w:hAnsi="宋体" w:eastAsia="宋体" w:cs="宋体"/>
          <w:sz w:val="32"/>
          <w:szCs w:val="32"/>
        </w:rPr>
        <w:t>0</w:t>
      </w:r>
      <w:r>
        <w:rPr>
          <w:rFonts w:hint="eastAsia" w:ascii="宋体" w:hAnsi="宋体" w:eastAsia="宋体" w:cs="宋体"/>
          <w:sz w:val="32"/>
          <w:szCs w:val="32"/>
        </w:rPr>
        <w:t>万元，占授予中小企业合同金额的</w:t>
      </w:r>
      <w:r>
        <w:rPr>
          <w:rFonts w:ascii="宋体" w:hAnsi="宋体" w:eastAsia="宋体" w:cs="宋体"/>
          <w:sz w:val="32"/>
          <w:szCs w:val="32"/>
        </w:rPr>
        <w:t>0%</w:t>
      </w:r>
      <w:r>
        <w:rPr>
          <w:rFonts w:hint="eastAsia" w:ascii="宋体" w:hAnsi="宋体" w:eastAsia="宋体" w:cs="宋体"/>
          <w:sz w:val="32"/>
          <w:szCs w:val="32"/>
        </w:rPr>
        <w:t>；货物采购授予中小企业合同金额占货物支出金额的</w:t>
      </w:r>
      <w:r>
        <w:rPr>
          <w:rFonts w:ascii="宋体" w:hAnsi="宋体" w:eastAsia="宋体" w:cs="宋体"/>
          <w:sz w:val="32"/>
          <w:szCs w:val="32"/>
        </w:rPr>
        <w:t>0%</w:t>
      </w:r>
      <w:r>
        <w:rPr>
          <w:rFonts w:hint="eastAsia" w:ascii="宋体" w:hAnsi="宋体" w:eastAsia="宋体" w:cs="宋体"/>
          <w:sz w:val="32"/>
          <w:szCs w:val="32"/>
        </w:rPr>
        <w:t>，工程采购授予中小企业合同金额占工程支出金额的</w:t>
      </w:r>
      <w:r>
        <w:rPr>
          <w:rFonts w:ascii="宋体" w:hAnsi="宋体" w:eastAsia="宋体" w:cs="宋体"/>
          <w:sz w:val="32"/>
          <w:szCs w:val="32"/>
        </w:rPr>
        <w:t>0%</w:t>
      </w:r>
      <w:r>
        <w:rPr>
          <w:rFonts w:hint="eastAsia" w:ascii="宋体" w:hAnsi="宋体" w:eastAsia="宋体" w:cs="宋体"/>
          <w:sz w:val="32"/>
          <w:szCs w:val="32"/>
        </w:rPr>
        <w:t>，服务采购授予中小企业合同金额占服务支出金额的</w:t>
      </w:r>
      <w:r>
        <w:rPr>
          <w:rFonts w:ascii="宋体" w:hAnsi="宋体" w:eastAsia="宋体" w:cs="宋体"/>
          <w:sz w:val="32"/>
          <w:szCs w:val="32"/>
        </w:rPr>
        <w:t>0%</w:t>
      </w:r>
      <w:r>
        <w:rPr>
          <w:rFonts w:hint="eastAsia" w:ascii="宋体" w:hAnsi="宋体" w:eastAsia="宋体" w:cs="宋体"/>
          <w:sz w:val="32"/>
          <w:szCs w:val="32"/>
        </w:rPr>
        <w:t>。</w:t>
      </w:r>
    </w:p>
    <w:p>
      <w:pPr>
        <w:pStyle w:val="12"/>
        <w:rPr>
          <w:rFonts w:hAnsi="黑体" w:cs="Times New Roman"/>
          <w:b/>
          <w:bCs/>
          <w:sz w:val="32"/>
          <w:szCs w:val="32"/>
        </w:rPr>
      </w:pPr>
      <w:r>
        <w:rPr>
          <w:rFonts w:hint="eastAsia" w:hAnsi="黑体"/>
          <w:b/>
          <w:bCs/>
          <w:sz w:val="32"/>
          <w:szCs w:val="32"/>
        </w:rPr>
        <w:t>十二、国有资产占用情况说明</w:t>
      </w:r>
    </w:p>
    <w:p>
      <w:pPr>
        <w:pStyle w:val="12"/>
        <w:ind w:firstLine="640" w:firstLineChars="200"/>
        <w:rPr>
          <w:rFonts w:ascii="宋体" w:hAnsi="宋体" w:eastAsia="宋体" w:cs="Times New Roman"/>
          <w:sz w:val="32"/>
          <w:szCs w:val="32"/>
        </w:rPr>
      </w:pPr>
      <w:r>
        <w:rPr>
          <w:rFonts w:hint="eastAsia" w:ascii="宋体" w:hAnsi="宋体" w:eastAsia="宋体" w:cs="宋体"/>
          <w:sz w:val="32"/>
          <w:szCs w:val="32"/>
        </w:rPr>
        <w:t>截至</w:t>
      </w:r>
      <w:r>
        <w:rPr>
          <w:rFonts w:ascii="宋体" w:hAnsi="宋体" w:eastAsia="宋体" w:cs="宋体"/>
          <w:sz w:val="32"/>
          <w:szCs w:val="32"/>
        </w:rPr>
        <w:t>2021</w:t>
      </w:r>
      <w:r>
        <w:rPr>
          <w:rFonts w:hint="eastAsia" w:ascii="宋体" w:hAnsi="宋体" w:eastAsia="宋体" w:cs="宋体"/>
          <w:sz w:val="32"/>
          <w:szCs w:val="32"/>
        </w:rPr>
        <w:t>年</w:t>
      </w:r>
      <w:r>
        <w:rPr>
          <w:rFonts w:ascii="宋体" w:hAnsi="宋体" w:eastAsia="宋体" w:cs="宋体"/>
          <w:sz w:val="32"/>
          <w:szCs w:val="32"/>
        </w:rPr>
        <w:t>12</w:t>
      </w:r>
      <w:r>
        <w:rPr>
          <w:rFonts w:hint="eastAsia" w:ascii="宋体" w:hAnsi="宋体" w:eastAsia="宋体" w:cs="宋体"/>
          <w:sz w:val="32"/>
          <w:szCs w:val="32"/>
        </w:rPr>
        <w:t>月</w:t>
      </w:r>
      <w:r>
        <w:rPr>
          <w:rFonts w:ascii="宋体" w:hAnsi="宋体" w:eastAsia="宋体" w:cs="宋体"/>
          <w:sz w:val="32"/>
          <w:szCs w:val="32"/>
        </w:rPr>
        <w:t>31</w:t>
      </w:r>
      <w:r>
        <w:rPr>
          <w:rFonts w:hint="eastAsia" w:ascii="宋体" w:hAnsi="宋体" w:eastAsia="宋体" w:cs="宋体"/>
          <w:sz w:val="32"/>
          <w:szCs w:val="32"/>
        </w:rPr>
        <w:t>日，部门（单位）共有车辆</w:t>
      </w:r>
      <w:r>
        <w:rPr>
          <w:rFonts w:ascii="宋体" w:hAnsi="宋体" w:eastAsia="宋体" w:cs="宋体"/>
          <w:sz w:val="32"/>
          <w:szCs w:val="32"/>
        </w:rPr>
        <w:t>1</w:t>
      </w:r>
      <w:r>
        <w:rPr>
          <w:rFonts w:hint="eastAsia" w:ascii="宋体" w:hAnsi="宋体" w:eastAsia="宋体" w:cs="宋体"/>
          <w:sz w:val="32"/>
          <w:szCs w:val="32"/>
        </w:rPr>
        <w:t>辆，其中，主要领导干部用车</w:t>
      </w:r>
      <w:r>
        <w:rPr>
          <w:rFonts w:ascii="宋体" w:hAnsi="宋体" w:eastAsia="宋体" w:cs="宋体"/>
          <w:sz w:val="32"/>
          <w:szCs w:val="32"/>
        </w:rPr>
        <w:t>0</w:t>
      </w:r>
      <w:r>
        <w:rPr>
          <w:rFonts w:hint="eastAsia" w:ascii="宋体" w:hAnsi="宋体" w:eastAsia="宋体" w:cs="宋体"/>
          <w:sz w:val="32"/>
          <w:szCs w:val="32"/>
        </w:rPr>
        <w:t>辆，机要通信用车</w:t>
      </w:r>
      <w:r>
        <w:rPr>
          <w:rFonts w:ascii="宋体" w:hAnsi="宋体" w:eastAsia="宋体" w:cs="宋体"/>
          <w:sz w:val="32"/>
          <w:szCs w:val="32"/>
        </w:rPr>
        <w:t>0</w:t>
      </w:r>
      <w:r>
        <w:rPr>
          <w:rFonts w:hint="eastAsia" w:ascii="宋体" w:hAnsi="宋体" w:eastAsia="宋体" w:cs="宋体"/>
          <w:sz w:val="32"/>
          <w:szCs w:val="32"/>
        </w:rPr>
        <w:t>辆、应急保障用车</w:t>
      </w:r>
      <w:r>
        <w:rPr>
          <w:rFonts w:ascii="宋体" w:hAnsi="宋体" w:eastAsia="宋体" w:cs="宋体"/>
          <w:sz w:val="32"/>
          <w:szCs w:val="32"/>
        </w:rPr>
        <w:t>0</w:t>
      </w:r>
      <w:r>
        <w:rPr>
          <w:rFonts w:hint="eastAsia" w:ascii="宋体" w:hAnsi="宋体" w:eastAsia="宋体" w:cs="宋体"/>
          <w:sz w:val="32"/>
          <w:szCs w:val="32"/>
        </w:rPr>
        <w:t>辆、执法执勤用车</w:t>
      </w:r>
      <w:r>
        <w:rPr>
          <w:rFonts w:ascii="宋体" w:hAnsi="宋体" w:eastAsia="宋体" w:cs="宋体"/>
          <w:sz w:val="32"/>
          <w:szCs w:val="32"/>
        </w:rPr>
        <w:t>0</w:t>
      </w:r>
      <w:r>
        <w:rPr>
          <w:rFonts w:hint="eastAsia" w:ascii="宋体" w:hAnsi="宋体" w:eastAsia="宋体" w:cs="宋体"/>
          <w:sz w:val="32"/>
          <w:szCs w:val="32"/>
        </w:rPr>
        <w:t>辆、特种专业技术用车</w:t>
      </w:r>
      <w:r>
        <w:rPr>
          <w:rFonts w:ascii="宋体" w:hAnsi="宋体" w:eastAsia="宋体" w:cs="宋体"/>
          <w:sz w:val="32"/>
          <w:szCs w:val="32"/>
        </w:rPr>
        <w:t>0</w:t>
      </w:r>
      <w:r>
        <w:rPr>
          <w:rFonts w:hint="eastAsia" w:ascii="宋体" w:hAnsi="宋体" w:eastAsia="宋体" w:cs="宋体"/>
          <w:sz w:val="32"/>
          <w:szCs w:val="32"/>
        </w:rPr>
        <w:t>辆、其他用车</w:t>
      </w:r>
      <w:r>
        <w:rPr>
          <w:rFonts w:ascii="宋体" w:hAnsi="宋体" w:eastAsia="宋体" w:cs="宋体"/>
          <w:sz w:val="32"/>
          <w:szCs w:val="32"/>
        </w:rPr>
        <w:t>1</w:t>
      </w:r>
      <w:r>
        <w:rPr>
          <w:rFonts w:hint="eastAsia" w:ascii="宋体" w:hAnsi="宋体" w:eastAsia="宋体" w:cs="宋体"/>
          <w:sz w:val="32"/>
          <w:szCs w:val="32"/>
        </w:rPr>
        <w:t>辆，其他用车主要是单位一般用车开展招商引资活动；单位价值</w:t>
      </w:r>
      <w:r>
        <w:rPr>
          <w:rFonts w:ascii="宋体" w:hAnsi="宋体" w:eastAsia="宋体" w:cs="宋体"/>
          <w:sz w:val="32"/>
          <w:szCs w:val="32"/>
        </w:rPr>
        <w:t>50</w:t>
      </w:r>
      <w:r>
        <w:rPr>
          <w:rFonts w:hint="eastAsia" w:ascii="宋体" w:hAnsi="宋体" w:eastAsia="宋体" w:cs="宋体"/>
          <w:sz w:val="32"/>
          <w:szCs w:val="32"/>
        </w:rPr>
        <w:t>万元以上通用设备</w:t>
      </w:r>
      <w:r>
        <w:rPr>
          <w:rFonts w:ascii="宋体" w:hAnsi="宋体" w:eastAsia="宋体" w:cs="宋体"/>
          <w:sz w:val="32"/>
          <w:szCs w:val="32"/>
        </w:rPr>
        <w:t>0</w:t>
      </w:r>
      <w:r>
        <w:rPr>
          <w:rFonts w:hint="eastAsia" w:ascii="宋体" w:hAnsi="宋体" w:eastAsia="宋体" w:cs="宋体"/>
          <w:sz w:val="32"/>
          <w:szCs w:val="32"/>
        </w:rPr>
        <w:t>台（套）；单位价值</w:t>
      </w:r>
      <w:r>
        <w:rPr>
          <w:rFonts w:ascii="宋体" w:hAnsi="宋体" w:eastAsia="宋体" w:cs="宋体"/>
          <w:sz w:val="32"/>
          <w:szCs w:val="32"/>
        </w:rPr>
        <w:t>100</w:t>
      </w:r>
      <w:r>
        <w:rPr>
          <w:rFonts w:hint="eastAsia" w:ascii="宋体" w:hAnsi="宋体" w:eastAsia="宋体" w:cs="宋体"/>
          <w:sz w:val="32"/>
          <w:szCs w:val="32"/>
        </w:rPr>
        <w:t>万元以上专用设备</w:t>
      </w:r>
      <w:r>
        <w:rPr>
          <w:rFonts w:ascii="宋体" w:hAnsi="宋体" w:eastAsia="宋体" w:cs="宋体"/>
          <w:sz w:val="32"/>
          <w:szCs w:val="32"/>
        </w:rPr>
        <w:t>0</w:t>
      </w:r>
      <w:r>
        <w:rPr>
          <w:rFonts w:hint="eastAsia" w:ascii="宋体" w:hAnsi="宋体" w:eastAsia="宋体" w:cs="宋体"/>
          <w:sz w:val="32"/>
          <w:szCs w:val="32"/>
        </w:rPr>
        <w:t>台（套）。</w:t>
      </w:r>
    </w:p>
    <w:p>
      <w:pPr>
        <w:pStyle w:val="12"/>
        <w:rPr>
          <w:rFonts w:hAnsi="黑体" w:cs="Times New Roman"/>
          <w:b/>
          <w:bCs/>
          <w:sz w:val="32"/>
          <w:szCs w:val="32"/>
        </w:rPr>
      </w:pPr>
      <w:r>
        <w:rPr>
          <w:rFonts w:hint="eastAsia" w:hAnsi="黑体"/>
          <w:b/>
          <w:bCs/>
          <w:sz w:val="32"/>
          <w:szCs w:val="32"/>
        </w:rPr>
        <w:t>十三、</w:t>
      </w:r>
      <w:r>
        <w:rPr>
          <w:rFonts w:hAnsi="黑体"/>
          <w:b/>
          <w:bCs/>
          <w:sz w:val="32"/>
          <w:szCs w:val="32"/>
        </w:rPr>
        <w:t>2021</w:t>
      </w:r>
      <w:r>
        <w:rPr>
          <w:rFonts w:hint="eastAsia" w:hAnsi="黑体"/>
          <w:b/>
          <w:bCs/>
          <w:sz w:val="32"/>
          <w:szCs w:val="32"/>
        </w:rPr>
        <w:t>年度预算绩效情况说明</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1</w:t>
      </w:r>
      <w:r>
        <w:rPr>
          <w:rFonts w:hint="eastAsia" w:ascii="宋体" w:hAnsi="宋体" w:cs="宋体"/>
          <w:b/>
          <w:bCs/>
          <w:color w:val="000000"/>
          <w:kern w:val="0"/>
          <w:sz w:val="32"/>
          <w:szCs w:val="32"/>
        </w:rPr>
        <w:t>）绩效管理评价工作开展情况</w:t>
      </w:r>
      <w:r>
        <w:rPr>
          <w:rFonts w:hint="eastAsia" w:ascii="宋体" w:hAnsi="宋体" w:cs="宋体"/>
          <w:color w:val="000000"/>
          <w:kern w:val="0"/>
          <w:sz w:val="32"/>
          <w:szCs w:val="32"/>
        </w:rPr>
        <w:t>。</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根据预算绩效管理要求，我部门组织对</w:t>
      </w:r>
      <w:r>
        <w:rPr>
          <w:rFonts w:ascii="宋体" w:hAnsi="宋体" w:cs="宋体"/>
          <w:color w:val="000000"/>
          <w:kern w:val="0"/>
          <w:sz w:val="32"/>
          <w:szCs w:val="32"/>
        </w:rPr>
        <w:t xml:space="preserve">2021 </w:t>
      </w:r>
      <w:r>
        <w:rPr>
          <w:rFonts w:hint="eastAsia" w:ascii="宋体" w:hAnsi="宋体" w:cs="宋体"/>
          <w:color w:val="000000"/>
          <w:kern w:val="0"/>
          <w:sz w:val="32"/>
          <w:szCs w:val="32"/>
        </w:rPr>
        <w:t>年度一般公共预算项目支出全面开展绩效自评，其中，一级项目</w:t>
      </w:r>
      <w:r>
        <w:rPr>
          <w:rFonts w:ascii="宋体" w:cs="宋体"/>
          <w:color w:val="000000"/>
          <w:kern w:val="0"/>
          <w:sz w:val="32"/>
          <w:szCs w:val="32"/>
        </w:rPr>
        <w:t>0</w:t>
      </w:r>
      <w:r>
        <w:rPr>
          <w:rFonts w:hint="eastAsia" w:ascii="宋体" w:hAnsi="宋体" w:cs="宋体"/>
          <w:color w:val="000000"/>
          <w:kern w:val="0"/>
          <w:sz w:val="32"/>
          <w:szCs w:val="32"/>
        </w:rPr>
        <w:t>个，二级项目</w:t>
      </w:r>
      <w:r>
        <w:rPr>
          <w:rFonts w:ascii="宋体" w:cs="宋体"/>
          <w:color w:val="000000"/>
          <w:kern w:val="0"/>
          <w:sz w:val="32"/>
          <w:szCs w:val="32"/>
        </w:rPr>
        <w:t>0</w:t>
      </w:r>
      <w:r>
        <w:rPr>
          <w:rFonts w:hint="eastAsia" w:ascii="宋体" w:hAnsi="宋体" w:cs="宋体"/>
          <w:color w:val="000000"/>
          <w:kern w:val="0"/>
          <w:sz w:val="32"/>
          <w:szCs w:val="32"/>
        </w:rPr>
        <w:t>个，共涉及资金</w:t>
      </w:r>
      <w:r>
        <w:rPr>
          <w:rFonts w:ascii="宋体" w:cs="宋体"/>
          <w:color w:val="000000"/>
          <w:kern w:val="0"/>
          <w:sz w:val="32"/>
          <w:szCs w:val="32"/>
        </w:rPr>
        <w:t>0</w:t>
      </w:r>
      <w:r>
        <w:rPr>
          <w:rFonts w:hint="eastAsia" w:ascii="宋体" w:hAnsi="宋体" w:cs="宋体"/>
          <w:color w:val="000000"/>
          <w:kern w:val="0"/>
          <w:sz w:val="32"/>
          <w:szCs w:val="32"/>
        </w:rPr>
        <w:t>万元，占一般公共预算项目支出总额的</w:t>
      </w:r>
      <w:r>
        <w:rPr>
          <w:rFonts w:ascii="宋体" w:cs="宋体"/>
          <w:color w:val="000000"/>
          <w:kern w:val="0"/>
          <w:sz w:val="32"/>
          <w:szCs w:val="32"/>
        </w:rPr>
        <w:t>0</w:t>
      </w:r>
      <w:r>
        <w:rPr>
          <w:rFonts w:ascii="宋体" w:hAnsi="宋体" w:cs="宋体"/>
          <w:color w:val="000000"/>
          <w:kern w:val="0"/>
          <w:sz w:val="32"/>
          <w:szCs w:val="32"/>
        </w:rPr>
        <w:t>%</w:t>
      </w:r>
      <w:r>
        <w:rPr>
          <w:rFonts w:hint="eastAsia" w:ascii="宋体" w:hAnsi="宋体" w:cs="宋体"/>
          <w:color w:val="000000"/>
          <w:kern w:val="0"/>
          <w:sz w:val="32"/>
          <w:szCs w:val="32"/>
        </w:rPr>
        <w:t>。</w:t>
      </w:r>
    </w:p>
    <w:p>
      <w:pPr>
        <w:autoSpaceDE w:val="0"/>
        <w:autoSpaceDN w:val="0"/>
        <w:adjustRightInd w:val="0"/>
        <w:ind w:firstLine="640" w:firstLineChars="200"/>
        <w:jc w:val="left"/>
        <w:rPr>
          <w:rFonts w:ascii="宋体" w:cs="Times New Roman"/>
          <w:b/>
          <w:bCs/>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2</w:t>
      </w:r>
      <w:r>
        <w:rPr>
          <w:rFonts w:hint="eastAsia" w:ascii="宋体" w:hAnsi="宋体" w:cs="宋体"/>
          <w:b/>
          <w:bCs/>
          <w:color w:val="000000"/>
          <w:kern w:val="0"/>
          <w:sz w:val="32"/>
          <w:szCs w:val="32"/>
        </w:rPr>
        <w:t>）部门决算中项目绩效自评结果（如有）。</w:t>
      </w:r>
    </w:p>
    <w:p>
      <w:pPr>
        <w:autoSpaceDE w:val="0"/>
        <w:autoSpaceDN w:val="0"/>
        <w:adjustRightInd w:val="0"/>
        <w:ind w:firstLine="960" w:firstLineChars="300"/>
        <w:jc w:val="left"/>
        <w:rPr>
          <w:rFonts w:ascii="宋体" w:cs="Times New Roman"/>
          <w:color w:val="000000"/>
          <w:kern w:val="0"/>
          <w:sz w:val="32"/>
          <w:szCs w:val="32"/>
        </w:rPr>
      </w:pPr>
      <w:r>
        <w:rPr>
          <w:rFonts w:hint="eastAsia" w:ascii="宋体" w:hAnsi="宋体" w:cs="宋体"/>
          <w:color w:val="000000"/>
          <w:kern w:val="0"/>
          <w:sz w:val="32"/>
          <w:szCs w:val="32"/>
        </w:rPr>
        <w:t>无</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3</w:t>
      </w:r>
      <w:r>
        <w:rPr>
          <w:rFonts w:hint="eastAsia" w:ascii="宋体" w:hAnsi="宋体" w:cs="宋体"/>
          <w:b/>
          <w:bCs/>
          <w:color w:val="000000"/>
          <w:kern w:val="0"/>
          <w:sz w:val="32"/>
          <w:szCs w:val="32"/>
        </w:rPr>
        <w:t>）部门评价项目绩效评价结果。</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部门评价项目数量</w:t>
      </w:r>
      <w:r>
        <w:rPr>
          <w:rFonts w:ascii="宋体" w:hAnsi="宋体" w:cs="宋体"/>
          <w:color w:val="000000"/>
          <w:kern w:val="0"/>
          <w:sz w:val="32"/>
          <w:szCs w:val="32"/>
        </w:rPr>
        <w:t>3</w:t>
      </w:r>
      <w:r>
        <w:rPr>
          <w:rFonts w:hint="eastAsia" w:ascii="宋体" w:hAnsi="宋体" w:cs="宋体"/>
          <w:color w:val="000000"/>
          <w:kern w:val="0"/>
          <w:sz w:val="32"/>
          <w:szCs w:val="32"/>
        </w:rPr>
        <w:t>个以内的，至少将</w:t>
      </w:r>
      <w:r>
        <w:rPr>
          <w:rFonts w:ascii="宋体" w:hAnsi="宋体" w:cs="宋体"/>
          <w:color w:val="000000"/>
          <w:kern w:val="0"/>
          <w:sz w:val="32"/>
          <w:szCs w:val="32"/>
        </w:rPr>
        <w:t xml:space="preserve">1 </w:t>
      </w:r>
      <w:r>
        <w:rPr>
          <w:rFonts w:hint="eastAsia" w:ascii="宋体" w:hAnsi="宋体" w:cs="宋体"/>
          <w:color w:val="000000"/>
          <w:kern w:val="0"/>
          <w:sz w:val="32"/>
          <w:szCs w:val="32"/>
        </w:rPr>
        <w:t>个部门评价报告向社会公开；部门评价项目数量大于</w:t>
      </w:r>
      <w:r>
        <w:rPr>
          <w:rFonts w:ascii="宋体" w:hAnsi="宋体" w:cs="宋体"/>
          <w:color w:val="000000"/>
          <w:kern w:val="0"/>
          <w:sz w:val="32"/>
          <w:szCs w:val="32"/>
        </w:rPr>
        <w:t xml:space="preserve">3 </w:t>
      </w:r>
      <w:r>
        <w:rPr>
          <w:rFonts w:hint="eastAsia" w:ascii="宋体" w:hAnsi="宋体" w:cs="宋体"/>
          <w:color w:val="000000"/>
          <w:kern w:val="0"/>
          <w:sz w:val="32"/>
          <w:szCs w:val="32"/>
        </w:rPr>
        <w:t>个的，至少将</w:t>
      </w:r>
      <w:r>
        <w:rPr>
          <w:rFonts w:ascii="宋体" w:hAnsi="宋体" w:cs="宋体"/>
          <w:color w:val="000000"/>
          <w:kern w:val="0"/>
          <w:sz w:val="32"/>
          <w:szCs w:val="32"/>
        </w:rPr>
        <w:t xml:space="preserve">2 </w:t>
      </w:r>
      <w:r>
        <w:rPr>
          <w:rFonts w:hint="eastAsia" w:ascii="宋体" w:hAnsi="宋体" w:cs="宋体"/>
          <w:color w:val="000000"/>
          <w:kern w:val="0"/>
          <w:sz w:val="32"/>
          <w:szCs w:val="32"/>
        </w:rPr>
        <w:t>个部门评价报告向社会公开。报告框架可参考《项目支出绩效评价办法》（财预〔</w:t>
      </w:r>
      <w:r>
        <w:rPr>
          <w:rFonts w:ascii="宋体" w:hAnsi="宋体" w:cs="宋体"/>
          <w:color w:val="000000"/>
          <w:kern w:val="0"/>
          <w:sz w:val="32"/>
          <w:szCs w:val="32"/>
        </w:rPr>
        <w:t>2020</w:t>
      </w:r>
      <w:r>
        <w:rPr>
          <w:rFonts w:hint="eastAsia" w:ascii="宋体" w:hAnsi="宋体" w:cs="宋体"/>
          <w:color w:val="000000"/>
          <w:kern w:val="0"/>
          <w:sz w:val="32"/>
          <w:szCs w:val="32"/>
        </w:rPr>
        <w:t>〕</w:t>
      </w:r>
      <w:r>
        <w:rPr>
          <w:rFonts w:ascii="宋体" w:hAnsi="宋体" w:cs="宋体"/>
          <w:color w:val="000000"/>
          <w:kern w:val="0"/>
          <w:sz w:val="32"/>
          <w:szCs w:val="32"/>
        </w:rPr>
        <w:t xml:space="preserve">10 </w:t>
      </w:r>
      <w:r>
        <w:rPr>
          <w:rFonts w:hint="eastAsia" w:ascii="宋体" w:hAnsi="宋体" w:cs="宋体"/>
          <w:color w:val="000000"/>
          <w:kern w:val="0"/>
          <w:sz w:val="32"/>
          <w:szCs w:val="32"/>
        </w:rPr>
        <w:t>号）中《项目支出绩效评价报告（参考提纲）》、《湖南省预算支出绩效评价管理办法》（湘财绩〔</w:t>
      </w:r>
      <w:r>
        <w:rPr>
          <w:rFonts w:ascii="宋体" w:hAnsi="宋体" w:cs="宋体"/>
          <w:color w:val="000000"/>
          <w:kern w:val="0"/>
          <w:sz w:val="32"/>
          <w:szCs w:val="32"/>
        </w:rPr>
        <w:t>2020</w:t>
      </w:r>
      <w:r>
        <w:rPr>
          <w:rFonts w:hint="eastAsia" w:ascii="宋体" w:hAnsi="宋体" w:cs="宋体"/>
          <w:color w:val="000000"/>
          <w:kern w:val="0"/>
          <w:sz w:val="32"/>
          <w:szCs w:val="32"/>
        </w:rPr>
        <w:t>〕</w:t>
      </w:r>
      <w:r>
        <w:rPr>
          <w:rFonts w:ascii="宋体" w:hAnsi="宋体" w:cs="宋体"/>
          <w:color w:val="000000"/>
          <w:kern w:val="0"/>
          <w:sz w:val="32"/>
          <w:szCs w:val="32"/>
        </w:rPr>
        <w:t>7</w:t>
      </w:r>
      <w:r>
        <w:rPr>
          <w:rFonts w:hint="eastAsia" w:ascii="宋体" w:hAnsi="宋体" w:cs="宋体"/>
          <w:color w:val="000000"/>
          <w:kern w:val="0"/>
          <w:sz w:val="32"/>
          <w:szCs w:val="32"/>
        </w:rPr>
        <w:t>号）。</w:t>
      </w: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rPr>
          <w:rFonts w:cs="Times New Roman"/>
          <w:sz w:val="72"/>
          <w:szCs w:val="72"/>
        </w:rPr>
      </w:pPr>
    </w:p>
    <w:p>
      <w:pPr>
        <w:pStyle w:val="12"/>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r>
        <w:rPr>
          <w:rFonts w:hint="eastAsia"/>
          <w:sz w:val="72"/>
          <w:szCs w:val="72"/>
        </w:rPr>
        <w:t>第四部分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ind w:firstLine="640" w:firstLineChars="200"/>
        <w:jc w:val="left"/>
        <w:rPr>
          <w:rFonts w:ascii="宋体" w:cs="Times New Roman"/>
          <w:color w:val="000000"/>
          <w:kern w:val="0"/>
          <w:sz w:val="32"/>
          <w:szCs w:val="32"/>
        </w:rPr>
      </w:pPr>
    </w:p>
    <w:p>
      <w:pPr>
        <w:widowControl/>
        <w:spacing w:after="2" w:line="336" w:lineRule="atLeast"/>
        <w:ind w:firstLine="643"/>
        <w:rPr>
          <w:rFonts w:cs="Times New Roman"/>
        </w:rPr>
      </w:pPr>
      <w:r>
        <w:rPr>
          <w:rFonts w:hint="eastAsia" w:ascii="宋体" w:hAnsi="宋体" w:cs="宋体"/>
          <w:b/>
          <w:bCs/>
          <w:color w:val="000000"/>
          <w:sz w:val="32"/>
          <w:szCs w:val="32"/>
        </w:rPr>
        <w:t>财政拨款收入</w:t>
      </w:r>
      <w:r>
        <w:rPr>
          <w:rFonts w:hint="eastAsia" w:ascii="宋体" w:hAnsi="宋体" w:cs="宋体"/>
          <w:color w:val="000000"/>
          <w:sz w:val="32"/>
          <w:szCs w:val="32"/>
        </w:rPr>
        <w:t>：指财政当年拨付的资金。包括一般公共预算财政拨款和政府性基金财政拨款。</w:t>
      </w:r>
    </w:p>
    <w:p>
      <w:pPr>
        <w:widowControl/>
        <w:spacing w:after="2" w:line="336" w:lineRule="atLeast"/>
        <w:ind w:firstLine="643"/>
        <w:rPr>
          <w:rFonts w:cs="Times New Roman"/>
        </w:rPr>
      </w:pPr>
      <w:r>
        <w:rPr>
          <w:rFonts w:hint="eastAsia" w:ascii="宋体" w:hAnsi="宋体" w:cs="宋体"/>
          <w:b/>
          <w:bCs/>
          <w:color w:val="000000"/>
          <w:sz w:val="32"/>
          <w:szCs w:val="32"/>
        </w:rPr>
        <w:t>上级补助收入</w:t>
      </w:r>
      <w:r>
        <w:rPr>
          <w:rFonts w:hint="eastAsia" w:ascii="宋体" w:hAnsi="宋体" w:cs="宋体"/>
          <w:color w:val="000000"/>
          <w:sz w:val="32"/>
          <w:szCs w:val="32"/>
        </w:rPr>
        <w:t>：指事业单位从主管部门和上级单位取得的非财政补助收入。</w:t>
      </w:r>
    </w:p>
    <w:p>
      <w:pPr>
        <w:widowControl/>
        <w:spacing w:after="2" w:line="336" w:lineRule="atLeast"/>
        <w:ind w:firstLine="643"/>
        <w:rPr>
          <w:rFonts w:cs="Times New Roman"/>
        </w:rPr>
      </w:pPr>
      <w:r>
        <w:rPr>
          <w:rFonts w:hint="eastAsia" w:ascii="宋体" w:hAnsi="宋体" w:cs="宋体"/>
          <w:b/>
          <w:bCs/>
          <w:color w:val="000000"/>
          <w:sz w:val="32"/>
          <w:szCs w:val="32"/>
        </w:rPr>
        <w:t>事业收入：</w:t>
      </w:r>
      <w:r>
        <w:rPr>
          <w:rFonts w:hint="eastAsia" w:ascii="宋体" w:hAnsi="宋体" w:cs="宋体"/>
          <w:color w:val="000000"/>
          <w:sz w:val="32"/>
          <w:szCs w:val="32"/>
        </w:rPr>
        <w:t>指事业单位开展专业业务活动及辅助活动所取得的收入。</w:t>
      </w:r>
    </w:p>
    <w:p>
      <w:pPr>
        <w:widowControl/>
        <w:spacing w:after="2" w:line="336" w:lineRule="atLeast"/>
        <w:ind w:firstLine="643"/>
        <w:rPr>
          <w:rFonts w:cs="Times New Roman"/>
        </w:rPr>
      </w:pPr>
      <w:r>
        <w:rPr>
          <w:rFonts w:hint="eastAsia" w:ascii="宋体" w:hAnsi="宋体" w:cs="宋体"/>
          <w:b/>
          <w:bCs/>
          <w:color w:val="000000"/>
          <w:sz w:val="32"/>
          <w:szCs w:val="32"/>
        </w:rPr>
        <w:t>经营收入：</w:t>
      </w:r>
      <w:r>
        <w:rPr>
          <w:rFonts w:hint="eastAsia" w:ascii="宋体" w:hAnsi="宋体" w:cs="宋体"/>
          <w:color w:val="000000"/>
          <w:sz w:val="32"/>
          <w:szCs w:val="32"/>
        </w:rPr>
        <w:t>指事业单位在专业业务活动及其辅助活动之外开展非独立核算经营活动取得的收入。</w:t>
      </w:r>
    </w:p>
    <w:p>
      <w:pPr>
        <w:widowControl/>
        <w:spacing w:after="2" w:line="336" w:lineRule="atLeast"/>
        <w:ind w:firstLine="643"/>
        <w:rPr>
          <w:rFonts w:cs="Times New Roman"/>
        </w:rPr>
      </w:pPr>
      <w:r>
        <w:rPr>
          <w:rFonts w:hint="eastAsia" w:ascii="宋体" w:hAnsi="宋体" w:cs="宋体"/>
          <w:b/>
          <w:bCs/>
          <w:color w:val="000000"/>
          <w:sz w:val="32"/>
          <w:szCs w:val="32"/>
        </w:rPr>
        <w:t>附属单位上缴收入</w:t>
      </w:r>
      <w:r>
        <w:rPr>
          <w:rFonts w:hint="eastAsia" w:ascii="宋体" w:hAnsi="宋体" w:cs="宋体"/>
          <w:color w:val="000000"/>
          <w:sz w:val="32"/>
          <w:szCs w:val="32"/>
        </w:rPr>
        <w:t>：指事业单位附属独立核算单位按照有关规定上缴的收入。</w:t>
      </w:r>
    </w:p>
    <w:p>
      <w:pPr>
        <w:widowControl/>
        <w:spacing w:after="2" w:line="336" w:lineRule="atLeast"/>
        <w:ind w:firstLine="643"/>
        <w:rPr>
          <w:rFonts w:cs="Times New Roman"/>
        </w:rPr>
      </w:pPr>
      <w:r>
        <w:rPr>
          <w:rFonts w:hint="eastAsia" w:ascii="宋体" w:hAnsi="宋体" w:cs="宋体"/>
          <w:b/>
          <w:bCs/>
          <w:color w:val="000000"/>
          <w:sz w:val="32"/>
          <w:szCs w:val="32"/>
        </w:rPr>
        <w:t>其他收入</w:t>
      </w:r>
      <w:r>
        <w:rPr>
          <w:rFonts w:hint="eastAsia" w:ascii="宋体" w:hAnsi="宋体" w:cs="宋体"/>
          <w:color w:val="000000"/>
          <w:sz w:val="32"/>
          <w:szCs w:val="32"/>
        </w:rPr>
        <w:t>：指除上述</w:t>
      </w:r>
      <w:r>
        <w:rPr>
          <w:rFonts w:hint="eastAsia" w:ascii="宋体" w:cs="宋体"/>
          <w:color w:val="000000"/>
          <w:sz w:val="32"/>
          <w:szCs w:val="32"/>
        </w:rPr>
        <w:t>“</w:t>
      </w:r>
      <w:r>
        <w:rPr>
          <w:rFonts w:hint="eastAsia" w:ascii="宋体" w:hAnsi="宋体" w:cs="宋体"/>
          <w:color w:val="000000"/>
          <w:sz w:val="32"/>
          <w:szCs w:val="32"/>
        </w:rPr>
        <w:t>财政拨款收入</w:t>
      </w:r>
      <w:r>
        <w:rPr>
          <w:rFonts w:hint="eastAsia" w:ascii="宋体" w:cs="宋体"/>
          <w:color w:val="000000"/>
          <w:sz w:val="32"/>
          <w:szCs w:val="32"/>
        </w:rPr>
        <w:t>”</w:t>
      </w:r>
      <w:r>
        <w:rPr>
          <w:rFonts w:hint="eastAsia" w:ascii="宋体" w:hAnsi="宋体" w:cs="宋体"/>
          <w:color w:val="000000"/>
          <w:sz w:val="32"/>
          <w:szCs w:val="32"/>
        </w:rPr>
        <w:t>、</w:t>
      </w:r>
      <w:r>
        <w:rPr>
          <w:rFonts w:hint="eastAsia" w:ascii="宋体" w:cs="宋体"/>
          <w:color w:val="000000"/>
          <w:sz w:val="32"/>
          <w:szCs w:val="32"/>
        </w:rPr>
        <w:t>“</w:t>
      </w:r>
      <w:r>
        <w:rPr>
          <w:rFonts w:hint="eastAsia" w:ascii="宋体" w:hAnsi="宋体" w:cs="宋体"/>
          <w:color w:val="000000"/>
          <w:sz w:val="32"/>
          <w:szCs w:val="32"/>
        </w:rPr>
        <w:t>事业收入</w:t>
      </w:r>
      <w:r>
        <w:rPr>
          <w:rFonts w:hint="eastAsia" w:ascii="宋体" w:cs="宋体"/>
          <w:color w:val="000000"/>
          <w:sz w:val="32"/>
          <w:szCs w:val="32"/>
        </w:rPr>
        <w:t>”</w:t>
      </w:r>
      <w:r>
        <w:rPr>
          <w:rFonts w:hint="eastAsia" w:ascii="宋体" w:hAnsi="宋体" w:cs="宋体"/>
          <w:color w:val="000000"/>
          <w:sz w:val="32"/>
          <w:szCs w:val="32"/>
        </w:rPr>
        <w:t>、</w:t>
      </w:r>
      <w:r>
        <w:rPr>
          <w:rFonts w:hint="eastAsia" w:ascii="宋体" w:cs="宋体"/>
          <w:color w:val="000000"/>
          <w:sz w:val="32"/>
          <w:szCs w:val="32"/>
        </w:rPr>
        <w:t>“</w:t>
      </w:r>
      <w:r>
        <w:rPr>
          <w:rFonts w:hint="eastAsia" w:ascii="宋体" w:hAnsi="宋体" w:cs="宋体"/>
          <w:color w:val="000000"/>
          <w:sz w:val="32"/>
          <w:szCs w:val="32"/>
        </w:rPr>
        <w:t>经营收入</w:t>
      </w:r>
      <w:r>
        <w:rPr>
          <w:rFonts w:hint="eastAsia" w:ascii="宋体" w:cs="宋体"/>
          <w:color w:val="000000"/>
          <w:sz w:val="32"/>
          <w:szCs w:val="32"/>
        </w:rPr>
        <w:t>”</w:t>
      </w:r>
      <w:r>
        <w:rPr>
          <w:rFonts w:hint="eastAsia" w:ascii="宋体" w:hAnsi="宋体" w:cs="宋体"/>
          <w:color w:val="000000"/>
          <w:sz w:val="32"/>
          <w:szCs w:val="32"/>
        </w:rPr>
        <w:t>等以外的收入。</w:t>
      </w:r>
    </w:p>
    <w:p>
      <w:pPr>
        <w:widowControl/>
        <w:spacing w:after="2" w:line="336" w:lineRule="atLeast"/>
        <w:ind w:firstLine="643"/>
        <w:rPr>
          <w:rFonts w:cs="Times New Roman"/>
        </w:rPr>
      </w:pPr>
      <w:r>
        <w:rPr>
          <w:rFonts w:hint="eastAsia" w:ascii="宋体" w:hAnsi="宋体" w:cs="宋体"/>
          <w:b/>
          <w:bCs/>
          <w:color w:val="000000"/>
          <w:sz w:val="32"/>
          <w:szCs w:val="32"/>
        </w:rPr>
        <w:t>用事业基金弥补收支差额</w:t>
      </w:r>
      <w:r>
        <w:rPr>
          <w:rFonts w:hint="eastAsia" w:ascii="宋体" w:hAnsi="宋体" w:cs="宋体"/>
          <w:color w:val="000000"/>
          <w:sz w:val="32"/>
          <w:szCs w:val="32"/>
        </w:rPr>
        <w:t>：指事业单位在用当年的</w:t>
      </w:r>
      <w:r>
        <w:rPr>
          <w:rFonts w:hint="eastAsia" w:ascii="宋体" w:cs="宋体"/>
          <w:color w:val="000000"/>
          <w:sz w:val="32"/>
          <w:szCs w:val="32"/>
        </w:rPr>
        <w:t>“</w:t>
      </w:r>
      <w:r>
        <w:rPr>
          <w:rFonts w:hint="eastAsia" w:ascii="宋体" w:hAnsi="宋体" w:cs="宋体"/>
          <w:color w:val="000000"/>
          <w:sz w:val="32"/>
          <w:szCs w:val="32"/>
        </w:rPr>
        <w:t>财政拨款收入</w:t>
      </w:r>
      <w:r>
        <w:rPr>
          <w:rFonts w:hint="eastAsia" w:ascii="宋体" w:cs="宋体"/>
          <w:color w:val="000000"/>
          <w:sz w:val="32"/>
          <w:szCs w:val="32"/>
        </w:rPr>
        <w:t>”</w:t>
      </w:r>
      <w:r>
        <w:rPr>
          <w:rFonts w:hint="eastAsia" w:ascii="宋体" w:hAnsi="宋体" w:cs="宋体"/>
          <w:color w:val="000000"/>
          <w:sz w:val="32"/>
          <w:szCs w:val="32"/>
        </w:rPr>
        <w:t>、</w:t>
      </w:r>
      <w:r>
        <w:rPr>
          <w:rFonts w:hint="eastAsia" w:ascii="宋体" w:cs="宋体"/>
          <w:color w:val="000000"/>
          <w:sz w:val="32"/>
          <w:szCs w:val="32"/>
        </w:rPr>
        <w:t>“</w:t>
      </w:r>
      <w:r>
        <w:rPr>
          <w:rFonts w:hint="eastAsia" w:ascii="宋体" w:hAnsi="宋体" w:cs="宋体"/>
          <w:color w:val="000000"/>
          <w:sz w:val="32"/>
          <w:szCs w:val="32"/>
        </w:rPr>
        <w:t>事业收入</w:t>
      </w:r>
      <w:r>
        <w:rPr>
          <w:rFonts w:hint="eastAsia" w:ascii="宋体" w:cs="宋体"/>
          <w:color w:val="000000"/>
          <w:sz w:val="32"/>
          <w:szCs w:val="32"/>
        </w:rPr>
        <w:t>”</w:t>
      </w:r>
      <w:r>
        <w:rPr>
          <w:rFonts w:hint="eastAsia" w:ascii="宋体" w:hAnsi="宋体" w:cs="宋体"/>
          <w:color w:val="000000"/>
          <w:sz w:val="32"/>
          <w:szCs w:val="32"/>
        </w:rPr>
        <w:t>、</w:t>
      </w:r>
      <w:r>
        <w:rPr>
          <w:rFonts w:hint="eastAsia" w:ascii="宋体" w:cs="宋体"/>
          <w:color w:val="000000"/>
          <w:sz w:val="32"/>
          <w:szCs w:val="32"/>
        </w:rPr>
        <w:t>“</w:t>
      </w:r>
      <w:r>
        <w:rPr>
          <w:rFonts w:hint="eastAsia" w:ascii="宋体" w:hAnsi="宋体" w:cs="宋体"/>
          <w:color w:val="000000"/>
          <w:sz w:val="32"/>
          <w:szCs w:val="32"/>
        </w:rPr>
        <w:t>经营收入</w:t>
      </w:r>
      <w:r>
        <w:rPr>
          <w:rFonts w:hint="eastAsia" w:ascii="宋体" w:cs="宋体"/>
          <w:color w:val="000000"/>
          <w:sz w:val="32"/>
          <w:szCs w:val="32"/>
        </w:rPr>
        <w:t>”</w:t>
      </w:r>
      <w:r>
        <w:rPr>
          <w:rFonts w:hint="eastAsia" w:ascii="宋体" w:hAnsi="宋体" w:cs="宋体"/>
          <w:color w:val="000000"/>
          <w:sz w:val="32"/>
          <w:szCs w:val="32"/>
        </w:rPr>
        <w:t>、</w:t>
      </w:r>
      <w:r>
        <w:rPr>
          <w:rFonts w:hint="eastAsia" w:ascii="宋体" w:cs="宋体"/>
          <w:color w:val="000000"/>
          <w:sz w:val="32"/>
          <w:szCs w:val="32"/>
        </w:rPr>
        <w:t>“</w:t>
      </w:r>
      <w:r>
        <w:rPr>
          <w:rFonts w:hint="eastAsia" w:ascii="宋体" w:hAnsi="宋体" w:cs="宋体"/>
          <w:color w:val="000000"/>
          <w:sz w:val="32"/>
          <w:szCs w:val="32"/>
        </w:rPr>
        <w:t>其他收入</w:t>
      </w:r>
      <w:r>
        <w:rPr>
          <w:rFonts w:hint="eastAsia" w:ascii="宋体" w:cs="宋体"/>
          <w:color w:val="000000"/>
          <w:sz w:val="32"/>
          <w:szCs w:val="32"/>
        </w:rPr>
        <w:t>”</w:t>
      </w:r>
      <w:r>
        <w:rPr>
          <w:rFonts w:hint="eastAsia" w:ascii="宋体" w:hAnsi="宋体" w:cs="宋体"/>
          <w:color w:val="000000"/>
          <w:sz w:val="32"/>
          <w:szCs w:val="32"/>
        </w:rPr>
        <w:t>不足以安排当年支出的情况下，使用以前年度积累的事业基金（事业单位当年收支相抵后按国家规定提取、用于弥补以后年度收支差额的基金）弥补本年度收支缺口的资金。</w:t>
      </w:r>
    </w:p>
    <w:p>
      <w:pPr>
        <w:widowControl/>
        <w:spacing w:after="2" w:line="336" w:lineRule="atLeast"/>
        <w:ind w:firstLine="643"/>
        <w:rPr>
          <w:rFonts w:cs="Times New Roman"/>
        </w:rPr>
      </w:pPr>
      <w:r>
        <w:rPr>
          <w:rFonts w:hint="eastAsia" w:ascii="宋体" w:hAnsi="宋体" w:cs="宋体"/>
          <w:b/>
          <w:bCs/>
          <w:color w:val="000000"/>
          <w:sz w:val="32"/>
          <w:szCs w:val="32"/>
        </w:rPr>
        <w:t>年初结转和结余</w:t>
      </w:r>
      <w:r>
        <w:rPr>
          <w:rFonts w:hint="eastAsia" w:ascii="宋体" w:hAnsi="宋体" w:cs="宋体"/>
          <w:color w:val="000000"/>
          <w:sz w:val="32"/>
          <w:szCs w:val="32"/>
        </w:rPr>
        <w:t>：指以前年度尚未完成、结转到本年按有关规定继续使用的资金。</w:t>
      </w:r>
    </w:p>
    <w:p>
      <w:pPr>
        <w:widowControl/>
        <w:spacing w:after="2" w:line="336" w:lineRule="atLeast"/>
        <w:ind w:firstLine="643"/>
        <w:rPr>
          <w:rFonts w:cs="Times New Roman"/>
        </w:rPr>
      </w:pPr>
      <w:r>
        <w:rPr>
          <w:rFonts w:hint="eastAsia" w:ascii="宋体" w:hAnsi="宋体" w:cs="宋体"/>
          <w:b/>
          <w:bCs/>
          <w:color w:val="000000"/>
          <w:sz w:val="32"/>
          <w:szCs w:val="32"/>
        </w:rPr>
        <w:t>结余分配</w:t>
      </w:r>
      <w:r>
        <w:rPr>
          <w:rFonts w:hint="eastAsia" w:ascii="宋体" w:hAnsi="宋体" w:cs="宋体"/>
          <w:color w:val="000000"/>
          <w:sz w:val="32"/>
          <w:szCs w:val="32"/>
        </w:rPr>
        <w:t>：指事业事位按规定从非财政补助结余中分配的事业基金和职工福利基金等。</w:t>
      </w:r>
    </w:p>
    <w:p>
      <w:pPr>
        <w:widowControl/>
        <w:spacing w:after="2" w:line="336" w:lineRule="atLeast"/>
        <w:ind w:firstLine="643"/>
        <w:rPr>
          <w:rFonts w:cs="Times New Roman"/>
        </w:rPr>
      </w:pPr>
      <w:r>
        <w:rPr>
          <w:rFonts w:hint="eastAsia" w:ascii="宋体" w:hAnsi="宋体" w:cs="宋体"/>
          <w:b/>
          <w:bCs/>
          <w:color w:val="000000"/>
          <w:sz w:val="32"/>
          <w:szCs w:val="32"/>
        </w:rPr>
        <w:t>年末结转和结余</w:t>
      </w:r>
      <w:r>
        <w:rPr>
          <w:rFonts w:hint="eastAsia" w:ascii="宋体" w:hAnsi="宋体" w:cs="宋体"/>
          <w:color w:val="000000"/>
          <w:sz w:val="32"/>
          <w:szCs w:val="32"/>
        </w:rPr>
        <w:t>：指本年度或以前年度预算安排、因客观条件发生变化无法按原计划实施，需要延迟到以后年度按有关规定继续使用的资金。</w:t>
      </w:r>
    </w:p>
    <w:p>
      <w:pPr>
        <w:widowControl/>
        <w:spacing w:after="2" w:line="336" w:lineRule="atLeast"/>
        <w:ind w:firstLine="643"/>
        <w:rPr>
          <w:rFonts w:cs="Times New Roman"/>
        </w:rPr>
      </w:pPr>
      <w:r>
        <w:rPr>
          <w:rFonts w:hint="eastAsia" w:ascii="宋体" w:hAnsi="宋体" w:cs="宋体"/>
          <w:b/>
          <w:bCs/>
          <w:color w:val="000000"/>
          <w:sz w:val="32"/>
          <w:szCs w:val="32"/>
        </w:rPr>
        <w:t>基本支出</w:t>
      </w:r>
      <w:r>
        <w:rPr>
          <w:rFonts w:hint="eastAsia" w:ascii="宋体" w:hAnsi="宋体" w:cs="宋体"/>
          <w:color w:val="000000"/>
          <w:sz w:val="32"/>
          <w:szCs w:val="32"/>
        </w:rPr>
        <w:t>：指为保障机构正常运转、完成日常工作任务而发生的人员支出和公用支出。</w:t>
      </w:r>
    </w:p>
    <w:p>
      <w:pPr>
        <w:widowControl/>
        <w:spacing w:after="2" w:line="336" w:lineRule="atLeast"/>
        <w:ind w:firstLine="643"/>
        <w:rPr>
          <w:rFonts w:cs="Times New Roman"/>
        </w:rPr>
      </w:pPr>
      <w:r>
        <w:rPr>
          <w:rFonts w:hint="eastAsia" w:ascii="宋体" w:hAnsi="宋体" w:cs="宋体"/>
          <w:b/>
          <w:bCs/>
          <w:color w:val="000000"/>
          <w:sz w:val="32"/>
          <w:szCs w:val="32"/>
        </w:rPr>
        <w:t>项目支出</w:t>
      </w:r>
      <w:r>
        <w:rPr>
          <w:rFonts w:hint="eastAsia" w:ascii="宋体" w:hAnsi="宋体" w:cs="宋体"/>
          <w:color w:val="000000"/>
          <w:sz w:val="32"/>
          <w:szCs w:val="32"/>
        </w:rPr>
        <w:t>：指在基本支出之外为完成特定行政任务和事业发展目标所发生的支出。</w:t>
      </w:r>
    </w:p>
    <w:p>
      <w:pPr>
        <w:widowControl/>
        <w:spacing w:after="2" w:line="336" w:lineRule="atLeast"/>
        <w:ind w:firstLine="643"/>
        <w:rPr>
          <w:rFonts w:cs="Times New Roman"/>
        </w:rPr>
      </w:pPr>
      <w:r>
        <w:rPr>
          <w:rFonts w:hint="eastAsia" w:ascii="宋体" w:hAnsi="宋体" w:cs="宋体"/>
          <w:b/>
          <w:bCs/>
          <w:color w:val="000000"/>
          <w:sz w:val="32"/>
          <w:szCs w:val="32"/>
        </w:rPr>
        <w:t>经营支出</w:t>
      </w:r>
      <w:r>
        <w:rPr>
          <w:rFonts w:hint="eastAsia" w:ascii="宋体" w:hAnsi="宋体" w:cs="宋体"/>
          <w:color w:val="000000"/>
          <w:sz w:val="32"/>
          <w:szCs w:val="32"/>
        </w:rPr>
        <w:t>：指事业单位在专业业务活动及其辅助活动之外开展非独立核算经营活动所发生的支出。</w:t>
      </w:r>
    </w:p>
    <w:p>
      <w:pPr>
        <w:widowControl/>
        <w:spacing w:after="2" w:line="336" w:lineRule="atLeast"/>
        <w:ind w:firstLine="643"/>
        <w:rPr>
          <w:rFonts w:cs="Times New Roman"/>
        </w:rPr>
      </w:pPr>
      <w:r>
        <w:rPr>
          <w:rFonts w:hint="eastAsia" w:ascii="宋体" w:cs="宋体"/>
          <w:b/>
          <w:bCs/>
          <w:color w:val="000000"/>
          <w:sz w:val="32"/>
          <w:szCs w:val="32"/>
        </w:rPr>
        <w:t>“</w:t>
      </w:r>
      <w:r>
        <w:rPr>
          <w:rFonts w:hint="eastAsia" w:ascii="宋体" w:hAnsi="宋体" w:cs="宋体"/>
          <w:b/>
          <w:bCs/>
          <w:color w:val="000000"/>
          <w:sz w:val="32"/>
          <w:szCs w:val="32"/>
        </w:rPr>
        <w:t>三公</w:t>
      </w:r>
      <w:r>
        <w:rPr>
          <w:rFonts w:hint="eastAsia" w:ascii="宋体" w:cs="宋体"/>
          <w:b/>
          <w:bCs/>
          <w:color w:val="000000"/>
          <w:sz w:val="32"/>
          <w:szCs w:val="32"/>
        </w:rPr>
        <w:t>”</w:t>
      </w:r>
      <w:r>
        <w:rPr>
          <w:rFonts w:hint="eastAsia" w:ascii="宋体" w:hAnsi="宋体" w:cs="宋体"/>
          <w:b/>
          <w:bCs/>
          <w:color w:val="000000"/>
          <w:sz w:val="32"/>
          <w:szCs w:val="32"/>
        </w:rPr>
        <w:t>经费</w:t>
      </w:r>
      <w:r>
        <w:rPr>
          <w:rFonts w:hint="eastAsia" w:ascii="宋体" w:hAnsi="宋体" w:cs="宋体"/>
          <w:color w:val="000000"/>
          <w:sz w:val="32"/>
          <w:szCs w:val="32"/>
        </w:rPr>
        <w:t>：按照党中央、国务院有关文件及部门预算管理有关规定，</w:t>
      </w:r>
      <w:r>
        <w:rPr>
          <w:rFonts w:hint="eastAsia" w:ascii="宋体" w:cs="宋体"/>
          <w:color w:val="000000"/>
          <w:sz w:val="32"/>
          <w:szCs w:val="32"/>
        </w:rPr>
        <w:t>“</w:t>
      </w:r>
      <w:r>
        <w:rPr>
          <w:rFonts w:hint="eastAsia" w:ascii="宋体" w:hAnsi="宋体" w:cs="宋体"/>
          <w:color w:val="000000"/>
          <w:sz w:val="32"/>
          <w:szCs w:val="32"/>
        </w:rPr>
        <w:t>三公</w:t>
      </w:r>
      <w:r>
        <w:rPr>
          <w:rFonts w:hint="eastAsia" w:ascii="宋体" w:cs="宋体"/>
          <w:color w:val="000000"/>
          <w:sz w:val="32"/>
          <w:szCs w:val="32"/>
        </w:rPr>
        <w:t>”</w:t>
      </w:r>
      <w:r>
        <w:rPr>
          <w:rFonts w:hint="eastAsia" w:ascii="宋体" w:hAnsi="宋体" w:cs="宋体"/>
          <w:color w:val="000000"/>
          <w:sz w:val="32"/>
          <w:szCs w:val="32"/>
        </w:rPr>
        <w:t>经费包括因公出国（境）费、公务用车购置及运行费和公务接待费。（</w:t>
      </w:r>
      <w:r>
        <w:rPr>
          <w:rFonts w:ascii="宋体" w:hAnsi="宋体" w:cs="宋体"/>
          <w:color w:val="000000"/>
          <w:sz w:val="32"/>
          <w:szCs w:val="32"/>
        </w:rPr>
        <w:t>1</w:t>
      </w:r>
      <w:r>
        <w:rPr>
          <w:rFonts w:hint="eastAsia" w:ascii="宋体" w:hAnsi="宋体" w:cs="宋体"/>
          <w:color w:val="000000"/>
          <w:sz w:val="32"/>
          <w:szCs w:val="32"/>
        </w:rPr>
        <w:t>）因公出国（境）费，指单位工作人员公务出国（境）的住宿费、旅费、伙食补助费、杂费、培训费等支出。（</w:t>
      </w:r>
      <w:r>
        <w:rPr>
          <w:rFonts w:ascii="宋体" w:hAnsi="宋体" w:cs="宋体"/>
          <w:color w:val="000000"/>
          <w:sz w:val="32"/>
          <w:szCs w:val="32"/>
        </w:rPr>
        <w:t>2</w:t>
      </w:r>
      <w:r>
        <w:rPr>
          <w:rFonts w:hint="eastAsia" w:ascii="宋体" w:hAnsi="宋体" w:cs="宋体"/>
          <w:color w:val="000000"/>
          <w:sz w:val="32"/>
          <w:szCs w:val="32"/>
        </w:rPr>
        <w:t>）公务用车购置及运行费，指单位公务用车购置费（含车辆购置税）及租用费、燃料费、维修费、过路过桥费、保险费等支出。（</w:t>
      </w:r>
      <w:r>
        <w:rPr>
          <w:rFonts w:ascii="宋体" w:hAnsi="宋体" w:cs="宋体"/>
          <w:color w:val="000000"/>
          <w:sz w:val="32"/>
          <w:szCs w:val="32"/>
        </w:rPr>
        <w:t>3</w:t>
      </w:r>
      <w:r>
        <w:rPr>
          <w:rFonts w:hint="eastAsia" w:ascii="宋体" w:hAnsi="宋体" w:cs="宋体"/>
          <w:color w:val="000000"/>
          <w:sz w:val="32"/>
          <w:szCs w:val="32"/>
        </w:rPr>
        <w:t>）公务接待费，指单位按规定开支的各类公务接待（含外宾接待）支出。</w:t>
      </w:r>
    </w:p>
    <w:p>
      <w:pPr>
        <w:widowControl/>
        <w:spacing w:after="2" w:line="336" w:lineRule="atLeast"/>
        <w:ind w:firstLine="643"/>
        <w:rPr>
          <w:rFonts w:cs="Times New Roman"/>
        </w:rPr>
      </w:pPr>
      <w:r>
        <w:rPr>
          <w:rFonts w:hint="eastAsia" w:ascii="宋体" w:hAnsi="宋体" w:cs="宋体"/>
          <w:b/>
          <w:bCs/>
          <w:color w:val="000000"/>
          <w:sz w:val="32"/>
          <w:szCs w:val="32"/>
        </w:rPr>
        <w:t>机关运行经费</w:t>
      </w:r>
      <w:r>
        <w:rPr>
          <w:rFonts w:hint="eastAsia" w:ascii="宋体" w:hAnsi="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r>
        <w:rPr>
          <w:rFonts w:hint="eastAsia"/>
          <w:sz w:val="72"/>
          <w:szCs w:val="72"/>
        </w:rPr>
        <w:t>第五部分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25CE0"/>
    <w:rsid w:val="00944C48"/>
    <w:rsid w:val="00950252"/>
    <w:rsid w:val="00953078"/>
    <w:rsid w:val="00967F5D"/>
    <w:rsid w:val="009A0F95"/>
    <w:rsid w:val="009B3ADF"/>
    <w:rsid w:val="009C3B52"/>
    <w:rsid w:val="009E6817"/>
    <w:rsid w:val="009E6E9A"/>
    <w:rsid w:val="00A01D2B"/>
    <w:rsid w:val="00A42218"/>
    <w:rsid w:val="00A70249"/>
    <w:rsid w:val="00A70B02"/>
    <w:rsid w:val="00A71D9F"/>
    <w:rsid w:val="00A92E9F"/>
    <w:rsid w:val="00AD34CD"/>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03033"/>
    <w:rsid w:val="00F1085E"/>
    <w:rsid w:val="00F114DF"/>
    <w:rsid w:val="00F74360"/>
    <w:rsid w:val="00FB462F"/>
    <w:rsid w:val="00FE16FA"/>
    <w:rsid w:val="00FE328A"/>
    <w:rsid w:val="00FE6269"/>
    <w:rsid w:val="00FF5CD6"/>
    <w:rsid w:val="031F352F"/>
    <w:rsid w:val="08911A6D"/>
    <w:rsid w:val="08C57C27"/>
    <w:rsid w:val="0DAD6517"/>
    <w:rsid w:val="16A76482"/>
    <w:rsid w:val="17A5332C"/>
    <w:rsid w:val="1D6E6067"/>
    <w:rsid w:val="290D27BA"/>
    <w:rsid w:val="29634AFC"/>
    <w:rsid w:val="2BCA3FAE"/>
    <w:rsid w:val="2E4A7DC1"/>
    <w:rsid w:val="30C2748C"/>
    <w:rsid w:val="33862B51"/>
    <w:rsid w:val="33F35E03"/>
    <w:rsid w:val="34AB48F9"/>
    <w:rsid w:val="445A1217"/>
    <w:rsid w:val="4D9E439A"/>
    <w:rsid w:val="50411185"/>
    <w:rsid w:val="524B3888"/>
    <w:rsid w:val="58B56831"/>
    <w:rsid w:val="59987F3E"/>
    <w:rsid w:val="5D1777DE"/>
    <w:rsid w:val="61321F75"/>
    <w:rsid w:val="657B402C"/>
    <w:rsid w:val="662024C4"/>
    <w:rsid w:val="6ED924EF"/>
    <w:rsid w:val="6F3A37A0"/>
    <w:rsid w:val="70F76C5D"/>
    <w:rsid w:val="78A6114D"/>
    <w:rsid w:val="7C39244F"/>
    <w:rsid w:val="7D120656"/>
    <w:rsid w:val="7DBB3092"/>
    <w:rsid w:val="7FB65F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kern w:val="0"/>
      <w:sz w:val="24"/>
      <w:szCs w:val="24"/>
    </w:rPr>
  </w:style>
  <w:style w:type="character" w:styleId="8">
    <w:name w:val="Hyperlink"/>
    <w:basedOn w:val="7"/>
    <w:uiPriority w:val="99"/>
    <w:rPr>
      <w:color w:val="0000FF"/>
      <w:u w:val="single"/>
    </w:rPr>
  </w:style>
  <w:style w:type="character" w:customStyle="1" w:styleId="9">
    <w:name w:val="Balloon Text Char"/>
    <w:basedOn w:val="7"/>
    <w:link w:val="2"/>
    <w:semiHidden/>
    <w:qFormat/>
    <w:locked/>
    <w:uiPriority w:val="99"/>
    <w:rPr>
      <w:sz w:val="18"/>
      <w:szCs w:val="18"/>
    </w:rPr>
  </w:style>
  <w:style w:type="character" w:customStyle="1" w:styleId="10">
    <w:name w:val="Footer Char"/>
    <w:basedOn w:val="7"/>
    <w:link w:val="3"/>
    <w:qFormat/>
    <w:locked/>
    <w:uiPriority w:val="99"/>
    <w:rPr>
      <w:sz w:val="18"/>
      <w:szCs w:val="18"/>
    </w:rPr>
  </w:style>
  <w:style w:type="character" w:customStyle="1" w:styleId="11">
    <w:name w:val="Header Char"/>
    <w:basedOn w:val="7"/>
    <w:link w:val="4"/>
    <w:locked/>
    <w:uiPriority w:val="99"/>
    <w:rPr>
      <w:sz w:val="18"/>
      <w:szCs w:val="18"/>
    </w:rPr>
  </w:style>
  <w:style w:type="paragraph" w:customStyle="1" w:styleId="12">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30</Pages>
  <Words>7598</Words>
  <Characters>9284</Characters>
  <Lines>0</Lines>
  <Paragraphs>0</Paragraphs>
  <TotalTime>2</TotalTime>
  <ScaleCrop>false</ScaleCrop>
  <LinksUpToDate>false</LinksUpToDate>
  <CharactersWithSpaces>10022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2023-09-28T06:26:04Z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58A4AE2F46EB49A0AC633DA889B173AC_13</vt:lpwstr>
  </property>
</Properties>
</file>