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eastAsia"/>
          <w:sz w:val="56"/>
          <w:szCs w:val="56"/>
        </w:rPr>
      </w:pPr>
    </w:p>
    <w:p>
      <w:pPr>
        <w:pStyle w:val="7"/>
        <w:jc w:val="center"/>
        <w:rPr>
          <w:sz w:val="56"/>
          <w:szCs w:val="56"/>
        </w:rPr>
      </w:pPr>
    </w:p>
    <w:p>
      <w:pPr>
        <w:pStyle w:val="7"/>
        <w:jc w:val="center"/>
        <w:rPr>
          <w:sz w:val="84"/>
          <w:szCs w:val="84"/>
        </w:rPr>
      </w:pPr>
    </w:p>
    <w:p>
      <w:pPr>
        <w:pStyle w:val="7"/>
        <w:jc w:val="center"/>
        <w:rPr>
          <w:sz w:val="84"/>
          <w:szCs w:val="84"/>
        </w:rPr>
      </w:pPr>
    </w:p>
    <w:p>
      <w:pPr>
        <w:pStyle w:val="7"/>
        <w:jc w:val="center"/>
        <w:rPr>
          <w:sz w:val="84"/>
          <w:szCs w:val="84"/>
        </w:rPr>
      </w:pPr>
      <w:r>
        <w:rPr>
          <w:rFonts w:hint="eastAsia"/>
          <w:sz w:val="84"/>
          <w:szCs w:val="84"/>
        </w:rPr>
        <w:t>2021年度</w:t>
      </w:r>
    </w:p>
    <w:p>
      <w:pPr>
        <w:pStyle w:val="7"/>
        <w:jc w:val="center"/>
        <w:rPr>
          <w:rFonts w:hint="eastAsia"/>
          <w:sz w:val="84"/>
          <w:szCs w:val="84"/>
        </w:rPr>
      </w:pPr>
      <w:r>
        <w:rPr>
          <w:rFonts w:hint="eastAsia"/>
          <w:sz w:val="84"/>
          <w:szCs w:val="84"/>
        </w:rPr>
        <w:t>道县市场监督管理局</w:t>
      </w:r>
    </w:p>
    <w:p>
      <w:pPr>
        <w:pStyle w:val="7"/>
        <w:jc w:val="center"/>
        <w:rPr>
          <w:sz w:val="84"/>
          <w:szCs w:val="84"/>
        </w:rPr>
      </w:pPr>
      <w:r>
        <w:rPr>
          <w:rFonts w:hint="eastAsia"/>
          <w:sz w:val="84"/>
          <w:szCs w:val="84"/>
        </w:rPr>
        <w:t>部门决算</w:t>
      </w:r>
    </w:p>
    <w:p>
      <w:pPr>
        <w:pStyle w:val="7"/>
        <w:jc w:val="center"/>
        <w:rPr>
          <w:sz w:val="56"/>
          <w:szCs w:val="56"/>
        </w:rPr>
      </w:pPr>
    </w:p>
    <w:p>
      <w:pPr>
        <w:pStyle w:val="7"/>
        <w:jc w:val="center"/>
        <w:rPr>
          <w:sz w:val="56"/>
          <w:szCs w:val="56"/>
        </w:rPr>
      </w:pPr>
    </w:p>
    <w:p>
      <w:pPr>
        <w:pStyle w:val="7"/>
        <w:jc w:val="center"/>
        <w:rPr>
          <w:sz w:val="56"/>
          <w:szCs w:val="56"/>
        </w:rPr>
      </w:pPr>
    </w:p>
    <w:p>
      <w:pPr>
        <w:pStyle w:val="7"/>
        <w:jc w:val="center"/>
        <w:rPr>
          <w:sz w:val="56"/>
          <w:szCs w:val="56"/>
        </w:rPr>
      </w:pPr>
    </w:p>
    <w:p>
      <w:pPr>
        <w:pStyle w:val="7"/>
        <w:jc w:val="center"/>
        <w:rPr>
          <w:sz w:val="32"/>
          <w:szCs w:val="32"/>
        </w:rPr>
      </w:pPr>
    </w:p>
    <w:p>
      <w:pPr>
        <w:pStyle w:val="7"/>
        <w:jc w:val="center"/>
        <w:rPr>
          <w:sz w:val="32"/>
          <w:szCs w:val="32"/>
        </w:rPr>
      </w:pPr>
    </w:p>
    <w:p>
      <w:pPr>
        <w:pStyle w:val="7"/>
        <w:jc w:val="center"/>
        <w:rPr>
          <w:sz w:val="32"/>
          <w:szCs w:val="32"/>
        </w:rPr>
      </w:pPr>
    </w:p>
    <w:p>
      <w:pPr>
        <w:pStyle w:val="7"/>
        <w:jc w:val="center"/>
        <w:rPr>
          <w:sz w:val="32"/>
          <w:szCs w:val="32"/>
        </w:rPr>
      </w:pPr>
    </w:p>
    <w:p>
      <w:pPr>
        <w:pStyle w:val="7"/>
        <w:spacing w:line="500" w:lineRule="exact"/>
        <w:jc w:val="both"/>
        <w:rPr>
          <w:b/>
          <w:sz w:val="36"/>
          <w:szCs w:val="28"/>
        </w:rPr>
      </w:pPr>
    </w:p>
    <w:p>
      <w:pPr>
        <w:pStyle w:val="7"/>
        <w:spacing w:line="500" w:lineRule="exact"/>
        <w:jc w:val="both"/>
        <w:rPr>
          <w:b/>
          <w:sz w:val="36"/>
          <w:szCs w:val="28"/>
        </w:rPr>
      </w:pPr>
    </w:p>
    <w:p>
      <w:pPr>
        <w:pStyle w:val="7"/>
        <w:spacing w:line="500" w:lineRule="exact"/>
        <w:jc w:val="center"/>
        <w:rPr>
          <w:b/>
          <w:sz w:val="36"/>
          <w:szCs w:val="28"/>
        </w:rPr>
      </w:pPr>
      <w:r>
        <w:rPr>
          <w:rFonts w:hint="eastAsia"/>
          <w:b/>
          <w:sz w:val="36"/>
          <w:szCs w:val="28"/>
        </w:rPr>
        <w:t>目录</w:t>
      </w:r>
    </w:p>
    <w:p>
      <w:pPr>
        <w:pStyle w:val="7"/>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道县市场监督管理局</w:t>
      </w:r>
      <w:r>
        <w:rPr>
          <w:rFonts w:hint="eastAsia"/>
          <w:b/>
          <w:sz w:val="28"/>
          <w:szCs w:val="28"/>
        </w:rPr>
        <w:t>单位概况</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7"/>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7"/>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7"/>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7"/>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7"/>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7"/>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jc w:val="center"/>
        <w:rPr>
          <w:rFonts w:hint="eastAsia"/>
          <w:sz w:val="72"/>
          <w:szCs w:val="72"/>
        </w:rPr>
      </w:pPr>
      <w:r>
        <w:rPr>
          <w:rFonts w:hint="eastAsia"/>
          <w:sz w:val="72"/>
          <w:szCs w:val="72"/>
        </w:rPr>
        <w:t xml:space="preserve">第一部分 </w:t>
      </w:r>
    </w:p>
    <w:p>
      <w:pPr>
        <w:jc w:val="center"/>
        <w:rPr>
          <w:rFonts w:hint="eastAsia"/>
          <w:sz w:val="72"/>
          <w:szCs w:val="72"/>
        </w:rPr>
      </w:pPr>
    </w:p>
    <w:p>
      <w:pPr>
        <w:jc w:val="center"/>
        <w:rPr>
          <w:rFonts w:hint="eastAsia"/>
          <w:sz w:val="72"/>
          <w:szCs w:val="72"/>
        </w:rPr>
      </w:pPr>
      <w:r>
        <w:rPr>
          <w:rFonts w:hint="eastAsia"/>
          <w:sz w:val="72"/>
          <w:szCs w:val="72"/>
          <w:lang w:val="en-US" w:eastAsia="zh-CN"/>
        </w:rPr>
        <w:t>道县市场监督管理局</w:t>
      </w:r>
      <w:r>
        <w:rPr>
          <w:rFonts w:hint="eastAsia"/>
          <w:sz w:val="72"/>
          <w:szCs w:val="72"/>
        </w:rPr>
        <w:t>单位概况</w:t>
      </w:r>
    </w:p>
    <w:p>
      <w:pPr>
        <w:jc w:val="center"/>
        <w:rPr>
          <w:sz w:val="72"/>
          <w:szCs w:val="72"/>
        </w:rPr>
      </w:pPr>
    </w:p>
    <w:p>
      <w:pPr>
        <w:jc w:val="center"/>
        <w:rPr>
          <w:sz w:val="72"/>
          <w:szCs w:val="72"/>
        </w:rPr>
      </w:pPr>
    </w:p>
    <w:p>
      <w:pPr>
        <w:jc w:val="center"/>
        <w:rPr>
          <w:sz w:val="72"/>
          <w:szCs w:val="72"/>
        </w:rPr>
      </w:pPr>
    </w:p>
    <w:p>
      <w:pPr>
        <w:pStyle w:val="8"/>
        <w:ind w:left="0" w:leftChars="0" w:firstLine="0" w:firstLineChars="0"/>
        <w:jc w:val="left"/>
        <w:rPr>
          <w:rFonts w:ascii="黑体" w:hAnsi="黑体" w:eastAsia="黑体"/>
          <w:sz w:val="32"/>
          <w:szCs w:val="32"/>
        </w:rPr>
      </w:pPr>
    </w:p>
    <w:p>
      <w:pPr>
        <w:pStyle w:val="8"/>
        <w:ind w:left="0" w:leftChars="0" w:firstLine="0" w:firstLineChars="0"/>
        <w:jc w:val="left"/>
        <w:rPr>
          <w:rFonts w:ascii="黑体" w:hAnsi="黑体" w:eastAsia="黑体"/>
          <w:sz w:val="32"/>
          <w:szCs w:val="32"/>
        </w:rPr>
      </w:pPr>
    </w:p>
    <w:p>
      <w:pPr>
        <w:pStyle w:val="8"/>
        <w:ind w:left="0" w:leftChars="0" w:firstLine="0" w:firstLineChars="0"/>
        <w:jc w:val="left"/>
        <w:rPr>
          <w:rFonts w:ascii="黑体" w:hAnsi="黑体" w:eastAsia="黑体"/>
          <w:sz w:val="32"/>
          <w:szCs w:val="32"/>
        </w:rPr>
      </w:pPr>
    </w:p>
    <w:p>
      <w:pPr>
        <w:pStyle w:val="8"/>
        <w:ind w:left="0" w:leftChars="0" w:firstLine="0" w:firstLineChars="0"/>
        <w:jc w:val="left"/>
        <w:rPr>
          <w:rFonts w:ascii="黑体" w:hAnsi="黑体" w:eastAsia="黑体"/>
          <w:sz w:val="32"/>
          <w:szCs w:val="32"/>
        </w:rPr>
      </w:pPr>
    </w:p>
    <w:p>
      <w:pPr>
        <w:pStyle w:val="8"/>
        <w:ind w:left="0" w:leftChars="0" w:firstLine="0" w:firstLineChars="0"/>
        <w:jc w:val="left"/>
        <w:rPr>
          <w:rFonts w:ascii="黑体" w:hAnsi="黑体" w:eastAsia="黑体"/>
          <w:sz w:val="32"/>
          <w:szCs w:val="32"/>
        </w:rPr>
      </w:pPr>
    </w:p>
    <w:p>
      <w:pPr>
        <w:pStyle w:val="8"/>
        <w:ind w:left="0" w:leftChars="0" w:firstLine="0" w:firstLineChars="0"/>
        <w:jc w:val="left"/>
        <w:rPr>
          <w:rFonts w:ascii="黑体" w:hAnsi="黑体" w:eastAsia="黑体"/>
          <w:sz w:val="32"/>
          <w:szCs w:val="32"/>
        </w:rPr>
      </w:pPr>
    </w:p>
    <w:p>
      <w:pPr>
        <w:pStyle w:val="8"/>
        <w:ind w:left="0" w:leftChars="0" w:firstLine="0" w:firstLineChars="0"/>
        <w:jc w:val="left"/>
        <w:rPr>
          <w:rFonts w:ascii="黑体" w:hAnsi="黑体" w:eastAsia="黑体"/>
          <w:sz w:val="32"/>
          <w:szCs w:val="32"/>
        </w:rPr>
      </w:pPr>
    </w:p>
    <w:p>
      <w:pPr>
        <w:pStyle w:val="8"/>
        <w:ind w:left="0" w:leftChars="0" w:firstLine="0" w:firstLineChars="0"/>
        <w:jc w:val="left"/>
        <w:rPr>
          <w:rFonts w:ascii="黑体" w:hAnsi="黑体" w:eastAsia="黑体"/>
          <w:sz w:val="32"/>
          <w:szCs w:val="32"/>
        </w:rPr>
      </w:pPr>
    </w:p>
    <w:p>
      <w:pPr>
        <w:pStyle w:val="8"/>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1、负责组织实施国家、省、市、县有关食品药品监督管理、工商行政管理、质量技术监督等方面的法律、法规、规章和政策；拟订相关规范性文件，推动建立落实市场安全主体责任、人民政府负总责的机制，着力防范区域性、系统性市场监管安全风险。</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2、拟订并组织实施市场监督管理事业发展规划和技术机构建设规划；组织推进质量发展工作；组织实施商标战略和名牌战略；指导广告业发展；参与制定商品交易市场发展规划。</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3、负责涉及食品药品监督管理、工商行政管理、质量技术监督的各类行政审批和行政许可并监督管理；组织指导查处违反食品药品监督管理、工商行政管理、质量技术监督法律、法规、规章的行为。</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4、拟定并协调推进食品安全规划；负责建立食品安全信息统一公布制度，公布重大食品安全信息；参与制定食品安全风险监测方案，开展食品安全风险监测工作；负责食品药品安全事故应急体系和隐患排查治理机制建设，组织和指导食品药品安全事故应急处置和调查处理工作，监督事故查处落实情况。</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5、依法承担对各类市场经营秩序监管责任；负责市场交易行为和网络交易行为及有关服务行为监管职责，维护公平竞争的市场经营秩序；依法负责个体工商户、私营企业经营行为的监督管理；组织开展企业信用体系建设，推进政府企业信用、行业信用建设，实施信用分类管理；依法实施合同行政监督管理，负责管理股权出质登记、动产抵押登记，组织监督管理拍卖行为，负责依法查处合同欺诈等违法行为；依法监督管理经纪人、经纪机构及经纪活动；依法监督管理直销企业和直销人员及其直销行为；负责各类广告活动的监督管理工作。</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6、依法管理和指导质量工作，负责质量宏观管理和产品（商品）质量监督检查工作；组织产品（商品）质量预警、监测工作；受委托组织协调较大产品（商品）质量事故的调查处理；组织实施质量奖励制度和缺陷产品（商品）召回制度。负责工业产品生产许可证的监督管理工作，推进国家相关产业政策。</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7、依法承担消费者权益保护责任，建立消费者权益保护体系，组织指导消费维权工作；负责涉及工商行政管理、质量技术监督、食品药品监督管理的申诉和举报工作。</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8、负责商标监督管理工作，依法保护商标专用权；推荐著名商标、驰名商标，组织认定知名商标；依法保护特殊标志、官方标志；负责地理标志产品日常监督管理工作。</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9、负责管理标准化工作；组织协调和指导推动各部门、各行业的标准化工作；依法组织制定地方标准规范；监督检查标准的实施；依法管理、指导全县农业、工业、服务业及其他领域标准化、技术性贸易壁垒工作；受上级业务主管部门委托管理辖区内组织机构代码和商品条码工作。</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10、负责管理计量工作；依法管理辖区内计量器具及量值传递和比对工作；负责规范和监督商品计量和市场计量行为，负责产品能源效率标识监管，依法推行用能单位能源计量管理工作。</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11、承担辖区内综合管理特种设备的安全监察、监督工作；依法对特种设备生产（设计、制造、安装、改造、维修）、经营、使用、检验、检测等环节进行监督检查，负责特种设备行政许可项目的监督管理；按规定权限组织特种设备事故的调查处理；监督检查高耗能特种设备节能标准的执行情况。</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12、负责辖区内产品质量安全监督工作。承担产品质量安全强制检验、风险监控、国家监督抽查、定期监督检查等相关工作；负责产品质量检验机构及机动车安全技术检验机构的日常监督管理工作，负责纤维质量监督工作，组织对烟花爆竹产品质量监督，负责质量安全专项整治工作，依法查处产品质量违法行为，按分工管理辖区内产品质量投诉和举报,打击生产假冒伪劣产品违法活动。</w:t>
      </w:r>
    </w:p>
    <w:p>
      <w:pPr>
        <w:widowControl/>
        <w:wordWrap/>
        <w:adjustRightInd/>
        <w:snapToGrid/>
        <w:spacing w:line="600" w:lineRule="exact"/>
        <w:textAlignment w:val="auto"/>
        <w:rPr>
          <w:rFonts w:hint="eastAsia"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13、负责辖区内认证认可工作；依法对强制性产品认证和自愿性认证活动实施监督管理；依法对检测机构、实验室和检查机构进行监督管理。</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14、依法承担辖区内食品（含食品添加剂、保健食品）、药品（含中药）、医疗器械、化妆品生产加工环节的质量安全监督管理工作；建立问题产品召回和处置工作机制并监督实施；推动食品药品检验检测体系、电子监管追溯体系和信息化建设；负责开展食品药品信息安全宣传、教育培训等有关工作。</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15、负责监督实施国家药典等药品和医疗器械标准、分类管理制度，负责监督实施药品和医疗器械生产、经营、使用质量管理规范。健全药品不良反应、医疗器械不良事件监测体系，并开展监测和处置工作。组织实施执业药师资格准入制度，指导监督执业药师注册工作。配合实施国家基本药物制度。</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16、承担全县食品药品安全委员会日常工作；负责食品安全监督管理综合协调，推动健全协调联动机制。督促检查各乡（镇）人民政府、街道办事处履行食品安全监督管理职责并负责考核评价。</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17、承担全县酒类监管职责。</w:t>
      </w:r>
    </w:p>
    <w:p>
      <w:pPr>
        <w:widowControl/>
        <w:wordWrap/>
        <w:adjustRightInd/>
        <w:snapToGrid/>
        <w:spacing w:line="600" w:lineRule="exact"/>
        <w:ind w:firstLine="640" w:firstLineChars="200"/>
        <w:textAlignment w:val="auto"/>
        <w:rPr>
          <w:rFonts w:hint="eastAsia" w:ascii="宋体" w:hAnsi="宋体"/>
          <w:sz w:val="32"/>
          <w:szCs w:val="32"/>
        </w:rPr>
      </w:pPr>
      <w:r>
        <w:rPr>
          <w:rFonts w:hint="eastAsia" w:ascii="宋体" w:hAnsi="宋体"/>
          <w:sz w:val="32"/>
          <w:szCs w:val="32"/>
        </w:rPr>
        <w:t>18、承办县委、县人民政府及县食品安全委员会交办的其他事项。</w:t>
      </w:r>
    </w:p>
    <w:p>
      <w:pPr>
        <w:widowControl/>
        <w:wordWrap/>
        <w:adjustRightInd/>
        <w:snapToGrid/>
        <w:spacing w:line="600" w:lineRule="exact"/>
        <w:ind w:firstLine="640" w:firstLineChars="200"/>
        <w:textAlignment w:val="auto"/>
        <w:rPr>
          <w:rFonts w:hint="eastAsia" w:ascii="宋体" w:hAnsi="宋体"/>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宋体" w:hAnsi="宋体"/>
          <w:bCs/>
          <w:kern w:val="0"/>
          <w:sz w:val="32"/>
          <w:szCs w:val="32"/>
        </w:rPr>
      </w:pPr>
      <w:r>
        <w:rPr>
          <w:rFonts w:hint="eastAsia" w:ascii="宋体" w:hAnsi="宋体"/>
          <w:bCs/>
          <w:kern w:val="0"/>
          <w:sz w:val="32"/>
          <w:szCs w:val="32"/>
        </w:rPr>
        <w:t>（一）内设机构设置。</w:t>
      </w:r>
      <w:r>
        <w:rPr>
          <w:rFonts w:hint="eastAsia" w:ascii="宋体" w:hAnsi="宋体"/>
          <w:bCs/>
          <w:kern w:val="0"/>
          <w:sz w:val="32"/>
          <w:szCs w:val="32"/>
          <w:lang w:val="en-US" w:eastAsia="zh-CN"/>
        </w:rPr>
        <w:t>道县市场监督管理局</w:t>
      </w:r>
      <w:r>
        <w:rPr>
          <w:rFonts w:hint="eastAsia" w:ascii="宋体" w:hAnsi="宋体"/>
          <w:bCs/>
          <w:kern w:val="0"/>
          <w:sz w:val="32"/>
          <w:szCs w:val="32"/>
        </w:rPr>
        <w:t>单位内设机构包括：办公室、政工股、科技财务股、政策法规股、市场规范管理股等27个内设机构，下设5个下属事业单位和17个市场监督管理所。全局编制29</w:t>
      </w:r>
      <w:r>
        <w:rPr>
          <w:rFonts w:hint="eastAsia" w:ascii="宋体" w:hAnsi="宋体"/>
          <w:bCs/>
          <w:kern w:val="0"/>
          <w:sz w:val="32"/>
          <w:szCs w:val="32"/>
          <w:lang w:val="en-US" w:eastAsia="zh-CN"/>
        </w:rPr>
        <w:t>0</w:t>
      </w:r>
      <w:r>
        <w:rPr>
          <w:rFonts w:hint="eastAsia" w:ascii="宋体" w:hAnsi="宋体"/>
          <w:bCs/>
          <w:kern w:val="0"/>
          <w:sz w:val="32"/>
          <w:szCs w:val="32"/>
        </w:rPr>
        <w:t>人，现有在职人员</w:t>
      </w:r>
      <w:r>
        <w:rPr>
          <w:rFonts w:hint="eastAsia" w:ascii="宋体" w:hAnsi="宋体"/>
          <w:bCs/>
          <w:kern w:val="0"/>
          <w:sz w:val="32"/>
          <w:szCs w:val="32"/>
          <w:lang w:val="en-US" w:eastAsia="zh-CN"/>
        </w:rPr>
        <w:t>204</w:t>
      </w:r>
      <w:r>
        <w:rPr>
          <w:rFonts w:hint="eastAsia" w:ascii="宋体" w:hAnsi="宋体"/>
          <w:bCs/>
          <w:kern w:val="0"/>
          <w:sz w:val="32"/>
          <w:szCs w:val="32"/>
        </w:rPr>
        <w:t>人，退休人员</w:t>
      </w:r>
      <w:r>
        <w:rPr>
          <w:rFonts w:hint="eastAsia" w:ascii="宋体" w:hAnsi="宋体"/>
          <w:bCs/>
          <w:kern w:val="0"/>
          <w:sz w:val="32"/>
          <w:szCs w:val="32"/>
          <w:lang w:val="en-US" w:eastAsia="zh-CN"/>
        </w:rPr>
        <w:t>97</w:t>
      </w:r>
      <w:r>
        <w:rPr>
          <w:rFonts w:hint="eastAsia" w:ascii="宋体" w:hAnsi="宋体"/>
          <w:bCs/>
          <w:kern w:val="0"/>
          <w:sz w:val="32"/>
          <w:szCs w:val="32"/>
        </w:rPr>
        <w:t>人，遗属抚养人员24人，车辆编制</w:t>
      </w:r>
      <w:r>
        <w:rPr>
          <w:rFonts w:hint="eastAsia" w:ascii="宋体" w:hAnsi="宋体"/>
          <w:bCs/>
          <w:kern w:val="0"/>
          <w:sz w:val="32"/>
          <w:szCs w:val="32"/>
          <w:lang w:val="en-US" w:eastAsia="zh-CN"/>
        </w:rPr>
        <w:t>12</w:t>
      </w:r>
      <w:r>
        <w:rPr>
          <w:rFonts w:hint="eastAsia" w:ascii="宋体" w:hAnsi="宋体"/>
          <w:bCs/>
          <w:kern w:val="0"/>
          <w:sz w:val="32"/>
          <w:szCs w:val="32"/>
        </w:rPr>
        <w:t>台，实有车辆</w:t>
      </w:r>
      <w:r>
        <w:rPr>
          <w:rFonts w:hint="eastAsia" w:ascii="宋体" w:hAnsi="宋体"/>
          <w:bCs/>
          <w:kern w:val="0"/>
          <w:sz w:val="32"/>
          <w:szCs w:val="32"/>
          <w:lang w:val="en-US" w:eastAsia="zh-CN"/>
        </w:rPr>
        <w:t>12</w:t>
      </w:r>
      <w:r>
        <w:rPr>
          <w:rFonts w:hint="eastAsia" w:ascii="宋体" w:hAnsi="宋体"/>
          <w:bCs/>
          <w:kern w:val="0"/>
          <w:sz w:val="32"/>
          <w:szCs w:val="32"/>
        </w:rPr>
        <w:t>台。</w:t>
      </w:r>
    </w:p>
    <w:p>
      <w:pPr>
        <w:widowControl/>
        <w:spacing w:line="600" w:lineRule="exact"/>
        <w:rPr>
          <w:rFonts w:hint="eastAsia" w:ascii="宋体" w:hAnsi="宋体" w:eastAsia="宋体"/>
          <w:bCs/>
          <w:kern w:val="0"/>
          <w:sz w:val="32"/>
          <w:szCs w:val="32"/>
          <w:lang w:val="en-US" w:eastAsia="zh-CN"/>
        </w:rPr>
      </w:pPr>
      <w:r>
        <w:rPr>
          <w:rFonts w:hint="eastAsia" w:ascii="宋体" w:hAnsi="宋体"/>
          <w:bCs/>
          <w:kern w:val="0"/>
          <w:sz w:val="32"/>
          <w:szCs w:val="32"/>
        </w:rPr>
        <w:t>（二）决算单位构成。</w:t>
      </w:r>
      <w:r>
        <w:rPr>
          <w:rFonts w:hint="eastAsia" w:ascii="宋体" w:hAnsi="宋体"/>
          <w:bCs/>
          <w:kern w:val="0"/>
          <w:sz w:val="32"/>
          <w:szCs w:val="32"/>
          <w:lang w:val="en-US" w:eastAsia="zh-CN"/>
        </w:rPr>
        <w:t>道县市场监督管理局</w:t>
      </w:r>
      <w:r>
        <w:rPr>
          <w:rFonts w:hint="eastAsia" w:ascii="宋体" w:hAnsi="宋体"/>
          <w:bCs/>
          <w:kern w:val="0"/>
          <w:sz w:val="32"/>
          <w:szCs w:val="32"/>
        </w:rPr>
        <w:t>单位</w:t>
      </w:r>
      <w:r>
        <w:rPr>
          <w:rFonts w:ascii="宋体" w:hAnsi="宋体"/>
          <w:bCs/>
          <w:kern w:val="0"/>
          <w:sz w:val="32"/>
          <w:szCs w:val="32"/>
        </w:rPr>
        <w:t>20</w:t>
      </w:r>
      <w:r>
        <w:rPr>
          <w:rFonts w:hint="eastAsia" w:ascii="宋体" w:hAnsi="宋体"/>
          <w:bCs/>
          <w:kern w:val="0"/>
          <w:sz w:val="32"/>
          <w:szCs w:val="32"/>
        </w:rPr>
        <w:t>21年部门决算汇总公开单位构成包括：</w:t>
      </w:r>
      <w:r>
        <w:rPr>
          <w:rFonts w:hint="eastAsia" w:ascii="宋体" w:hAnsi="宋体"/>
          <w:bCs/>
          <w:kern w:val="0"/>
          <w:sz w:val="32"/>
          <w:szCs w:val="32"/>
          <w:lang w:val="en-US" w:eastAsia="zh-CN"/>
        </w:rPr>
        <w:t>道县市场监督管理局</w:t>
      </w:r>
      <w:r>
        <w:rPr>
          <w:rFonts w:hint="eastAsia" w:ascii="宋体" w:hAnsi="宋体"/>
          <w:bCs/>
          <w:kern w:val="0"/>
          <w:sz w:val="32"/>
          <w:szCs w:val="32"/>
        </w:rPr>
        <w:t>单位本级</w:t>
      </w:r>
      <w:r>
        <w:rPr>
          <w:rFonts w:hint="eastAsia" w:ascii="宋体" w:hAnsi="宋体"/>
          <w:bCs/>
          <w:kern w:val="0"/>
          <w:sz w:val="32"/>
          <w:szCs w:val="32"/>
          <w:lang w:eastAsia="zh-CN"/>
        </w:rPr>
        <w:t>。</w:t>
      </w:r>
    </w:p>
    <w:p>
      <w:pPr>
        <w:jc w:val="left"/>
        <w:rPr>
          <w:rFonts w:ascii="仿宋_GB2312" w:hAnsi="宋体" w:eastAsia="仿宋_GB2312"/>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r>
        <w:rPr>
          <w:rFonts w:hint="eastAsia"/>
          <w:sz w:val="72"/>
          <w:szCs w:val="72"/>
        </w:rPr>
        <w:t>第二部分</w:t>
      </w:r>
    </w:p>
    <w:p>
      <w:pPr>
        <w:jc w:val="center"/>
        <w:rPr>
          <w:rFonts w:hint="eastAsia"/>
          <w:sz w:val="72"/>
          <w:szCs w:val="72"/>
        </w:rPr>
      </w:pPr>
    </w:p>
    <w:p>
      <w:pPr>
        <w:jc w:val="center"/>
        <w:rPr>
          <w:rFonts w:hint="eastAsia"/>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pgSz w:w="11906" w:h="16838"/>
          <w:pgMar w:top="720" w:right="720" w:bottom="720" w:left="720" w:header="851" w:footer="992" w:gutter="0"/>
          <w:cols w:space="720" w:num="1"/>
          <w:docGrid w:type="lines" w:linePitch="312" w:charSpace="0"/>
        </w:sectPr>
      </w:pPr>
    </w:p>
    <w:tbl>
      <w:tblPr>
        <w:tblStyle w:val="5"/>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道县市场监督管理局</w:t>
            </w:r>
            <w:r>
              <w:rPr>
                <w:rFonts w:hint="eastAsia"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449"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845"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三、国有资本经营预算财政拨款收入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四、上级补助收入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五、事业收入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六、经营收入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七、附属单位上缴收入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八、其他收入</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九、卫生健康支出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十、节能环保支出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十一、城乡社区支出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十二、农林水支出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十三、交通运输支出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十五、商业服务业等支出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十六、金融支出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1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十七、援助其他地区支出</w:t>
            </w:r>
          </w:p>
        </w:tc>
        <w:tc>
          <w:tcPr>
            <w:tcW w:w="84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3633" w:type="dxa"/>
            <w:gridSpan w:val="3"/>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1230"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845" w:type="dxa"/>
            <w:tcBorders>
              <w:top w:val="single" w:color="auto" w:sz="4" w:space="0"/>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3633" w:type="dxa"/>
            <w:gridSpan w:val="3"/>
            <w:tcBorders>
              <w:top w:val="single" w:color="auto" w:sz="4" w:space="0"/>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十九、住房保障支出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二十、粮油物资储备支出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二十三、其他支出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24</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二十四、债务还本支出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25</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二十五、债务付息支出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rPr>
              <w:t>26</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3633" w:type="dxa"/>
            <w:gridSpan w:val="3"/>
            <w:tcBorders>
              <w:top w:val="nil"/>
              <w:left w:val="nil"/>
              <w:bottom w:val="single" w:color="auto" w:sz="4" w:space="0"/>
              <w:right w:val="single" w:color="auto" w:sz="4" w:space="0"/>
            </w:tcBorders>
            <w:vAlign w:val="center"/>
          </w:tcPr>
          <w:p>
            <w:pPr>
              <w:jc w:val="right"/>
              <w:rPr>
                <w:rFonts w:hint="eastAsia"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本年收入合计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rPr>
              <w:t>本年支出合计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2,234.27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使用非财政拨款结余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结余分配</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年初结转和结余</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年末结转和结余</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3633" w:type="dxa"/>
            <w:gridSpan w:val="3"/>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1230" w:type="dxa"/>
            <w:gridSpan w:val="2"/>
            <w:tcBorders>
              <w:top w:val="nil"/>
              <w:left w:val="nil"/>
              <w:bottom w:val="single" w:color="auto" w:sz="4" w:space="0"/>
              <w:right w:val="single" w:color="auto" w:sz="4" w:space="0"/>
            </w:tcBorders>
            <w:shd w:val="clear" w:color="auto" w:fill="auto"/>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3633" w:type="dxa"/>
            <w:gridSpan w:val="3"/>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44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1230"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3798" w:type="dxa"/>
            <w:gridSpan w:val="3"/>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845"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3633"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rPr>
              <w:t>2,234.27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720" w:num="1"/>
          <w:docGrid w:type="linesAndChars" w:linePitch="312" w:charSpace="0"/>
        </w:sectPr>
      </w:pPr>
    </w:p>
    <w:tbl>
      <w:tblPr>
        <w:tblStyle w:val="5"/>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91"/>
        <w:gridCol w:w="404"/>
        <w:gridCol w:w="1482"/>
        <w:gridCol w:w="1543"/>
        <w:gridCol w:w="1543"/>
        <w:gridCol w:w="1543"/>
        <w:gridCol w:w="1543"/>
        <w:gridCol w:w="1543"/>
        <w:gridCol w:w="1543"/>
        <w:gridCol w:w="21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091"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4"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8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95" w:type="dxa"/>
            <w:gridSpan w:val="2"/>
            <w:tcBorders>
              <w:top w:val="nil"/>
              <w:left w:val="nil"/>
              <w:bottom w:val="nil"/>
              <w:right w:val="nil"/>
            </w:tcBorders>
            <w:shd w:val="clear" w:color="000000" w:fill="FFFFFF"/>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color w:val="000000"/>
                <w:sz w:val="20"/>
                <w:szCs w:val="20"/>
                <w:lang w:eastAsia="zh-CN"/>
              </w:rPr>
              <w:t>：</w:t>
            </w:r>
            <w:r>
              <w:rPr>
                <w:rFonts w:hint="eastAsia"/>
                <w:color w:val="000000"/>
                <w:sz w:val="20"/>
                <w:szCs w:val="20"/>
              </w:rPr>
              <w:t>道县市场监督管理局</w:t>
            </w:r>
          </w:p>
        </w:tc>
        <w:tc>
          <w:tcPr>
            <w:tcW w:w="1482"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4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93" w:type="dxa"/>
            <w:tcBorders>
              <w:top w:val="nil"/>
              <w:left w:val="nil"/>
              <w:bottom w:val="nil"/>
              <w:right w:val="nil"/>
            </w:tcBorders>
            <w:shd w:val="clear" w:color="000000" w:fill="FFFFFF"/>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95"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8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49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4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9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栏次</w:t>
            </w:r>
          </w:p>
        </w:tc>
        <w:tc>
          <w:tcPr>
            <w:tcW w:w="154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1</w:t>
            </w:r>
          </w:p>
        </w:tc>
        <w:tc>
          <w:tcPr>
            <w:tcW w:w="154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w:t>
            </w:r>
          </w:p>
        </w:tc>
        <w:tc>
          <w:tcPr>
            <w:tcW w:w="154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3</w:t>
            </w:r>
          </w:p>
        </w:tc>
        <w:tc>
          <w:tcPr>
            <w:tcW w:w="154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4</w:t>
            </w:r>
          </w:p>
        </w:tc>
        <w:tc>
          <w:tcPr>
            <w:tcW w:w="154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5</w:t>
            </w:r>
          </w:p>
        </w:tc>
        <w:tc>
          <w:tcPr>
            <w:tcW w:w="154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6</w:t>
            </w:r>
          </w:p>
        </w:tc>
        <w:tc>
          <w:tcPr>
            <w:tcW w:w="2193" w:type="dxa"/>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合计</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2,234.27</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rPr>
              <w:t>2,234.27</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201</w:t>
            </w:r>
          </w:p>
        </w:tc>
        <w:tc>
          <w:tcPr>
            <w:tcW w:w="1886"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一般公共服务支出</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2,234.27</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2,234.27</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20138</w:t>
            </w:r>
          </w:p>
        </w:tc>
        <w:tc>
          <w:tcPr>
            <w:tcW w:w="1886"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市场监督管理事务</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rPr>
              <w:t>2,234.27</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rPr>
              <w:t>2,234.27</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2013801</w:t>
            </w:r>
          </w:p>
        </w:tc>
        <w:tc>
          <w:tcPr>
            <w:tcW w:w="1886"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行政运行</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1,732.67</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1,732.67</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2013810</w:t>
            </w:r>
          </w:p>
        </w:tc>
        <w:tc>
          <w:tcPr>
            <w:tcW w:w="1886"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质量基础</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54.00</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54.00</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2013812</w:t>
            </w:r>
          </w:p>
        </w:tc>
        <w:tc>
          <w:tcPr>
            <w:tcW w:w="1886"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药品事务</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6.50</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6.50</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2013816</w:t>
            </w:r>
          </w:p>
        </w:tc>
        <w:tc>
          <w:tcPr>
            <w:tcW w:w="1886"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食品安全监管</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8.10</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8.10</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2013899</w:t>
            </w:r>
          </w:p>
        </w:tc>
        <w:tc>
          <w:tcPr>
            <w:tcW w:w="1886" w:type="dxa"/>
            <w:gridSpan w:val="2"/>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pPr>
              <w:widowControl/>
              <w:jc w:val="left"/>
              <w:textAlignment w:val="center"/>
              <w:rPr>
                <w:rFonts w:hint="eastAsia"/>
              </w:rPr>
            </w:pPr>
            <w:r>
              <w:rPr>
                <w:rFonts w:hint="eastAsia" w:ascii="宋体" w:hAnsi="宋体" w:eastAsia="宋体" w:cs="宋体"/>
                <w:i w:val="0"/>
                <w:iCs w:val="0"/>
                <w:color w:val="000000"/>
                <w:kern w:val="0"/>
                <w:sz w:val="22"/>
                <w:szCs w:val="22"/>
                <w:u w:val="none"/>
                <w:lang w:val="en-US" w:eastAsia="zh-CN"/>
              </w:rPr>
              <w:t xml:space="preserve">  其他市场监督管理事务</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rPr>
              <w:t>433.00</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widowControl/>
              <w:jc w:val="right"/>
              <w:textAlignment w:val="center"/>
              <w:rPr>
                <w:rFonts w:hint="eastAsia"/>
              </w:rPr>
            </w:pPr>
            <w:r>
              <w:rPr>
                <w:rFonts w:hint="eastAsia" w:ascii="宋体" w:hAnsi="宋体" w:eastAsia="宋体" w:cs="宋体"/>
                <w:i w:val="0"/>
                <w:iCs w:val="0"/>
                <w:color w:val="000000"/>
                <w:kern w:val="0"/>
                <w:sz w:val="22"/>
                <w:szCs w:val="22"/>
                <w:u w:val="none"/>
                <w:lang w:val="en-US" w:eastAsia="zh-CN"/>
              </w:rPr>
              <w:t>433.00</w:t>
            </w: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right"/>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p>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p>
    <w:p>
      <w:pPr>
        <w:widowControl/>
        <w:rPr>
          <w:rFonts w:ascii="Times New Roman" w:hAnsi="Times New Roman" w:eastAsia="方正小标宋_GBK" w:cs="Times New Roman"/>
          <w:color w:val="000000"/>
          <w:kern w:val="0"/>
          <w:sz w:val="36"/>
          <w:szCs w:val="36"/>
        </w:rPr>
      </w:pPr>
    </w:p>
    <w:tbl>
      <w:tblPr>
        <w:tblStyle w:val="5"/>
        <w:tblW w:w="141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vAlign w:val="top"/>
          </w:tcPr>
          <w:p>
            <w:pPr>
              <w:widowControl/>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道县市场监督管理局</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64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1679"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c>
          <w:tcPr>
            <w:tcW w:w="2308"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合计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2,234.27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2,180.27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rPr>
              <w:t>54.00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一般公共服务支出</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2,234.27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2,180.27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20138</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市场监督管理事务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2,234.27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2,180.27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54.00</w:t>
            </w: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2013801</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行政运行</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1,732.67</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1,732.67</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2013810</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质量基础</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54.00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2013812</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药品事务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6.50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6.50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2013816</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食品安全监管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8.10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8.10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2013899</w:t>
            </w:r>
          </w:p>
        </w:tc>
        <w:tc>
          <w:tcPr>
            <w:tcW w:w="2455" w:type="dxa"/>
            <w:gridSpan w:val="3"/>
            <w:tcBorders>
              <w:top w:val="nil"/>
              <w:left w:val="nil"/>
              <w:bottom w:val="single" w:color="auto" w:sz="4" w:space="0"/>
              <w:right w:val="single" w:color="auto" w:sz="4" w:space="0"/>
            </w:tcBorders>
            <w:shd w:val="clear" w:color="000000" w:fill="FFFFFF"/>
            <w:vAlign w:val="center"/>
          </w:tcPr>
          <w:p>
            <w:pPr>
              <w:widowControl/>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 xml:space="preserve">  其他市场监督管理事务</w:t>
            </w:r>
          </w:p>
        </w:tc>
        <w:tc>
          <w:tcPr>
            <w:tcW w:w="1646"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433.00</w:t>
            </w:r>
          </w:p>
        </w:tc>
        <w:tc>
          <w:tcPr>
            <w:tcW w:w="1679" w:type="dxa"/>
            <w:tcBorders>
              <w:top w:val="nil"/>
              <w:left w:val="nil"/>
              <w:bottom w:val="single" w:color="auto" w:sz="4" w:space="0"/>
              <w:right w:val="single" w:color="auto" w:sz="4" w:space="0"/>
            </w:tcBorders>
            <w:vAlign w:val="center"/>
          </w:tcPr>
          <w:p>
            <w:pPr>
              <w:widowControl/>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433.00</w:t>
            </w: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pPr w:leftFromText="180" w:rightFromText="180" w:vertAnchor="text" w:horzAnchor="page" w:tblpX="904" w:tblpY="108"/>
        <w:tblOverlap w:val="never"/>
        <w:tblW w:w="155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91"/>
        <w:gridCol w:w="436"/>
        <w:gridCol w:w="1235"/>
        <w:gridCol w:w="355"/>
        <w:gridCol w:w="2911"/>
        <w:gridCol w:w="631"/>
        <w:gridCol w:w="435"/>
        <w:gridCol w:w="1571"/>
        <w:gridCol w:w="1392"/>
        <w:gridCol w:w="1392"/>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91" w:type="dxa"/>
            <w:tcBorders>
              <w:top w:val="nil"/>
              <w:left w:val="nil"/>
              <w:bottom w:val="nil"/>
              <w:right w:val="nil"/>
            </w:tcBorders>
            <w:vAlign w:val="center"/>
          </w:tcPr>
          <w:p>
            <w:pPr>
              <w:widowControl/>
              <w:jc w:val="left"/>
              <w:rPr>
                <w:rFonts w:ascii="黑体" w:hAnsi="黑体" w:eastAsia="黑体" w:cs="宋体"/>
                <w:kern w:val="0"/>
                <w:sz w:val="24"/>
                <w:szCs w:val="24"/>
              </w:rPr>
            </w:pPr>
          </w:p>
        </w:tc>
        <w:tc>
          <w:tcPr>
            <w:tcW w:w="436"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vAlign w:val="center"/>
          </w:tcPr>
          <w:p>
            <w:pPr>
              <w:widowControl/>
              <w:jc w:val="both"/>
              <w:rPr>
                <w:rFonts w:ascii="宋体" w:hAnsi="宋体" w:eastAsia="宋体" w:cs="宋体"/>
                <w:kern w:val="0"/>
                <w:sz w:val="24"/>
                <w:szCs w:val="24"/>
              </w:rPr>
            </w:pPr>
          </w:p>
        </w:tc>
        <w:tc>
          <w:tcPr>
            <w:tcW w:w="3542" w:type="dxa"/>
            <w:gridSpan w:val="2"/>
            <w:tcBorders>
              <w:top w:val="nil"/>
              <w:left w:val="nil"/>
              <w:bottom w:val="nil"/>
              <w:right w:val="nil"/>
            </w:tcBorders>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vAlign w:val="center"/>
          </w:tcPr>
          <w:p>
            <w:pPr>
              <w:widowControl/>
              <w:jc w:val="righ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9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部门：道县市场监督管理局</w:t>
            </w:r>
          </w:p>
        </w:tc>
        <w:tc>
          <w:tcPr>
            <w:tcW w:w="436"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897" w:type="dxa"/>
            <w:gridSpan w:val="3"/>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6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59" w:type="dxa"/>
            <w:gridSpan w:val="8"/>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26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436" w:type="dxa"/>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23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1</w:t>
            </w:r>
          </w:p>
        </w:tc>
        <w:tc>
          <w:tcPr>
            <w:tcW w:w="32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栏次</w:t>
            </w:r>
          </w:p>
        </w:tc>
        <w:tc>
          <w:tcPr>
            <w:tcW w:w="1066" w:type="dxa"/>
            <w:gridSpan w:val="2"/>
            <w:tcBorders>
              <w:top w:val="nil"/>
              <w:left w:val="nil"/>
              <w:bottom w:val="single" w:color="auto" w:sz="4" w:space="0"/>
              <w:right w:val="single" w:color="auto" w:sz="4" w:space="0"/>
            </w:tcBorders>
            <w:vAlign w:val="center"/>
          </w:tcPr>
          <w:p>
            <w:pPr>
              <w:jc w:val="center"/>
              <w:rPr>
                <w:rFonts w:ascii="宋体" w:hAnsi="宋体" w:eastAsia="宋体" w:cs="宋体"/>
                <w:kern w:val="0"/>
                <w:sz w:val="24"/>
                <w:szCs w:val="24"/>
              </w:rPr>
            </w:pPr>
          </w:p>
        </w:tc>
        <w:tc>
          <w:tcPr>
            <w:tcW w:w="1571"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2</w:t>
            </w:r>
          </w:p>
        </w:tc>
        <w:tc>
          <w:tcPr>
            <w:tcW w:w="13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3</w:t>
            </w:r>
          </w:p>
        </w:tc>
        <w:tc>
          <w:tcPr>
            <w:tcW w:w="13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4</w:t>
            </w:r>
          </w:p>
        </w:tc>
        <w:tc>
          <w:tcPr>
            <w:tcW w:w="157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w:t>
            </w:r>
          </w:p>
        </w:tc>
        <w:tc>
          <w:tcPr>
            <w:tcW w:w="1235" w:type="dxa"/>
            <w:tcBorders>
              <w:top w:val="nil"/>
              <w:left w:val="nil"/>
              <w:bottom w:val="single" w:color="auto" w:sz="4" w:space="0"/>
              <w:right w:val="single" w:color="auto" w:sz="4" w:space="0"/>
            </w:tcBorders>
            <w:vAlign w:val="center"/>
          </w:tcPr>
          <w:p>
            <w:pPr>
              <w:widowControl/>
              <w:jc w:val="both"/>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一、一般公共服务支出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33</w:t>
            </w:r>
          </w:p>
        </w:tc>
        <w:tc>
          <w:tcPr>
            <w:tcW w:w="1571"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1392"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二、政府性基金预算财政拨款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二、外交支出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34</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三、国有资本经营财政拨款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三、国防支出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35</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四、公共安全支出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36</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五、教育支出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37</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六、科学技术支出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38</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7</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rPr>
              <w:t>七、文化旅游体育与传媒支出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39</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8</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八、社会保障和就业支出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40</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9</w:t>
            </w:r>
          </w:p>
        </w:tc>
        <w:tc>
          <w:tcPr>
            <w:tcW w:w="123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九、卫生健康支出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41</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10</w:t>
            </w:r>
          </w:p>
        </w:tc>
        <w:tc>
          <w:tcPr>
            <w:tcW w:w="123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十、节能环保支出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42</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11</w:t>
            </w:r>
          </w:p>
        </w:tc>
        <w:tc>
          <w:tcPr>
            <w:tcW w:w="123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十一、城乡社区支出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43</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12</w:t>
            </w:r>
          </w:p>
        </w:tc>
        <w:tc>
          <w:tcPr>
            <w:tcW w:w="123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十二、农林水支出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44</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13</w:t>
            </w:r>
          </w:p>
        </w:tc>
        <w:tc>
          <w:tcPr>
            <w:tcW w:w="123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十三、交通运输支出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45</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14</w:t>
            </w:r>
          </w:p>
        </w:tc>
        <w:tc>
          <w:tcPr>
            <w:tcW w:w="123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十四、资源勘探工业信息等支出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46</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15</w:t>
            </w:r>
          </w:p>
        </w:tc>
        <w:tc>
          <w:tcPr>
            <w:tcW w:w="123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十五、商业服务业等支出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47</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16</w:t>
            </w:r>
          </w:p>
        </w:tc>
        <w:tc>
          <w:tcPr>
            <w:tcW w:w="1235"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十六、金融支出</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48</w:t>
            </w:r>
          </w:p>
        </w:tc>
        <w:tc>
          <w:tcPr>
            <w:tcW w:w="1571"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17</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十七、援助其他地区支出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49</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18</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十八、自然资源海洋气象等支出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50</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19</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十九、住房保障支出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51</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20</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二十、粮油物资储备支出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52</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21</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二十一、国有资本经营预算支出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53</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二十二、灾害防治及应急管理支出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54</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23</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二十三、其他支出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55</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24</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二十四、债务还本支出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56</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25</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二十五、债务付息支出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57</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22"/>
              </w:rPr>
            </w:pPr>
          </w:p>
        </w:tc>
        <w:tc>
          <w:tcPr>
            <w:tcW w:w="43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26</w:t>
            </w:r>
          </w:p>
        </w:tc>
        <w:tc>
          <w:tcPr>
            <w:tcW w:w="1235"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3266"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二十六、抗疫特别国债安排的支出</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58</w:t>
            </w:r>
          </w:p>
        </w:tc>
        <w:tc>
          <w:tcPr>
            <w:tcW w:w="157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39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c>
          <w:tcPr>
            <w:tcW w:w="157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本年收入合计</w:t>
            </w:r>
          </w:p>
        </w:tc>
        <w:tc>
          <w:tcPr>
            <w:tcW w:w="436"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27</w:t>
            </w:r>
          </w:p>
        </w:tc>
        <w:tc>
          <w:tcPr>
            <w:tcW w:w="1235"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3266"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本年支出合计</w:t>
            </w:r>
          </w:p>
        </w:tc>
        <w:tc>
          <w:tcPr>
            <w:tcW w:w="1066"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59</w:t>
            </w:r>
          </w:p>
        </w:tc>
        <w:tc>
          <w:tcPr>
            <w:tcW w:w="1571"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1392" w:type="dxa"/>
            <w:tcBorders>
              <w:top w:val="single" w:color="auto" w:sz="4" w:space="0"/>
              <w:left w:val="nil"/>
              <w:bottom w:val="single" w:color="auto" w:sz="4" w:space="0"/>
              <w:right w:val="single" w:color="auto" w:sz="4" w:space="0"/>
            </w:tcBorders>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1392"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single" w:color="auto" w:sz="4" w:space="0"/>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年初财政拨款结转和结余</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28</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年末财政拨款结转和结余</w:t>
            </w: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60</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一般公共预算财政拨款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29</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61</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政府性基金预算财政拨款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30</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62</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 xml:space="preserve">  国有资本经营预算财政拨款</w:t>
            </w:r>
          </w:p>
        </w:tc>
        <w:tc>
          <w:tcPr>
            <w:tcW w:w="43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31</w:t>
            </w:r>
          </w:p>
        </w:tc>
        <w:tc>
          <w:tcPr>
            <w:tcW w:w="1235"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3266" w:type="dxa"/>
            <w:gridSpan w:val="2"/>
            <w:tcBorders>
              <w:top w:val="nil"/>
              <w:left w:val="nil"/>
              <w:bottom w:val="single" w:color="auto" w:sz="4" w:space="0"/>
              <w:right w:val="single" w:color="auto" w:sz="4" w:space="0"/>
            </w:tcBorders>
            <w:vAlign w:val="center"/>
          </w:tcPr>
          <w:p>
            <w:pPr>
              <w:jc w:val="left"/>
              <w:rPr>
                <w:rFonts w:ascii="宋体" w:hAnsi="宋体" w:eastAsia="宋体" w:cs="宋体"/>
                <w:kern w:val="0"/>
                <w:sz w:val="22"/>
              </w:rPr>
            </w:pPr>
          </w:p>
        </w:tc>
        <w:tc>
          <w:tcPr>
            <w:tcW w:w="1066"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63</w:t>
            </w:r>
          </w:p>
        </w:tc>
        <w:tc>
          <w:tcPr>
            <w:tcW w:w="1571"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436" w:type="dxa"/>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32</w:t>
            </w:r>
          </w:p>
        </w:tc>
        <w:tc>
          <w:tcPr>
            <w:tcW w:w="123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3266"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rPr>
              <w:t>总计</w:t>
            </w:r>
          </w:p>
        </w:tc>
        <w:tc>
          <w:tcPr>
            <w:tcW w:w="1066" w:type="dxa"/>
            <w:gridSpan w:val="2"/>
            <w:tcBorders>
              <w:top w:val="nil"/>
              <w:left w:val="nil"/>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64</w:t>
            </w:r>
          </w:p>
        </w:tc>
        <w:tc>
          <w:tcPr>
            <w:tcW w:w="1571"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1392" w:type="dxa"/>
            <w:tcBorders>
              <w:top w:val="nil"/>
              <w:left w:val="nil"/>
              <w:bottom w:val="single" w:color="auto" w:sz="4" w:space="0"/>
              <w:right w:val="single" w:color="auto" w:sz="4" w:space="0"/>
            </w:tcBorders>
            <w:shd w:val="clear" w:color="000000" w:fill="FFFFFF"/>
            <w:vAlign w:val="center"/>
          </w:tcPr>
          <w:p>
            <w:pPr>
              <w:widowControl/>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rPr>
              <w:t>2,234.27</w:t>
            </w:r>
          </w:p>
        </w:tc>
        <w:tc>
          <w:tcPr>
            <w:tcW w:w="1392"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c>
          <w:tcPr>
            <w:tcW w:w="1572" w:type="dxa"/>
            <w:tcBorders>
              <w:top w:val="nil"/>
              <w:left w:val="nil"/>
              <w:bottom w:val="single" w:color="auto" w:sz="4" w:space="0"/>
              <w:right w:val="single" w:color="auto" w:sz="4" w:space="0"/>
            </w:tcBorders>
            <w:vAlign w:val="center"/>
          </w:tcPr>
          <w:p>
            <w:pPr>
              <w:jc w:val="right"/>
              <w:rPr>
                <w:rFonts w:ascii="宋体" w:hAnsi="宋体" w:eastAsia="宋体" w:cs="宋体"/>
                <w:b/>
                <w:bCs/>
                <w:kern w:val="0"/>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1001"/>
        <w:gridCol w:w="3274"/>
        <w:gridCol w:w="2845"/>
        <w:gridCol w:w="3296"/>
        <w:gridCol w:w="2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5261"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58"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87"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4"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5"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6"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7"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98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987"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61"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栏次</w:t>
            </w:r>
          </w:p>
        </w:tc>
        <w:tc>
          <w:tcPr>
            <w:tcW w:w="284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w:t>
            </w:r>
          </w:p>
        </w:tc>
        <w:tc>
          <w:tcPr>
            <w:tcW w:w="329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w:t>
            </w:r>
          </w:p>
        </w:tc>
        <w:tc>
          <w:tcPr>
            <w:tcW w:w="2817"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261"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合计</w:t>
            </w:r>
          </w:p>
        </w:tc>
        <w:tc>
          <w:tcPr>
            <w:tcW w:w="284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2,234.27</w:t>
            </w:r>
          </w:p>
        </w:tc>
        <w:tc>
          <w:tcPr>
            <w:tcW w:w="329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2,180.27</w:t>
            </w:r>
          </w:p>
        </w:tc>
        <w:tc>
          <w:tcPr>
            <w:tcW w:w="2817"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w:t>
            </w:r>
          </w:p>
        </w:tc>
        <w:tc>
          <w:tcPr>
            <w:tcW w:w="4275"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一般公共服务支出</w:t>
            </w:r>
          </w:p>
        </w:tc>
        <w:tc>
          <w:tcPr>
            <w:tcW w:w="284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2,234.27</w:t>
            </w:r>
          </w:p>
        </w:tc>
        <w:tc>
          <w:tcPr>
            <w:tcW w:w="329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2,180.27</w:t>
            </w:r>
          </w:p>
        </w:tc>
        <w:tc>
          <w:tcPr>
            <w:tcW w:w="2817"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20138</w:t>
            </w:r>
          </w:p>
        </w:tc>
        <w:tc>
          <w:tcPr>
            <w:tcW w:w="4275"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市场监督管理事务</w:t>
            </w:r>
          </w:p>
        </w:tc>
        <w:tc>
          <w:tcPr>
            <w:tcW w:w="284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2,234.27</w:t>
            </w:r>
          </w:p>
        </w:tc>
        <w:tc>
          <w:tcPr>
            <w:tcW w:w="329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2,180.27</w:t>
            </w:r>
          </w:p>
        </w:tc>
        <w:tc>
          <w:tcPr>
            <w:tcW w:w="2817"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2013801</w:t>
            </w:r>
          </w:p>
        </w:tc>
        <w:tc>
          <w:tcPr>
            <w:tcW w:w="4275"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行政运行</w:t>
            </w:r>
          </w:p>
        </w:tc>
        <w:tc>
          <w:tcPr>
            <w:tcW w:w="284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1,732.67</w:t>
            </w:r>
          </w:p>
        </w:tc>
        <w:tc>
          <w:tcPr>
            <w:tcW w:w="329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1,732.67</w:t>
            </w:r>
          </w:p>
        </w:tc>
        <w:tc>
          <w:tcPr>
            <w:tcW w:w="2817"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2013810</w:t>
            </w:r>
          </w:p>
        </w:tc>
        <w:tc>
          <w:tcPr>
            <w:tcW w:w="4275"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质量基础</w:t>
            </w:r>
          </w:p>
        </w:tc>
        <w:tc>
          <w:tcPr>
            <w:tcW w:w="284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54.00</w:t>
            </w:r>
          </w:p>
        </w:tc>
        <w:tc>
          <w:tcPr>
            <w:tcW w:w="3296" w:type="dxa"/>
            <w:tcBorders>
              <w:top w:val="nil"/>
              <w:left w:val="nil"/>
              <w:bottom w:val="single" w:color="auto" w:sz="4" w:space="0"/>
              <w:right w:val="single" w:color="auto" w:sz="4" w:space="0"/>
            </w:tcBorders>
            <w:vAlign w:val="center"/>
          </w:tcPr>
          <w:p>
            <w:pPr>
              <w:jc w:val="right"/>
              <w:rPr>
                <w:rFonts w:ascii="Times New Roman" w:hAnsi="Times New Roman" w:eastAsia="仿宋_GB2312" w:cs="Times New Roman"/>
                <w:kern w:val="0"/>
                <w:szCs w:val="21"/>
              </w:rPr>
            </w:pPr>
          </w:p>
        </w:tc>
        <w:tc>
          <w:tcPr>
            <w:tcW w:w="2817" w:type="dxa"/>
            <w:tcBorders>
              <w:top w:val="nil"/>
              <w:left w:val="nil"/>
              <w:bottom w:val="single" w:color="auto" w:sz="4"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2013812</w:t>
            </w:r>
          </w:p>
        </w:tc>
        <w:tc>
          <w:tcPr>
            <w:tcW w:w="4275"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药品事务</w:t>
            </w:r>
          </w:p>
        </w:tc>
        <w:tc>
          <w:tcPr>
            <w:tcW w:w="284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6.50</w:t>
            </w:r>
          </w:p>
        </w:tc>
        <w:tc>
          <w:tcPr>
            <w:tcW w:w="329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6.50</w:t>
            </w:r>
          </w:p>
        </w:tc>
        <w:tc>
          <w:tcPr>
            <w:tcW w:w="2817"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2013816</w:t>
            </w:r>
          </w:p>
        </w:tc>
        <w:tc>
          <w:tcPr>
            <w:tcW w:w="4275"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食品安全监管</w:t>
            </w:r>
          </w:p>
        </w:tc>
        <w:tc>
          <w:tcPr>
            <w:tcW w:w="284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8.10</w:t>
            </w:r>
          </w:p>
        </w:tc>
        <w:tc>
          <w:tcPr>
            <w:tcW w:w="329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8.10</w:t>
            </w:r>
          </w:p>
        </w:tc>
        <w:tc>
          <w:tcPr>
            <w:tcW w:w="2817"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2013899</w:t>
            </w:r>
          </w:p>
        </w:tc>
        <w:tc>
          <w:tcPr>
            <w:tcW w:w="4275"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 xml:space="preserve">  其他市场监督管理事务</w:t>
            </w:r>
          </w:p>
        </w:tc>
        <w:tc>
          <w:tcPr>
            <w:tcW w:w="2845"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433.00</w:t>
            </w:r>
          </w:p>
        </w:tc>
        <w:tc>
          <w:tcPr>
            <w:tcW w:w="3296"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433.00</w:t>
            </w:r>
          </w:p>
        </w:tc>
        <w:tc>
          <w:tcPr>
            <w:tcW w:w="2817"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6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8"/>
        <w:gridCol w:w="3170"/>
        <w:gridCol w:w="1194"/>
        <w:gridCol w:w="1007"/>
        <w:gridCol w:w="2186"/>
        <w:gridCol w:w="944"/>
        <w:gridCol w:w="1051"/>
        <w:gridCol w:w="3958"/>
        <w:gridCol w:w="8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道县市场监督管理局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7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9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18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4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5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958"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工资福利支出</w:t>
            </w:r>
          </w:p>
        </w:tc>
        <w:tc>
          <w:tcPr>
            <w:tcW w:w="11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1,682.67</w:t>
            </w: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商品和服务支出</w:t>
            </w:r>
          </w:p>
        </w:tc>
        <w:tc>
          <w:tcPr>
            <w:tcW w:w="94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497.60</w:t>
            </w: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债务利息及费用支出</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30101</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基本工资</w:t>
            </w:r>
          </w:p>
        </w:tc>
        <w:tc>
          <w:tcPr>
            <w:tcW w:w="11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742.40</w:t>
            </w: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30201</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办公费</w:t>
            </w:r>
          </w:p>
        </w:tc>
        <w:tc>
          <w:tcPr>
            <w:tcW w:w="94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497.60</w:t>
            </w: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30701</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国内债务付息</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30102</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津贴补贴</w:t>
            </w:r>
          </w:p>
        </w:tc>
        <w:tc>
          <w:tcPr>
            <w:tcW w:w="11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307.77</w:t>
            </w: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30202</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印刷费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30702</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国外债务付息</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30103</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奖金</w:t>
            </w:r>
          </w:p>
        </w:tc>
        <w:tc>
          <w:tcPr>
            <w:tcW w:w="11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108.65</w:t>
            </w: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30203</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咨询费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资本性支出</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30106</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伙食补助费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30204</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手续费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31001</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房屋建筑物购建</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30107</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绩效工资</w:t>
            </w:r>
          </w:p>
        </w:tc>
        <w:tc>
          <w:tcPr>
            <w:tcW w:w="11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81.99</w:t>
            </w: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30205</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水费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31002</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办公设备购置</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30108</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机关事业单位基本养老保险缴费</w:t>
            </w:r>
          </w:p>
        </w:tc>
        <w:tc>
          <w:tcPr>
            <w:tcW w:w="11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267.10</w:t>
            </w: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30206</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电费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31003</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专用设备购置</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30109</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职业年金缴费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30207</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邮电费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31005</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基础设施建设</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30110</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职工基本医疗保险缴费</w:t>
            </w:r>
          </w:p>
        </w:tc>
        <w:tc>
          <w:tcPr>
            <w:tcW w:w="11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174.75</w:t>
            </w: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30208</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取暖费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31006</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大型修缮</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30111</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公务员医疗补助缴费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30209</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物业管理费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31007</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信息网络及软件购置更新</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30112</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其他社会保障缴费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30211</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差旅费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31008</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物资储备</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30113</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住房公积金</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30212</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因公出国（境）费用</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31009</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土地补偿</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30114</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医疗费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30213</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维修（护）费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31010</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安置补助</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30199</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其他工资福利支出</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30214</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租赁费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31011</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地上附着物和青苗补偿</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对个人和家庭的补助</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30215</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会议费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31012</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拆迁补偿</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30301</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离休费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30216</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培训费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31013</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公务用车购置</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30302</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退休费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30217</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公务接待费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31019</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其他交通工具购置</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30303</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退职（役）费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30218</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专用材料费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31021</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文物和陈列品购置</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30304</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抚恤金</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30224</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被装购置费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31022</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无形资产购置</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30305</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生活补助</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30225</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专用燃料费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31099</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其他资本性支出</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30306</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救济费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30226</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劳务费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其他支出</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30307</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医疗费补助</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30227</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委托业务费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39906</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赠与</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30308</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助学金</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30228</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工会经费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39907</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国家赔偿费用支出</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30309</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奖励金</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30229</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福利费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39908</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对民间非营利组织和群众性自治组织补贴</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30310</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个人农业生产补贴</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30231</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公务用车运行维护费</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39999</w:t>
            </w:r>
          </w:p>
        </w:tc>
        <w:tc>
          <w:tcPr>
            <w:tcW w:w="3958"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其他支出</w:t>
            </w: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30311</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代缴社会保险费</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30239</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其他交通费用</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3958"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30399</w:t>
            </w:r>
          </w:p>
        </w:tc>
        <w:tc>
          <w:tcPr>
            <w:tcW w:w="3170"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其他对个人和家庭的补助</w:t>
            </w: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30240</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税金及附加费用</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3958"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268" w:type="dxa"/>
            <w:tcBorders>
              <w:top w:val="nil"/>
              <w:left w:val="single" w:color="auto" w:sz="4" w:space="0"/>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3170"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20"/>
              </w:rPr>
            </w:pPr>
          </w:p>
        </w:tc>
        <w:tc>
          <w:tcPr>
            <w:tcW w:w="119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0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30299</w:t>
            </w:r>
          </w:p>
        </w:tc>
        <w:tc>
          <w:tcPr>
            <w:tcW w:w="2186"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 xml:space="preserve">  其他商品和服务支出</w:t>
            </w:r>
          </w:p>
        </w:tc>
        <w:tc>
          <w:tcPr>
            <w:tcW w:w="944"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c>
          <w:tcPr>
            <w:tcW w:w="1051"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3958" w:type="dxa"/>
            <w:tcBorders>
              <w:top w:val="nil"/>
              <w:left w:val="nil"/>
              <w:bottom w:val="single" w:color="auto" w:sz="4" w:space="0"/>
              <w:right w:val="single" w:color="auto" w:sz="4" w:space="0"/>
            </w:tcBorders>
            <w:vAlign w:val="center"/>
          </w:tcPr>
          <w:p>
            <w:pPr>
              <w:jc w:val="left"/>
              <w:rPr>
                <w:rFonts w:ascii="宋体" w:hAnsi="宋体" w:eastAsia="宋体" w:cs="宋体"/>
                <w:color w:val="000000"/>
                <w:kern w:val="0"/>
                <w:szCs w:val="18"/>
              </w:rPr>
            </w:pPr>
          </w:p>
        </w:tc>
        <w:tc>
          <w:tcPr>
            <w:tcW w:w="836" w:type="dxa"/>
            <w:tcBorders>
              <w:top w:val="nil"/>
              <w:left w:val="nil"/>
              <w:bottom w:val="single" w:color="auto" w:sz="4" w:space="0"/>
              <w:right w:val="single" w:color="auto" w:sz="4" w:space="0"/>
            </w:tcBorders>
            <w:vAlign w:val="center"/>
          </w:tcPr>
          <w:p>
            <w:pPr>
              <w:jc w:val="right"/>
              <w:rPr>
                <w:rFonts w:ascii="宋体" w:hAnsi="宋体" w:eastAsia="宋体" w:cs="宋体"/>
                <w:color w:val="000000"/>
                <w:kern w:val="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443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人员经费合计</w:t>
            </w:r>
          </w:p>
        </w:tc>
        <w:tc>
          <w:tcPr>
            <w:tcW w:w="1194"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1,682.67</w:t>
            </w:r>
          </w:p>
        </w:tc>
        <w:tc>
          <w:tcPr>
            <w:tcW w:w="9146" w:type="dxa"/>
            <w:gridSpan w:val="5"/>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rPr>
              <w:t>公用经费合计</w:t>
            </w:r>
          </w:p>
        </w:tc>
        <w:tc>
          <w:tcPr>
            <w:tcW w:w="836" w:type="dxa"/>
            <w:tcBorders>
              <w:top w:val="nil"/>
              <w:left w:val="nil"/>
              <w:bottom w:val="single" w:color="auto" w:sz="4" w:space="0"/>
              <w:right w:val="single" w:color="auto" w:sz="4" w:space="0"/>
            </w:tcBorders>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rPr>
              <w:t>497.60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道县市场监督管理局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66.00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51.00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51.00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15.00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30.80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24.22</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24.22</w:t>
            </w:r>
          </w:p>
        </w:tc>
        <w:tc>
          <w:tcPr>
            <w:tcW w:w="1220" w:type="dxa"/>
            <w:tcBorders>
              <w:top w:val="nil"/>
              <w:left w:val="single" w:color="auto" w:sz="4" w:space="0"/>
              <w:bottom w:val="single" w:color="auto" w:sz="8" w:space="0"/>
              <w:right w:val="single" w:color="auto" w:sz="8" w:space="0"/>
            </w:tcBorders>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rPr>
              <w:t>6.58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val="en-US" w:eastAsia="zh-CN"/>
        </w:rPr>
        <w:t>道县市场监督管理局</w:t>
      </w:r>
      <w:r>
        <w:rPr>
          <w:rFonts w:ascii="Times New Roman" w:hAnsi="Times New Roman" w:eastAsia="仿宋_GB2312" w:cs="Times New Roman"/>
          <w:color w:val="000000"/>
          <w:kern w:val="0"/>
          <w:szCs w:val="21"/>
        </w:rPr>
        <w:t xml:space="preserve"> </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(单位无政府性基金收支</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val="en-US" w:eastAsia="zh-CN"/>
        </w:rPr>
        <w:t>道县市场监督管理局</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pPr w:leftFromText="180" w:rightFromText="180" w:vertAnchor="text" w:horzAnchor="page" w:tblpX="1104" w:tblpY="-208"/>
        <w:tblOverlap w:val="never"/>
        <w:tblW w:w="14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hint="eastAsia"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p>
            <w:pPr>
              <w:widowControl/>
              <w:jc w:val="left"/>
              <w:rPr>
                <w:rFonts w:hint="eastAsia" w:ascii="华文中宋" w:hAnsi="华文中宋" w:eastAsia="华文中宋" w:cs="宋体"/>
                <w:kern w:val="0"/>
                <w:sz w:val="32"/>
                <w:szCs w:val="32"/>
              </w:rPr>
            </w:pPr>
            <w:r>
              <w:rPr>
                <w:rFonts w:hint="eastAsia" w:ascii="宋体" w:hAnsi="宋体" w:eastAsia="宋体" w:cs="宋体"/>
                <w:color w:val="000000"/>
                <w:kern w:val="0"/>
                <w:sz w:val="20"/>
                <w:szCs w:val="20"/>
              </w:rPr>
              <w:t>部门：</w:t>
            </w:r>
            <w:r>
              <w:rPr>
                <w:rFonts w:hint="eastAsia" w:ascii="宋体" w:hAnsi="宋体" w:cs="宋体"/>
                <w:color w:val="000000"/>
                <w:kern w:val="0"/>
                <w:sz w:val="20"/>
                <w:szCs w:val="20"/>
                <w:lang w:eastAsia="zh-CN"/>
              </w:rPr>
              <w:t>道县市场监督管理局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left"/>
              <w:rPr>
                <w:rFonts w:ascii="宋体" w:hAnsi="宋体" w:eastAsia="宋体" w:cs="宋体"/>
                <w:color w:val="000000"/>
                <w:kern w:val="0"/>
                <w:sz w:val="20"/>
                <w:szCs w:val="20"/>
              </w:rPr>
            </w:pP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(单位无</w:t>
            </w:r>
            <w:r>
              <w:rPr>
                <w:rFonts w:hint="eastAsia" w:ascii="Times New Roman" w:hAnsi="Times New Roman" w:eastAsia="仿宋_GB2312" w:cs="Times New Roman"/>
                <w:kern w:val="0"/>
                <w:szCs w:val="21"/>
              </w:rPr>
              <w:t>国有资本经营预算财政拨款支出,说明：</w:t>
            </w:r>
            <w:r>
              <w:rPr>
                <w:rFonts w:hint="eastAsia" w:ascii="Times New Roman" w:hAnsi="Times New Roman" w:eastAsia="仿宋_GB2312" w:cs="Times New Roman"/>
                <w:kern w:val="0"/>
                <w:szCs w:val="21"/>
                <w:lang w:val="en-US" w:eastAsia="zh-CN"/>
              </w:rPr>
              <w:t>道县市场监督管理局</w:t>
            </w:r>
            <w:r>
              <w:rPr>
                <w:rFonts w:hint="eastAsia" w:ascii="Times New Roman" w:hAnsi="Times New Roman" w:eastAsia="仿宋_GB2312" w:cs="Times New Roman"/>
                <w:kern w:val="0"/>
                <w:szCs w:val="21"/>
              </w:rPr>
              <w:t>单位没有国有资本经营预算财政拨款</w:t>
            </w:r>
            <w:r>
              <w:rPr>
                <w:rFonts w:hint="eastAsia" w:ascii="Times New Roman" w:hAnsi="Times New Roman" w:eastAsia="仿宋_GB2312" w:cs="Times New Roman"/>
                <w:kern w:val="0"/>
                <w:szCs w:val="21"/>
                <w:lang w:eastAsia="zh-CN"/>
              </w:rPr>
              <w:t>收入，也没有</w:t>
            </w:r>
            <w:r>
              <w:rPr>
                <w:rFonts w:hint="eastAsia" w:ascii="Times New Roman" w:hAnsi="Times New Roman" w:eastAsia="仿宋_GB2312" w:cs="Times New Roman"/>
                <w:kern w:val="0"/>
                <w:szCs w:val="21"/>
              </w:rPr>
              <w:t>国有资本经营预算财政拨款支出，故本表无数据</w:t>
            </w:r>
            <w:r>
              <w:rPr>
                <w:rFonts w:ascii="Times New Roman" w:hAnsi="Times New Roman" w:eastAsia="仿宋_GB2312" w:cs="Times New Roman"/>
                <w:kern w:val="0"/>
                <w:szCs w:val="21"/>
              </w:rPr>
              <w:t>)。</w:t>
            </w:r>
          </w:p>
          <w:p>
            <w:pPr>
              <w:widowControl/>
              <w:jc w:val="left"/>
              <w:rPr>
                <w:rFonts w:hint="eastAsia" w:ascii="宋体" w:hAnsi="宋体" w:eastAsia="宋体" w:cs="宋体"/>
                <w:kern w:val="0"/>
                <w:sz w:val="24"/>
                <w:szCs w:val="24"/>
              </w:rPr>
            </w:pPr>
          </w:p>
          <w:p>
            <w:pPr>
              <w:widowControl/>
              <w:jc w:val="left"/>
              <w:rPr>
                <w:rFonts w:hint="eastAsia" w:ascii="宋体" w:hAnsi="宋体" w:eastAsia="宋体" w:cs="宋体"/>
                <w:kern w:val="0"/>
                <w:sz w:val="24"/>
                <w:szCs w:val="24"/>
              </w:rPr>
            </w:pPr>
          </w:p>
        </w:tc>
      </w:tr>
    </w:tbl>
    <w:p>
      <w:pPr>
        <w:pStyle w:val="7"/>
        <w:rPr>
          <w:sz w:val="72"/>
          <w:szCs w:val="72"/>
        </w:rPr>
        <w:sectPr>
          <w:pgSz w:w="16838" w:h="11906" w:orient="landscape"/>
          <w:pgMar w:top="720" w:right="720" w:bottom="720" w:left="720" w:header="851" w:footer="992" w:gutter="0"/>
          <w:cols w:space="720" w:num="1"/>
          <w:docGrid w:type="lines" w:linePitch="312" w:charSpace="0"/>
        </w:sectPr>
      </w:pPr>
    </w:p>
    <w:p>
      <w:pPr>
        <w:pStyle w:val="7"/>
        <w:rPr>
          <w:sz w:val="72"/>
          <w:szCs w:val="72"/>
        </w:rPr>
      </w:pPr>
    </w:p>
    <w:p>
      <w:pPr>
        <w:pStyle w:val="7"/>
        <w:rPr>
          <w:sz w:val="72"/>
          <w:szCs w:val="72"/>
        </w:rPr>
      </w:pPr>
    </w:p>
    <w:p>
      <w:pPr>
        <w:pStyle w:val="7"/>
        <w:rPr>
          <w:sz w:val="72"/>
          <w:szCs w:val="72"/>
        </w:rPr>
      </w:pPr>
    </w:p>
    <w:p>
      <w:pPr>
        <w:pStyle w:val="7"/>
        <w:rPr>
          <w:sz w:val="72"/>
          <w:szCs w:val="72"/>
        </w:rPr>
      </w:pPr>
    </w:p>
    <w:p>
      <w:pPr>
        <w:pStyle w:val="7"/>
        <w:jc w:val="center"/>
        <w:rPr>
          <w:sz w:val="72"/>
          <w:szCs w:val="72"/>
        </w:rPr>
      </w:pPr>
    </w:p>
    <w:p>
      <w:pPr>
        <w:pStyle w:val="7"/>
        <w:jc w:val="center"/>
        <w:rPr>
          <w:sz w:val="72"/>
          <w:szCs w:val="72"/>
        </w:rPr>
      </w:pPr>
    </w:p>
    <w:p>
      <w:pPr>
        <w:jc w:val="center"/>
        <w:rPr>
          <w:rFonts w:hint="eastAsia"/>
          <w:sz w:val="72"/>
          <w:szCs w:val="72"/>
        </w:rPr>
      </w:pPr>
      <w:r>
        <w:rPr>
          <w:rFonts w:hint="eastAsia"/>
          <w:sz w:val="72"/>
          <w:szCs w:val="72"/>
        </w:rPr>
        <w:t>第三部分</w:t>
      </w:r>
    </w:p>
    <w:p>
      <w:pPr>
        <w:jc w:val="center"/>
        <w:rPr>
          <w:rFonts w:hint="eastAsia"/>
          <w:sz w:val="72"/>
          <w:szCs w:val="72"/>
        </w:rPr>
      </w:pPr>
    </w:p>
    <w:p>
      <w:pPr>
        <w:jc w:val="center"/>
        <w:rPr>
          <w:rFonts w:hint="eastAsia"/>
          <w:sz w:val="72"/>
          <w:szCs w:val="72"/>
        </w:rPr>
      </w:pPr>
      <w:r>
        <w:rPr>
          <w:rFonts w:hint="eastAsia"/>
          <w:sz w:val="72"/>
          <w:szCs w:val="72"/>
        </w:rPr>
        <w:t>2021年度部门决算情况说明</w:t>
      </w:r>
    </w:p>
    <w:p>
      <w:pPr>
        <w:widowControl/>
        <w:jc w:val="left"/>
        <w:rPr>
          <w:rFonts w:ascii="宋体" w:hAnsi="宋体" w:eastAsia="宋体"/>
          <w:sz w:val="32"/>
          <w:szCs w:val="32"/>
        </w:rPr>
      </w:pPr>
    </w:p>
    <w:p>
      <w:pPr>
        <w:widowControl/>
        <w:jc w:val="left"/>
        <w:rPr>
          <w:rFonts w:ascii="宋体" w:hAnsi="宋体" w:eastAsia="宋体"/>
          <w:sz w:val="32"/>
          <w:szCs w:val="32"/>
        </w:rPr>
      </w:pPr>
    </w:p>
    <w:p>
      <w:pPr>
        <w:widowControl/>
        <w:jc w:val="left"/>
        <w:rPr>
          <w:rFonts w:ascii="宋体" w:hAnsi="宋体" w:eastAsia="宋体"/>
          <w:sz w:val="32"/>
          <w:szCs w:val="32"/>
        </w:rPr>
      </w:pPr>
    </w:p>
    <w:p>
      <w:pPr>
        <w:widowControl/>
        <w:jc w:val="left"/>
        <w:rPr>
          <w:rFonts w:ascii="宋体" w:hAnsi="宋体" w:eastAsia="宋体"/>
          <w:sz w:val="32"/>
          <w:szCs w:val="32"/>
        </w:rPr>
      </w:pPr>
    </w:p>
    <w:p>
      <w:pPr>
        <w:widowControl/>
        <w:jc w:val="left"/>
        <w:rPr>
          <w:rFonts w:ascii="宋体" w:hAnsi="宋体" w:eastAsia="宋体"/>
          <w:sz w:val="32"/>
          <w:szCs w:val="32"/>
        </w:rPr>
      </w:pPr>
    </w:p>
    <w:p>
      <w:pPr>
        <w:widowControl/>
        <w:jc w:val="left"/>
        <w:rPr>
          <w:rFonts w:ascii="宋体" w:hAnsi="宋体" w:eastAsia="宋体"/>
          <w:sz w:val="32"/>
          <w:szCs w:val="32"/>
        </w:rPr>
      </w:pPr>
    </w:p>
    <w:p>
      <w:pPr>
        <w:widowControl/>
        <w:jc w:val="left"/>
        <w:rPr>
          <w:rFonts w:ascii="宋体" w:hAnsi="宋体" w:eastAsia="宋体"/>
          <w:sz w:val="32"/>
          <w:szCs w:val="32"/>
        </w:rPr>
      </w:pPr>
    </w:p>
    <w:p>
      <w:pPr>
        <w:widowControl/>
        <w:jc w:val="left"/>
        <w:rPr>
          <w:rFonts w:ascii="宋体" w:hAnsi="宋体" w:eastAsia="宋体"/>
          <w:sz w:val="32"/>
          <w:szCs w:val="32"/>
        </w:rPr>
      </w:pPr>
    </w:p>
    <w:p>
      <w:pPr>
        <w:widowControl/>
        <w:jc w:val="left"/>
        <w:rPr>
          <w:rFonts w:ascii="宋体" w:hAnsi="宋体" w:eastAsia="宋体"/>
          <w:sz w:val="32"/>
          <w:szCs w:val="32"/>
        </w:rPr>
      </w:pPr>
    </w:p>
    <w:p>
      <w:pPr>
        <w:widowControl/>
        <w:jc w:val="left"/>
        <w:rPr>
          <w:rFonts w:ascii="宋体" w:hAnsi="宋体" w:eastAsia="宋体"/>
          <w:sz w:val="32"/>
          <w:szCs w:val="32"/>
        </w:rPr>
      </w:pPr>
    </w:p>
    <w:p>
      <w:pPr>
        <w:widowControl/>
        <w:jc w:val="left"/>
        <w:rPr>
          <w:rFonts w:ascii="宋体" w:hAnsi="宋体" w:eastAsia="宋体"/>
          <w:sz w:val="32"/>
          <w:szCs w:val="32"/>
        </w:rPr>
      </w:pPr>
    </w:p>
    <w:p>
      <w:pPr>
        <w:pStyle w:val="7"/>
        <w:rPr>
          <w:rFonts w:hAnsi="黑体"/>
          <w:b/>
          <w:sz w:val="32"/>
          <w:szCs w:val="32"/>
        </w:rPr>
      </w:pPr>
      <w:r>
        <w:rPr>
          <w:rFonts w:hint="eastAsia" w:hAnsi="黑体"/>
          <w:b/>
          <w:sz w:val="32"/>
          <w:szCs w:val="32"/>
        </w:rPr>
        <w:t>一、收入支出决算总体情况说明</w:t>
      </w:r>
    </w:p>
    <w:p>
      <w:pPr>
        <w:pStyle w:val="7"/>
        <w:widowControl w:val="0"/>
        <w:wordWrap/>
        <w:autoSpaceDE w:val="0"/>
        <w:autoSpaceDN w:val="0"/>
        <w:adjustRightInd w:val="0"/>
        <w:snapToGrid/>
        <w:ind w:firstLine="640" w:firstLineChars="200"/>
        <w:textAlignment w:val="auto"/>
        <w:rPr>
          <w:rFonts w:hint="eastAsia" w:ascii="宋体" w:hAnsi="宋体" w:eastAsia="宋体"/>
          <w:sz w:val="32"/>
          <w:szCs w:val="32"/>
          <w:lang w:val="en-US"/>
        </w:rPr>
      </w:pPr>
      <w:r>
        <w:rPr>
          <w:rFonts w:hint="eastAsia" w:ascii="宋体" w:hAnsi="宋体" w:eastAsia="宋体"/>
          <w:sz w:val="32"/>
          <w:szCs w:val="32"/>
          <w:lang w:val="en-US" w:eastAsia="zh-CN"/>
        </w:rPr>
        <w:t>2021</w:t>
      </w:r>
      <w:r>
        <w:rPr>
          <w:rFonts w:hint="eastAsia" w:ascii="宋体" w:hAnsi="宋体" w:eastAsia="宋体"/>
          <w:sz w:val="32"/>
          <w:szCs w:val="32"/>
          <w:lang w:val="en-US"/>
        </w:rPr>
        <w:t>年，本部门年初预算收入</w:t>
      </w:r>
      <w:r>
        <w:rPr>
          <w:rFonts w:hint="eastAsia" w:ascii="宋体" w:hAnsi="宋体" w:eastAsia="宋体"/>
          <w:sz w:val="32"/>
          <w:szCs w:val="32"/>
          <w:lang w:val="en-US" w:eastAsia="zh-CN"/>
        </w:rPr>
        <w:t>2,234.27</w:t>
      </w:r>
      <w:r>
        <w:rPr>
          <w:rFonts w:hint="eastAsia" w:ascii="宋体" w:hAnsi="宋体" w:eastAsia="宋体"/>
          <w:sz w:val="32"/>
          <w:szCs w:val="32"/>
          <w:lang w:val="en-US"/>
        </w:rPr>
        <w:t>万元，比上年</w:t>
      </w:r>
      <w:r>
        <w:rPr>
          <w:rFonts w:hint="eastAsia" w:ascii="宋体" w:hAnsi="宋体" w:eastAsia="宋体"/>
          <w:sz w:val="32"/>
          <w:szCs w:val="32"/>
          <w:lang w:val="en-US" w:eastAsia="zh-CN"/>
        </w:rPr>
        <w:t>增加39.47</w:t>
      </w:r>
      <w:r>
        <w:rPr>
          <w:rFonts w:hint="eastAsia" w:ascii="宋体" w:hAnsi="宋体" w:eastAsia="宋体"/>
          <w:sz w:val="32"/>
          <w:szCs w:val="32"/>
          <w:lang w:val="en-US"/>
        </w:rPr>
        <w:t>万元，</w:t>
      </w:r>
      <w:r>
        <w:rPr>
          <w:rFonts w:hint="eastAsia" w:ascii="宋体" w:hAnsi="宋体" w:eastAsia="宋体"/>
          <w:sz w:val="32"/>
          <w:szCs w:val="32"/>
          <w:lang w:val="en-US" w:eastAsia="zh-CN"/>
        </w:rPr>
        <w:t>增加1.8</w:t>
      </w:r>
      <w:r>
        <w:rPr>
          <w:rFonts w:hint="eastAsia" w:ascii="宋体" w:hAnsi="宋体" w:eastAsia="宋体"/>
          <w:sz w:val="32"/>
          <w:szCs w:val="32"/>
          <w:lang w:val="zh-CN"/>
        </w:rPr>
        <w:t>%,增减变化的主要原因是：</w:t>
      </w:r>
      <w:r>
        <w:rPr>
          <w:rFonts w:hint="eastAsia" w:ascii="宋体" w:hAnsi="宋体" w:eastAsia="宋体"/>
          <w:sz w:val="32"/>
          <w:szCs w:val="32"/>
          <w:lang w:val="en-US" w:eastAsia="zh-CN"/>
        </w:rPr>
        <w:t>人员略微增加，经费增加</w:t>
      </w:r>
      <w:r>
        <w:rPr>
          <w:rFonts w:hint="eastAsia" w:ascii="宋体" w:hAnsi="宋体" w:eastAsia="宋体"/>
          <w:sz w:val="32"/>
          <w:szCs w:val="32"/>
          <w:lang w:val="en-US"/>
        </w:rPr>
        <w:t>。其中：一般公共预算财政拨款收入年初预算</w:t>
      </w:r>
      <w:r>
        <w:rPr>
          <w:rFonts w:hint="eastAsia" w:ascii="宋体" w:hAnsi="宋体" w:eastAsia="宋体"/>
          <w:sz w:val="32"/>
          <w:szCs w:val="32"/>
          <w:lang w:val="en-US" w:eastAsia="zh-CN"/>
        </w:rPr>
        <w:t>2,234.27</w:t>
      </w:r>
      <w:r>
        <w:rPr>
          <w:rFonts w:hint="eastAsia" w:ascii="宋体" w:hAnsi="宋体" w:eastAsia="宋体"/>
          <w:sz w:val="32"/>
          <w:szCs w:val="32"/>
          <w:lang w:val="en-US"/>
        </w:rPr>
        <w:t>万元，比上年</w:t>
      </w:r>
      <w:r>
        <w:rPr>
          <w:rFonts w:hint="eastAsia" w:ascii="宋体" w:hAnsi="宋体" w:eastAsia="宋体"/>
          <w:sz w:val="32"/>
          <w:szCs w:val="32"/>
          <w:lang w:val="en-US" w:eastAsia="zh-CN"/>
        </w:rPr>
        <w:t>增加39.47</w:t>
      </w:r>
      <w:r>
        <w:rPr>
          <w:rFonts w:hint="eastAsia" w:ascii="宋体" w:hAnsi="宋体" w:eastAsia="宋体"/>
          <w:sz w:val="32"/>
          <w:szCs w:val="32"/>
          <w:lang w:val="en-US"/>
        </w:rPr>
        <w:t>万元。</w:t>
      </w:r>
    </w:p>
    <w:p>
      <w:pPr>
        <w:pStyle w:val="7"/>
        <w:rPr>
          <w:rFonts w:hAnsi="黑体"/>
          <w:b/>
          <w:sz w:val="32"/>
          <w:szCs w:val="32"/>
        </w:rPr>
      </w:pPr>
      <w:r>
        <w:rPr>
          <w:rFonts w:hint="eastAsia" w:hAnsi="黑体"/>
          <w:b/>
          <w:sz w:val="32"/>
          <w:szCs w:val="32"/>
        </w:rPr>
        <w:t>二、收入决算情况说明</w:t>
      </w:r>
    </w:p>
    <w:p>
      <w:pPr>
        <w:pStyle w:val="7"/>
        <w:widowControl w:val="0"/>
        <w:wordWrap/>
        <w:autoSpaceDE w:val="0"/>
        <w:autoSpaceDN w:val="0"/>
        <w:adjustRightInd w:val="0"/>
        <w:snapToGrid/>
        <w:ind w:firstLine="640" w:firstLineChars="200"/>
        <w:textAlignment w:val="auto"/>
        <w:rPr>
          <w:rFonts w:hint="eastAsia" w:ascii="宋体" w:hAnsi="宋体" w:eastAsia="宋体"/>
          <w:sz w:val="32"/>
          <w:szCs w:val="32"/>
        </w:rPr>
      </w:pPr>
      <w:r>
        <w:rPr>
          <w:rFonts w:hint="eastAsia" w:ascii="宋体" w:hAnsi="宋体" w:eastAsia="宋体"/>
          <w:sz w:val="32"/>
          <w:szCs w:val="32"/>
          <w:lang w:val="en-US" w:eastAsia="zh-CN"/>
        </w:rPr>
        <w:t>2021</w:t>
      </w:r>
      <w:r>
        <w:rPr>
          <w:rFonts w:hint="eastAsia" w:ascii="宋体" w:hAnsi="宋体" w:eastAsia="宋体"/>
          <w:sz w:val="32"/>
          <w:szCs w:val="32"/>
          <w:lang w:val="en-US"/>
        </w:rPr>
        <w:t>年，本部门支出</w:t>
      </w:r>
      <w:r>
        <w:rPr>
          <w:rFonts w:hint="eastAsia" w:ascii="宋体" w:hAnsi="宋体" w:eastAsia="宋体"/>
          <w:sz w:val="32"/>
          <w:szCs w:val="32"/>
          <w:lang w:val="en-US" w:eastAsia="zh-CN"/>
        </w:rPr>
        <w:t>2,234.27</w:t>
      </w:r>
      <w:r>
        <w:rPr>
          <w:rFonts w:hint="eastAsia" w:ascii="宋体" w:hAnsi="宋体" w:eastAsia="宋体"/>
          <w:sz w:val="32"/>
          <w:szCs w:val="32"/>
          <w:lang w:val="en-US"/>
        </w:rPr>
        <w:t>万元，比上年</w:t>
      </w:r>
      <w:r>
        <w:rPr>
          <w:rFonts w:hint="eastAsia" w:ascii="宋体" w:hAnsi="宋体" w:eastAsia="宋体"/>
          <w:sz w:val="32"/>
          <w:szCs w:val="32"/>
          <w:lang w:val="en-US" w:eastAsia="zh-CN"/>
        </w:rPr>
        <w:t>增加39.47</w:t>
      </w:r>
      <w:r>
        <w:rPr>
          <w:rFonts w:hint="eastAsia" w:ascii="宋体" w:hAnsi="宋体" w:eastAsia="宋体"/>
          <w:sz w:val="32"/>
          <w:szCs w:val="32"/>
          <w:lang w:val="en-US"/>
        </w:rPr>
        <w:t>万元，</w:t>
      </w:r>
      <w:r>
        <w:rPr>
          <w:rFonts w:hint="eastAsia" w:ascii="宋体" w:hAnsi="宋体" w:eastAsia="宋体"/>
          <w:sz w:val="32"/>
          <w:szCs w:val="32"/>
          <w:lang w:val="en-US" w:eastAsia="zh-CN"/>
        </w:rPr>
        <w:t>增加1.8</w:t>
      </w:r>
      <w:r>
        <w:rPr>
          <w:rFonts w:hint="eastAsia" w:ascii="宋体" w:hAnsi="宋体" w:eastAsia="宋体"/>
          <w:sz w:val="32"/>
          <w:szCs w:val="32"/>
          <w:lang w:val="zh-CN"/>
        </w:rPr>
        <w:t>%</w:t>
      </w:r>
      <w:r>
        <w:rPr>
          <w:rFonts w:hint="eastAsia" w:ascii="宋体" w:hAnsi="宋体" w:eastAsia="宋体"/>
          <w:sz w:val="32"/>
          <w:szCs w:val="32"/>
          <w:lang w:val="en-US"/>
        </w:rPr>
        <w:t>；</w:t>
      </w:r>
      <w:r>
        <w:rPr>
          <w:rFonts w:hint="eastAsia" w:ascii="宋体" w:hAnsi="宋体" w:eastAsia="宋体"/>
          <w:sz w:val="32"/>
          <w:szCs w:val="32"/>
          <w:lang w:val="zh-CN"/>
        </w:rPr>
        <w:t>变化的主要原因：</w:t>
      </w:r>
      <w:r>
        <w:rPr>
          <w:rFonts w:hint="eastAsia" w:ascii="宋体" w:hAnsi="宋体" w:eastAsia="宋体"/>
          <w:sz w:val="32"/>
          <w:szCs w:val="32"/>
          <w:lang w:val="en-US" w:eastAsia="zh-CN"/>
        </w:rPr>
        <w:t>人员略微增加以及</w:t>
      </w:r>
      <w:r>
        <w:rPr>
          <w:rFonts w:hint="eastAsia" w:ascii="宋体" w:hAnsi="宋体" w:eastAsia="宋体"/>
          <w:sz w:val="32"/>
          <w:szCs w:val="32"/>
          <w:lang w:val="en-US"/>
        </w:rPr>
        <w:t>工作需要。其中：基本支出完成</w:t>
      </w:r>
      <w:r>
        <w:rPr>
          <w:rFonts w:hint="eastAsia" w:ascii="宋体" w:hAnsi="宋体" w:eastAsia="宋体"/>
          <w:sz w:val="32"/>
          <w:szCs w:val="32"/>
          <w:lang w:val="en-US" w:eastAsia="zh-CN"/>
        </w:rPr>
        <w:t>2180.27</w:t>
      </w:r>
      <w:r>
        <w:rPr>
          <w:rFonts w:hint="eastAsia" w:ascii="宋体" w:hAnsi="宋体" w:eastAsia="宋体"/>
          <w:sz w:val="32"/>
          <w:szCs w:val="32"/>
          <w:lang w:val="en-US"/>
        </w:rPr>
        <w:t>万元，比上年</w:t>
      </w:r>
      <w:r>
        <w:rPr>
          <w:rFonts w:hint="eastAsia" w:ascii="宋体" w:hAnsi="宋体" w:eastAsia="宋体"/>
          <w:sz w:val="32"/>
          <w:szCs w:val="32"/>
          <w:lang w:val="en-US" w:eastAsia="zh-CN"/>
        </w:rPr>
        <w:t>减少731.85</w:t>
      </w:r>
      <w:r>
        <w:rPr>
          <w:rFonts w:hint="eastAsia" w:ascii="宋体" w:hAnsi="宋体" w:eastAsia="宋体"/>
          <w:sz w:val="32"/>
          <w:szCs w:val="32"/>
          <w:lang w:val="en-US"/>
        </w:rPr>
        <w:t>万元，</w:t>
      </w:r>
      <w:r>
        <w:rPr>
          <w:rFonts w:hint="eastAsia" w:ascii="宋体" w:hAnsi="宋体" w:eastAsia="宋体"/>
          <w:sz w:val="32"/>
          <w:szCs w:val="32"/>
          <w:lang w:val="en-US" w:eastAsia="zh-CN"/>
        </w:rPr>
        <w:t>减少25</w:t>
      </w:r>
      <w:r>
        <w:rPr>
          <w:rFonts w:hint="eastAsia" w:ascii="宋体" w:hAnsi="宋体" w:eastAsia="宋体"/>
          <w:sz w:val="32"/>
          <w:szCs w:val="32"/>
          <w:lang w:val="en-US"/>
        </w:rPr>
        <w:t>%，</w:t>
      </w:r>
      <w:r>
        <w:rPr>
          <w:rFonts w:hint="eastAsia" w:ascii="宋体" w:hAnsi="宋体" w:eastAsia="宋体"/>
          <w:sz w:val="32"/>
          <w:szCs w:val="32"/>
          <w:lang w:val="zh-CN"/>
        </w:rPr>
        <w:t>变化的主要原因：</w:t>
      </w:r>
      <w:r>
        <w:rPr>
          <w:rFonts w:hint="eastAsia" w:ascii="宋体" w:hAnsi="宋体" w:eastAsia="宋体"/>
          <w:sz w:val="32"/>
          <w:szCs w:val="32"/>
          <w:lang w:val="en-US" w:eastAsia="zh-CN"/>
        </w:rPr>
        <w:t>压缩经费，厉行节约</w:t>
      </w:r>
      <w:r>
        <w:rPr>
          <w:rFonts w:hint="eastAsia" w:ascii="宋体" w:hAnsi="宋体" w:eastAsia="宋体"/>
          <w:sz w:val="32"/>
          <w:szCs w:val="32"/>
          <w:lang w:val="en-US"/>
        </w:rPr>
        <w:t>。项目支出</w:t>
      </w:r>
      <w:r>
        <w:rPr>
          <w:rFonts w:hint="eastAsia" w:ascii="宋体" w:hAnsi="宋体" w:eastAsia="宋体"/>
          <w:sz w:val="32"/>
          <w:szCs w:val="32"/>
          <w:lang w:val="en-US" w:eastAsia="zh-CN"/>
        </w:rPr>
        <w:t>54</w:t>
      </w:r>
      <w:r>
        <w:rPr>
          <w:rFonts w:hint="eastAsia" w:ascii="宋体" w:hAnsi="宋体" w:eastAsia="宋体"/>
          <w:sz w:val="32"/>
          <w:szCs w:val="32"/>
          <w:lang w:val="en-US"/>
        </w:rPr>
        <w:t>万元，比上年</w:t>
      </w:r>
      <w:r>
        <w:rPr>
          <w:rFonts w:hint="eastAsia" w:ascii="宋体" w:hAnsi="宋体" w:eastAsia="宋体"/>
          <w:sz w:val="32"/>
          <w:szCs w:val="32"/>
          <w:lang w:val="en-US" w:eastAsia="zh-CN"/>
        </w:rPr>
        <w:t>减少611.6</w:t>
      </w:r>
      <w:r>
        <w:rPr>
          <w:rFonts w:hint="eastAsia" w:ascii="宋体" w:hAnsi="宋体" w:eastAsia="宋体"/>
          <w:sz w:val="32"/>
          <w:szCs w:val="32"/>
          <w:lang w:val="en-US"/>
        </w:rPr>
        <w:t>万元，</w:t>
      </w:r>
      <w:r>
        <w:rPr>
          <w:rFonts w:hint="eastAsia" w:ascii="宋体" w:hAnsi="宋体" w:eastAsia="宋体"/>
          <w:sz w:val="32"/>
          <w:szCs w:val="32"/>
          <w:lang w:val="en-US" w:eastAsia="zh-CN"/>
        </w:rPr>
        <w:t>减少92</w:t>
      </w:r>
      <w:r>
        <w:rPr>
          <w:rFonts w:hint="eastAsia" w:ascii="宋体" w:hAnsi="宋体" w:eastAsia="宋体"/>
          <w:sz w:val="32"/>
          <w:szCs w:val="32"/>
          <w:lang w:val="en-US"/>
        </w:rPr>
        <w:t>%</w:t>
      </w:r>
      <w:r>
        <w:rPr>
          <w:rFonts w:hint="eastAsia" w:ascii="宋体" w:hAnsi="宋体" w:eastAsia="宋体"/>
          <w:sz w:val="32"/>
          <w:szCs w:val="32"/>
          <w:lang w:val="en-US" w:eastAsia="zh-CN"/>
        </w:rPr>
        <w:t>，</w:t>
      </w:r>
      <w:r>
        <w:rPr>
          <w:rFonts w:hint="eastAsia" w:ascii="宋体" w:hAnsi="宋体" w:eastAsia="宋体"/>
          <w:sz w:val="32"/>
          <w:szCs w:val="32"/>
          <w:lang w:val="zh-CN"/>
        </w:rPr>
        <w:t>变化的主要原因：</w:t>
      </w:r>
      <w:r>
        <w:rPr>
          <w:rFonts w:hint="eastAsia" w:ascii="宋体" w:hAnsi="宋体" w:eastAsia="宋体"/>
          <w:sz w:val="32"/>
          <w:szCs w:val="32"/>
          <w:lang w:val="en-US" w:eastAsia="zh-CN"/>
        </w:rPr>
        <w:t>压缩项目经费</w:t>
      </w:r>
      <w:r>
        <w:rPr>
          <w:rFonts w:hint="eastAsia" w:ascii="宋体" w:hAnsi="宋体" w:eastAsia="宋体"/>
          <w:sz w:val="32"/>
          <w:szCs w:val="32"/>
          <w:lang w:val="en-US"/>
        </w:rPr>
        <w:t>。</w:t>
      </w:r>
      <w:r>
        <w:rPr>
          <w:rFonts w:hint="eastAsia" w:ascii="宋体" w:hAnsi="宋体" w:eastAsia="宋体"/>
          <w:sz w:val="32"/>
          <w:szCs w:val="32"/>
          <w:lang w:val="zh-CN"/>
        </w:rPr>
        <w:t>人员经费</w:t>
      </w:r>
      <w:r>
        <w:rPr>
          <w:rFonts w:hint="eastAsia" w:ascii="宋体" w:hAnsi="宋体" w:eastAsia="宋体"/>
          <w:sz w:val="32"/>
          <w:szCs w:val="32"/>
          <w:lang w:val="en-US"/>
        </w:rPr>
        <w:t>完成</w:t>
      </w:r>
      <w:r>
        <w:rPr>
          <w:rFonts w:hint="eastAsia" w:ascii="宋体" w:hAnsi="宋体" w:eastAsia="宋体"/>
          <w:sz w:val="32"/>
          <w:szCs w:val="32"/>
          <w:lang w:val="en-US" w:eastAsia="zh-CN"/>
        </w:rPr>
        <w:t>1682.67</w:t>
      </w:r>
      <w:r>
        <w:rPr>
          <w:rFonts w:hint="eastAsia" w:ascii="宋体" w:hAnsi="宋体" w:eastAsia="宋体"/>
          <w:sz w:val="32"/>
          <w:szCs w:val="32"/>
          <w:lang w:val="en-US"/>
        </w:rPr>
        <w:t>万元，比上年</w:t>
      </w:r>
      <w:r>
        <w:rPr>
          <w:rFonts w:hint="eastAsia" w:ascii="宋体" w:hAnsi="宋体" w:eastAsia="宋体"/>
          <w:sz w:val="32"/>
          <w:szCs w:val="32"/>
          <w:lang w:val="en-US" w:eastAsia="zh-CN"/>
        </w:rPr>
        <w:t>减少428.35</w:t>
      </w:r>
      <w:r>
        <w:rPr>
          <w:rFonts w:hint="eastAsia" w:ascii="宋体" w:hAnsi="宋体" w:eastAsia="宋体"/>
          <w:sz w:val="32"/>
          <w:szCs w:val="32"/>
          <w:lang w:val="en-US"/>
        </w:rPr>
        <w:t>万元，</w:t>
      </w:r>
      <w:r>
        <w:rPr>
          <w:rFonts w:hint="eastAsia" w:ascii="宋体" w:hAnsi="宋体" w:eastAsia="宋体"/>
          <w:sz w:val="32"/>
          <w:szCs w:val="32"/>
          <w:lang w:val="en-US" w:eastAsia="zh-CN"/>
        </w:rPr>
        <w:t>减少20</w:t>
      </w:r>
      <w:r>
        <w:rPr>
          <w:rFonts w:hint="eastAsia" w:ascii="宋体" w:hAnsi="宋体" w:eastAsia="宋体"/>
          <w:sz w:val="32"/>
          <w:szCs w:val="32"/>
          <w:lang w:val="en-US"/>
        </w:rPr>
        <w:t>%，</w:t>
      </w:r>
      <w:r>
        <w:rPr>
          <w:rFonts w:hint="eastAsia" w:ascii="宋体" w:hAnsi="宋体" w:eastAsia="宋体"/>
          <w:sz w:val="32"/>
          <w:szCs w:val="32"/>
          <w:lang w:val="zh-CN"/>
        </w:rPr>
        <w:t>变化的主要原因：</w:t>
      </w:r>
      <w:r>
        <w:rPr>
          <w:rFonts w:hint="eastAsia" w:ascii="宋体" w:hAnsi="宋体" w:eastAsia="宋体"/>
          <w:sz w:val="32"/>
          <w:szCs w:val="32"/>
          <w:lang w:val="en-US" w:eastAsia="zh-CN"/>
        </w:rPr>
        <w:t>基本工作福利与工作经费减少</w:t>
      </w:r>
      <w:r>
        <w:rPr>
          <w:rFonts w:hint="eastAsia" w:ascii="宋体" w:hAnsi="宋体" w:eastAsia="宋体"/>
          <w:sz w:val="32"/>
          <w:szCs w:val="32"/>
          <w:lang w:val="en-US"/>
        </w:rPr>
        <w:t>；公用</w:t>
      </w:r>
      <w:r>
        <w:rPr>
          <w:rFonts w:hint="eastAsia" w:ascii="宋体" w:hAnsi="宋体" w:eastAsia="宋体"/>
          <w:sz w:val="32"/>
          <w:szCs w:val="32"/>
          <w:lang w:val="zh-CN"/>
        </w:rPr>
        <w:t>经费</w:t>
      </w:r>
      <w:r>
        <w:rPr>
          <w:rFonts w:hint="eastAsia" w:ascii="宋体" w:hAnsi="宋体" w:eastAsia="宋体"/>
          <w:sz w:val="32"/>
          <w:szCs w:val="32"/>
          <w:lang w:val="en-US"/>
        </w:rPr>
        <w:t>完成</w:t>
      </w:r>
      <w:r>
        <w:rPr>
          <w:rFonts w:hint="eastAsia" w:ascii="宋体" w:hAnsi="宋体" w:eastAsia="宋体"/>
          <w:sz w:val="32"/>
          <w:szCs w:val="32"/>
          <w:lang w:val="en-US" w:eastAsia="zh-CN"/>
        </w:rPr>
        <w:t>497.6</w:t>
      </w:r>
      <w:r>
        <w:rPr>
          <w:rFonts w:hint="eastAsia" w:ascii="宋体" w:hAnsi="宋体" w:eastAsia="宋体"/>
          <w:sz w:val="32"/>
          <w:szCs w:val="32"/>
          <w:lang w:val="en-US"/>
        </w:rPr>
        <w:t>万元，比上年</w:t>
      </w:r>
      <w:r>
        <w:rPr>
          <w:rFonts w:hint="eastAsia" w:ascii="宋体" w:hAnsi="宋体" w:eastAsia="宋体"/>
          <w:sz w:val="32"/>
          <w:szCs w:val="32"/>
          <w:lang w:val="en-US" w:eastAsia="zh-CN"/>
        </w:rPr>
        <w:t>减少303.5</w:t>
      </w:r>
      <w:r>
        <w:rPr>
          <w:rFonts w:hint="eastAsia" w:ascii="宋体" w:hAnsi="宋体" w:eastAsia="宋体"/>
          <w:sz w:val="32"/>
          <w:szCs w:val="32"/>
          <w:lang w:val="en-US"/>
        </w:rPr>
        <w:t>万元，</w:t>
      </w:r>
      <w:r>
        <w:rPr>
          <w:rFonts w:hint="eastAsia" w:ascii="宋体" w:hAnsi="宋体" w:eastAsia="宋体"/>
          <w:sz w:val="32"/>
          <w:szCs w:val="32"/>
          <w:lang w:val="en-US" w:eastAsia="zh-CN"/>
        </w:rPr>
        <w:t>减少38</w:t>
      </w:r>
      <w:r>
        <w:rPr>
          <w:rFonts w:hint="eastAsia" w:ascii="宋体" w:hAnsi="宋体" w:eastAsia="宋体"/>
          <w:sz w:val="32"/>
          <w:szCs w:val="32"/>
          <w:lang w:val="en-US"/>
        </w:rPr>
        <w:t>%，</w:t>
      </w:r>
      <w:r>
        <w:rPr>
          <w:rFonts w:hint="eastAsia" w:ascii="宋体" w:hAnsi="宋体" w:eastAsia="宋体"/>
          <w:sz w:val="32"/>
          <w:szCs w:val="32"/>
          <w:lang w:val="zh-CN"/>
        </w:rPr>
        <w:t>变化的主要原因：</w:t>
      </w:r>
      <w:r>
        <w:rPr>
          <w:rFonts w:hint="eastAsia" w:ascii="宋体" w:hAnsi="宋体" w:eastAsia="宋体"/>
          <w:sz w:val="32"/>
          <w:szCs w:val="32"/>
          <w:lang w:val="en-US" w:eastAsia="zh-CN"/>
        </w:rPr>
        <w:t>严格控制公用经费，削减支出</w:t>
      </w:r>
      <w:r>
        <w:rPr>
          <w:rFonts w:hint="eastAsia" w:ascii="宋体" w:hAnsi="宋体" w:eastAsia="宋体"/>
          <w:sz w:val="32"/>
          <w:szCs w:val="32"/>
          <w:lang w:val="zh-CN"/>
        </w:rPr>
        <w:t>。</w:t>
      </w:r>
    </w:p>
    <w:p>
      <w:pPr>
        <w:pStyle w:val="7"/>
        <w:rPr>
          <w:rFonts w:hAnsi="黑体"/>
          <w:b/>
          <w:sz w:val="32"/>
          <w:szCs w:val="32"/>
        </w:rPr>
      </w:pPr>
      <w:r>
        <w:rPr>
          <w:rFonts w:hint="eastAsia" w:hAnsi="黑体"/>
          <w:b/>
          <w:sz w:val="32"/>
          <w:szCs w:val="32"/>
        </w:rPr>
        <w:t>三、支出决算情况说明</w:t>
      </w:r>
    </w:p>
    <w:p>
      <w:pPr>
        <w:pStyle w:val="7"/>
        <w:widowControl w:val="0"/>
        <w:wordWrap/>
        <w:autoSpaceDE w:val="0"/>
        <w:autoSpaceDN w:val="0"/>
        <w:adjustRightInd w:val="0"/>
        <w:snapToGrid/>
        <w:ind w:firstLine="640" w:firstLineChars="200"/>
        <w:jc w:val="both"/>
        <w:textAlignment w:val="auto"/>
        <w:rPr>
          <w:rFonts w:hint="eastAsia" w:ascii="宋体" w:hAnsi="宋体" w:eastAsia="宋体"/>
          <w:sz w:val="32"/>
          <w:szCs w:val="32"/>
          <w:lang w:val="zh-CN"/>
        </w:rPr>
      </w:pPr>
      <w:r>
        <w:rPr>
          <w:rFonts w:hint="eastAsia" w:ascii="宋体" w:hAnsi="宋体" w:eastAsia="宋体"/>
          <w:sz w:val="32"/>
          <w:szCs w:val="32"/>
          <w:lang w:val="en-US" w:eastAsia="zh-CN"/>
        </w:rPr>
        <w:t>2021年</w:t>
      </w:r>
      <w:r>
        <w:rPr>
          <w:rFonts w:hint="eastAsia" w:ascii="宋体" w:hAnsi="宋体" w:eastAsia="宋体"/>
          <w:sz w:val="32"/>
          <w:szCs w:val="32"/>
          <w:lang w:val="en-US"/>
        </w:rPr>
        <w:t>一般公共预算财政拨款收入</w:t>
      </w:r>
      <w:r>
        <w:rPr>
          <w:rFonts w:hint="eastAsia" w:ascii="宋体" w:hAnsi="宋体" w:eastAsia="宋体"/>
          <w:sz w:val="32"/>
          <w:szCs w:val="32"/>
          <w:lang w:val="en-US" w:eastAsia="zh-CN"/>
        </w:rPr>
        <w:t>预算2,234.27万元，实际收入2,234.27万元，决算与预算一致，原因是严格按照预算执行。基本支出2,234.27万元与预算一致</w:t>
      </w:r>
      <w:r>
        <w:rPr>
          <w:rFonts w:hint="eastAsia" w:ascii="宋体" w:hAnsi="宋体" w:eastAsia="宋体"/>
          <w:sz w:val="32"/>
          <w:szCs w:val="32"/>
          <w:lang w:val="en-US"/>
        </w:rPr>
        <w:t>，</w:t>
      </w:r>
      <w:r>
        <w:rPr>
          <w:rFonts w:hint="eastAsia" w:ascii="宋体" w:hAnsi="宋体" w:eastAsia="宋体"/>
          <w:sz w:val="32"/>
          <w:szCs w:val="32"/>
          <w:lang w:val="zh-CN"/>
        </w:rPr>
        <w:t>变化的主要原因：</w:t>
      </w:r>
      <w:r>
        <w:rPr>
          <w:rFonts w:hint="eastAsia" w:ascii="宋体" w:hAnsi="宋体" w:eastAsia="宋体"/>
          <w:sz w:val="32"/>
          <w:szCs w:val="32"/>
          <w:lang w:val="en-US" w:eastAsia="zh-CN"/>
        </w:rPr>
        <w:t>严格按照预算执行</w:t>
      </w:r>
      <w:r>
        <w:rPr>
          <w:rFonts w:hint="eastAsia" w:ascii="宋体" w:hAnsi="宋体" w:eastAsia="宋体"/>
          <w:sz w:val="32"/>
          <w:szCs w:val="32"/>
          <w:lang w:val="zh-CN"/>
        </w:rPr>
        <w:t>。项目支出</w:t>
      </w:r>
      <w:r>
        <w:rPr>
          <w:rFonts w:hint="eastAsia" w:ascii="宋体" w:hAnsi="宋体" w:eastAsia="宋体"/>
          <w:sz w:val="32"/>
          <w:szCs w:val="32"/>
          <w:lang w:val="en-US" w:eastAsia="zh-CN"/>
        </w:rPr>
        <w:t>54万元比预算一致，</w:t>
      </w:r>
      <w:r>
        <w:rPr>
          <w:rFonts w:hint="eastAsia" w:ascii="宋体" w:hAnsi="宋体" w:eastAsia="宋体"/>
          <w:sz w:val="32"/>
          <w:szCs w:val="32"/>
          <w:lang w:val="zh-CN"/>
        </w:rPr>
        <w:t>变化的主要原因：</w:t>
      </w:r>
      <w:r>
        <w:rPr>
          <w:rFonts w:hint="eastAsia" w:ascii="宋体" w:hAnsi="宋体" w:eastAsia="宋体"/>
          <w:sz w:val="32"/>
          <w:szCs w:val="32"/>
          <w:lang w:val="en-US" w:eastAsia="zh-CN"/>
        </w:rPr>
        <w:t>严格按照预算执行</w:t>
      </w:r>
      <w:r>
        <w:rPr>
          <w:rFonts w:hint="eastAsia" w:ascii="宋体" w:hAnsi="宋体" w:eastAsia="宋体"/>
          <w:sz w:val="32"/>
          <w:szCs w:val="32"/>
          <w:lang w:val="zh-CN"/>
        </w:rPr>
        <w:t>。</w:t>
      </w:r>
    </w:p>
    <w:p>
      <w:pPr>
        <w:pStyle w:val="7"/>
        <w:rPr>
          <w:rFonts w:hAnsi="黑体"/>
          <w:b/>
          <w:sz w:val="32"/>
          <w:szCs w:val="32"/>
        </w:rPr>
      </w:pPr>
      <w:r>
        <w:rPr>
          <w:rFonts w:hint="eastAsia" w:hAnsi="黑体"/>
          <w:b/>
          <w:sz w:val="32"/>
          <w:szCs w:val="32"/>
        </w:rPr>
        <w:t>四、财政拨款收入支出决算总体情况说明</w:t>
      </w:r>
    </w:p>
    <w:p>
      <w:pPr>
        <w:pStyle w:val="7"/>
        <w:rPr>
          <w:rFonts w:hint="eastAsia" w:ascii="宋体" w:hAnsi="宋体" w:eastAsia="宋体"/>
          <w:sz w:val="32"/>
          <w:szCs w:val="32"/>
          <w:lang w:val="en-US"/>
        </w:rPr>
      </w:pPr>
      <w:r>
        <w:rPr>
          <w:rFonts w:hint="eastAsia" w:ascii="宋体" w:hAnsi="宋体" w:eastAsia="宋体"/>
          <w:sz w:val="32"/>
          <w:szCs w:val="32"/>
        </w:rPr>
        <w:t xml:space="preserve">   </w:t>
      </w:r>
      <w:r>
        <w:rPr>
          <w:rFonts w:hint="eastAsia" w:ascii="宋体" w:hAnsi="宋体" w:eastAsia="宋体"/>
          <w:sz w:val="32"/>
          <w:szCs w:val="32"/>
          <w:lang w:val="en-US" w:eastAsia="zh-CN"/>
        </w:rPr>
        <w:t>2021</w:t>
      </w:r>
      <w:r>
        <w:rPr>
          <w:rFonts w:hint="eastAsia" w:ascii="宋体" w:hAnsi="宋体" w:eastAsia="宋体"/>
          <w:sz w:val="32"/>
          <w:szCs w:val="32"/>
          <w:lang w:val="en-US"/>
        </w:rPr>
        <w:t>年，本部门支出</w:t>
      </w:r>
      <w:r>
        <w:rPr>
          <w:rFonts w:hint="eastAsia" w:ascii="宋体" w:hAnsi="宋体" w:eastAsia="宋体"/>
          <w:sz w:val="32"/>
          <w:szCs w:val="32"/>
          <w:lang w:val="en-US" w:eastAsia="zh-CN"/>
        </w:rPr>
        <w:t>2,234.27</w:t>
      </w:r>
      <w:r>
        <w:rPr>
          <w:rFonts w:hint="eastAsia" w:ascii="宋体" w:hAnsi="宋体" w:eastAsia="宋体"/>
          <w:sz w:val="32"/>
          <w:szCs w:val="32"/>
          <w:lang w:val="en-US"/>
        </w:rPr>
        <w:t>万元，比上年</w:t>
      </w:r>
      <w:r>
        <w:rPr>
          <w:rFonts w:hint="eastAsia" w:ascii="宋体" w:hAnsi="宋体" w:eastAsia="宋体"/>
          <w:sz w:val="32"/>
          <w:szCs w:val="32"/>
          <w:lang w:val="en-US" w:eastAsia="zh-CN"/>
        </w:rPr>
        <w:t>增加39.47</w:t>
      </w:r>
      <w:r>
        <w:rPr>
          <w:rFonts w:hint="eastAsia" w:ascii="宋体" w:hAnsi="宋体" w:eastAsia="宋体"/>
          <w:sz w:val="32"/>
          <w:szCs w:val="32"/>
          <w:lang w:val="en-US"/>
        </w:rPr>
        <w:t>万元，</w:t>
      </w:r>
      <w:r>
        <w:rPr>
          <w:rFonts w:hint="eastAsia" w:ascii="宋体" w:hAnsi="宋体" w:eastAsia="宋体"/>
          <w:sz w:val="32"/>
          <w:szCs w:val="32"/>
          <w:lang w:val="en-US" w:eastAsia="zh-CN"/>
        </w:rPr>
        <w:t>增加1.8</w:t>
      </w:r>
      <w:r>
        <w:rPr>
          <w:rFonts w:hint="eastAsia" w:ascii="宋体" w:hAnsi="宋体" w:eastAsia="宋体"/>
          <w:sz w:val="32"/>
          <w:szCs w:val="32"/>
          <w:lang w:val="zh-CN"/>
        </w:rPr>
        <w:t>%</w:t>
      </w:r>
      <w:r>
        <w:rPr>
          <w:rFonts w:hint="eastAsia" w:ascii="宋体" w:hAnsi="宋体" w:eastAsia="宋体"/>
          <w:sz w:val="32"/>
          <w:szCs w:val="32"/>
          <w:lang w:val="en-US"/>
        </w:rPr>
        <w:t>；</w:t>
      </w:r>
      <w:r>
        <w:rPr>
          <w:rFonts w:hint="eastAsia" w:ascii="宋体" w:hAnsi="宋体" w:eastAsia="宋体"/>
          <w:sz w:val="32"/>
          <w:szCs w:val="32"/>
          <w:lang w:val="zh-CN"/>
        </w:rPr>
        <w:t>变化的主要原因：</w:t>
      </w:r>
      <w:r>
        <w:rPr>
          <w:rFonts w:hint="eastAsia" w:ascii="宋体" w:hAnsi="宋体" w:eastAsia="宋体"/>
          <w:sz w:val="32"/>
          <w:szCs w:val="32"/>
          <w:lang w:val="en-US" w:eastAsia="zh-CN"/>
        </w:rPr>
        <w:t>人员略微增加以及</w:t>
      </w:r>
      <w:r>
        <w:rPr>
          <w:rFonts w:hint="eastAsia" w:ascii="宋体" w:hAnsi="宋体" w:eastAsia="宋体"/>
          <w:sz w:val="32"/>
          <w:szCs w:val="32"/>
          <w:lang w:val="en-US"/>
        </w:rPr>
        <w:t>工作需要。</w:t>
      </w:r>
    </w:p>
    <w:p>
      <w:pPr>
        <w:pStyle w:val="7"/>
        <w:rPr>
          <w:rFonts w:hAnsi="黑体"/>
          <w:b/>
          <w:sz w:val="32"/>
          <w:szCs w:val="32"/>
        </w:rPr>
      </w:pPr>
      <w:r>
        <w:rPr>
          <w:rFonts w:hint="eastAsia" w:hAnsi="黑体"/>
          <w:b/>
          <w:sz w:val="32"/>
          <w:szCs w:val="32"/>
        </w:rPr>
        <w:t>五、一般公共预算财政拨款支出决算情况说明</w:t>
      </w:r>
    </w:p>
    <w:p>
      <w:pPr>
        <w:pStyle w:val="7"/>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7"/>
        <w:rPr>
          <w:rFonts w:hint="eastAsia" w:ascii="宋体" w:hAnsi="宋体" w:eastAsia="宋体"/>
          <w:sz w:val="32"/>
          <w:szCs w:val="32"/>
          <w:lang w:eastAsia="zh-CN"/>
        </w:rPr>
      </w:pPr>
      <w:r>
        <w:rPr>
          <w:rFonts w:hint="eastAsia" w:ascii="宋体" w:hAnsi="宋体" w:eastAsia="宋体"/>
          <w:sz w:val="32"/>
          <w:szCs w:val="32"/>
          <w:lang w:val="en-US" w:eastAsia="zh-CN"/>
        </w:rPr>
        <w:t xml:space="preserve">     </w:t>
      </w:r>
      <w:r>
        <w:rPr>
          <w:rFonts w:hint="eastAsia" w:ascii="宋体" w:hAnsi="宋体" w:eastAsia="宋体"/>
          <w:sz w:val="32"/>
          <w:szCs w:val="32"/>
        </w:rPr>
        <w:t>各项收入</w:t>
      </w:r>
      <w:r>
        <w:rPr>
          <w:rFonts w:hint="eastAsia" w:ascii="宋体" w:hAnsi="宋体" w:eastAsia="宋体"/>
          <w:sz w:val="32"/>
          <w:szCs w:val="32"/>
          <w:lang w:eastAsia="zh-CN"/>
        </w:rPr>
        <w:t>合计</w:t>
      </w:r>
      <w:r>
        <w:rPr>
          <w:rFonts w:hint="eastAsia" w:ascii="宋体" w:hAnsi="宋体" w:eastAsia="宋体"/>
          <w:sz w:val="32"/>
          <w:szCs w:val="32"/>
          <w:lang w:val="en-US" w:eastAsia="zh-CN"/>
        </w:rPr>
        <w:t>2,234.27万元均为</w:t>
      </w:r>
      <w:r>
        <w:rPr>
          <w:rFonts w:hint="eastAsia" w:ascii="宋体" w:hAnsi="宋体" w:eastAsia="宋体"/>
          <w:sz w:val="32"/>
          <w:szCs w:val="32"/>
        </w:rPr>
        <w:t>财政拨款收入。各项支出占总支出的比例</w:t>
      </w:r>
      <w:r>
        <w:rPr>
          <w:rFonts w:hint="eastAsia" w:ascii="宋体" w:hAnsi="宋体" w:eastAsia="宋体" w:cs="黑体"/>
          <w:color w:val="000000"/>
          <w:kern w:val="0"/>
          <w:sz w:val="32"/>
          <w:szCs w:val="32"/>
          <w:lang w:val="en-US" w:eastAsia="zh-CN" w:bidi="ar-SA"/>
        </w:rPr>
        <w:pict>
          <v:line id="直接连接符 2" o:spid="_x0000_s1026" o:spt="20" style="position:absolute;left:0pt;flip:x;margin-left:558pt;margin-top:2.6pt;height:31.2pt;width:27pt;z-index:251659264;mso-width-relative:page;mso-height-relative:page;" fillcolor="#FFFFFF" filled="f" o:preferrelative="t" stroked="t" coordsize="21600,21600">
            <v:path arrowok="t"/>
            <v:fill on="f" color2="#FFFFFF" focussize="0,0"/>
            <v:stroke weight="1.25pt" color="#739CC3" color2="#FFFFFF" opacity="65536f" miterlimit="2"/>
            <v:imagedata gain="65536f" blacklevel="0f" gamma="0" o:title=""/>
            <o:lock v:ext="edit" position="f" selection="f" grouping="f" rotation="f" cropping="f" text="f" aspectratio="f"/>
          </v:line>
        </w:pict>
      </w:r>
      <w:r>
        <w:rPr>
          <w:rFonts w:hint="eastAsia" w:ascii="宋体" w:hAnsi="宋体" w:eastAsia="宋体" w:cs="黑体"/>
          <w:color w:val="000000"/>
          <w:kern w:val="0"/>
          <w:sz w:val="32"/>
          <w:szCs w:val="32"/>
          <w:lang w:val="en-US" w:eastAsia="zh-CN" w:bidi="ar-SA"/>
        </w:rPr>
        <w:pict>
          <v:line id="直接连接符 1" o:spid="_x0000_s1027" o:spt="20" style="position:absolute;left:0pt;flip:x y;margin-left:558pt;margin-top:2.6pt;height:7.8pt;width:36pt;z-index:251660288;mso-width-relative:page;mso-height-relative:page;" fillcolor="#FFFFFF" filled="f" o:preferrelative="t" stroked="t" coordsize="21600,21600">
            <v:path arrowok="t"/>
            <v:fill on="f" color2="#FFFFFF" focussize="0,0"/>
            <v:stroke weight="1.25pt" color="#739CC3" color2="#FFFFFF" opacity="65536f" miterlimit="2"/>
            <v:imagedata gain="65536f" blacklevel="0f" gamma="0" o:title=""/>
            <o:lock v:ext="edit" position="f" selection="f" grouping="f" rotation="f" cropping="f" text="f" aspectratio="f"/>
          </v:line>
        </w:pict>
      </w:r>
      <w:r>
        <w:rPr>
          <w:rFonts w:hint="eastAsia" w:ascii="宋体" w:hAnsi="宋体" w:eastAsia="宋体"/>
          <w:sz w:val="32"/>
          <w:szCs w:val="32"/>
        </w:rPr>
        <w:t>：按支出经济分类分，工资福利支出占</w:t>
      </w:r>
      <w:r>
        <w:rPr>
          <w:rFonts w:hint="eastAsia" w:ascii="宋体" w:hAnsi="宋体" w:eastAsia="宋体"/>
          <w:sz w:val="32"/>
          <w:szCs w:val="32"/>
          <w:lang w:val="en-US" w:eastAsia="zh-CN"/>
        </w:rPr>
        <w:t>75</w:t>
      </w:r>
      <w:r>
        <w:rPr>
          <w:rFonts w:hint="eastAsia" w:ascii="宋体" w:hAnsi="宋体" w:eastAsia="宋体"/>
          <w:sz w:val="32"/>
          <w:szCs w:val="32"/>
        </w:rPr>
        <w:t>%、商品和服务支出</w:t>
      </w:r>
      <w:r>
        <w:rPr>
          <w:rFonts w:hint="eastAsia" w:ascii="宋体" w:hAnsi="宋体" w:eastAsia="宋体"/>
          <w:sz w:val="32"/>
          <w:szCs w:val="32"/>
          <w:lang w:val="en-US" w:eastAsia="zh-CN"/>
        </w:rPr>
        <w:t>24.6</w:t>
      </w:r>
      <w:r>
        <w:rPr>
          <w:rFonts w:hint="eastAsia" w:ascii="宋体" w:hAnsi="宋体" w:eastAsia="宋体"/>
          <w:sz w:val="32"/>
          <w:szCs w:val="32"/>
        </w:rPr>
        <w:t>%、对个人和家庭的补助占</w:t>
      </w:r>
      <w:r>
        <w:rPr>
          <w:rFonts w:hint="eastAsia" w:ascii="宋体" w:hAnsi="宋体" w:eastAsia="宋体"/>
          <w:sz w:val="32"/>
          <w:szCs w:val="32"/>
          <w:lang w:val="en-US" w:eastAsia="zh-CN"/>
        </w:rPr>
        <w:t>0.4</w:t>
      </w:r>
      <w:r>
        <w:rPr>
          <w:rFonts w:hint="eastAsia" w:ascii="宋体" w:hAnsi="宋体" w:eastAsia="宋体"/>
          <w:sz w:val="32"/>
          <w:szCs w:val="32"/>
        </w:rPr>
        <w:t>%，各项收入与上年相比，</w:t>
      </w:r>
      <w:r>
        <w:rPr>
          <w:rFonts w:hint="eastAsia" w:ascii="宋体" w:hAnsi="宋体" w:eastAsia="宋体"/>
          <w:sz w:val="32"/>
          <w:szCs w:val="32"/>
          <w:lang w:val="en-US"/>
        </w:rPr>
        <w:t>比上年</w:t>
      </w:r>
      <w:r>
        <w:rPr>
          <w:rFonts w:hint="eastAsia" w:ascii="宋体" w:hAnsi="宋体" w:eastAsia="宋体"/>
          <w:sz w:val="32"/>
          <w:szCs w:val="32"/>
          <w:lang w:val="en-US" w:eastAsia="zh-CN"/>
        </w:rPr>
        <w:t>增加39.47</w:t>
      </w:r>
      <w:r>
        <w:rPr>
          <w:rFonts w:hint="eastAsia" w:ascii="宋体" w:hAnsi="宋体" w:eastAsia="宋体"/>
          <w:sz w:val="32"/>
          <w:szCs w:val="32"/>
          <w:lang w:val="en-US"/>
        </w:rPr>
        <w:t>万元，</w:t>
      </w:r>
      <w:r>
        <w:rPr>
          <w:rFonts w:hint="eastAsia" w:ascii="宋体" w:hAnsi="宋体" w:eastAsia="宋体"/>
          <w:sz w:val="32"/>
          <w:szCs w:val="32"/>
          <w:lang w:val="en-US" w:eastAsia="zh-CN"/>
        </w:rPr>
        <w:t>增加1.8</w:t>
      </w:r>
      <w:r>
        <w:rPr>
          <w:rFonts w:hint="eastAsia" w:ascii="宋体" w:hAnsi="宋体" w:eastAsia="宋体"/>
          <w:sz w:val="32"/>
          <w:szCs w:val="32"/>
          <w:lang w:val="zh-CN"/>
        </w:rPr>
        <w:t>%</w:t>
      </w:r>
      <w:r>
        <w:rPr>
          <w:rFonts w:hint="eastAsia" w:ascii="宋体" w:hAnsi="宋体" w:eastAsia="宋体"/>
          <w:sz w:val="32"/>
          <w:szCs w:val="32"/>
        </w:rPr>
        <w:t>，主要是因为</w:t>
      </w:r>
      <w:r>
        <w:rPr>
          <w:rFonts w:hint="eastAsia" w:ascii="宋体" w:hAnsi="宋体" w:eastAsia="宋体"/>
          <w:sz w:val="32"/>
          <w:szCs w:val="32"/>
          <w:lang w:val="en-US" w:eastAsia="zh-CN"/>
        </w:rPr>
        <w:t>人员略微增加以及</w:t>
      </w:r>
      <w:r>
        <w:rPr>
          <w:rFonts w:hint="eastAsia" w:ascii="宋体" w:hAnsi="宋体" w:eastAsia="宋体"/>
          <w:sz w:val="32"/>
          <w:szCs w:val="32"/>
          <w:lang w:val="en-US"/>
        </w:rPr>
        <w:t>工作需要</w:t>
      </w:r>
      <w:r>
        <w:rPr>
          <w:rFonts w:hint="eastAsia" w:ascii="宋体" w:hAnsi="宋体" w:eastAsia="宋体"/>
          <w:sz w:val="32"/>
          <w:szCs w:val="32"/>
          <w:lang w:val="en-US" w:eastAsia="zh-CN"/>
        </w:rPr>
        <w:t>。</w:t>
      </w:r>
    </w:p>
    <w:p>
      <w:pPr>
        <w:pStyle w:val="7"/>
        <w:ind w:firstLine="480" w:firstLineChars="150"/>
        <w:rPr>
          <w:rFonts w:ascii="宋体" w:hAnsi="宋体" w:eastAsia="宋体"/>
          <w:b/>
          <w:sz w:val="32"/>
          <w:szCs w:val="32"/>
        </w:rPr>
      </w:pPr>
      <w:r>
        <w:rPr>
          <w:rFonts w:hint="eastAsia" w:ascii="宋体" w:hAnsi="宋体" w:eastAsia="宋体"/>
          <w:b/>
          <w:sz w:val="32"/>
          <w:szCs w:val="32"/>
        </w:rPr>
        <w:t>（二）财政拨款支出决算结构情况</w:t>
      </w:r>
    </w:p>
    <w:p>
      <w:pPr>
        <w:pStyle w:val="7"/>
        <w:ind w:firstLine="640" w:firstLineChars="200"/>
        <w:rPr>
          <w:rFonts w:hint="eastAsia" w:ascii="宋体" w:hAnsi="宋体" w:eastAsia="宋体"/>
          <w:sz w:val="32"/>
          <w:szCs w:val="32"/>
          <w:lang w:eastAsia="zh-CN"/>
        </w:rPr>
      </w:pPr>
      <w:r>
        <w:rPr>
          <w:rFonts w:hint="eastAsia" w:ascii="宋体" w:hAnsi="宋体" w:eastAsia="宋体"/>
          <w:sz w:val="32"/>
          <w:szCs w:val="32"/>
        </w:rPr>
        <w:t>2021年度财政拨款支出</w:t>
      </w:r>
      <w:r>
        <w:rPr>
          <w:rFonts w:hint="eastAsia" w:ascii="宋体" w:hAnsi="宋体" w:eastAsia="宋体"/>
          <w:sz w:val="32"/>
          <w:szCs w:val="32"/>
          <w:lang w:val="en-US" w:eastAsia="zh-CN"/>
        </w:rPr>
        <w:t>2,234.27</w:t>
      </w:r>
      <w:r>
        <w:rPr>
          <w:rFonts w:hint="eastAsia" w:ascii="宋体" w:hAnsi="宋体" w:eastAsia="宋体"/>
          <w:sz w:val="32"/>
          <w:szCs w:val="32"/>
          <w:lang w:val="en-US"/>
        </w:rPr>
        <w:t>万元</w:t>
      </w:r>
      <w:r>
        <w:rPr>
          <w:rFonts w:hint="eastAsia" w:ascii="宋体" w:hAnsi="宋体" w:eastAsia="宋体"/>
          <w:sz w:val="32"/>
          <w:szCs w:val="32"/>
        </w:rPr>
        <w:t>，主要用于以下方面：一般公共服务（类）支出</w:t>
      </w:r>
      <w:r>
        <w:rPr>
          <w:rFonts w:hint="eastAsia" w:ascii="宋体" w:hAnsi="宋体" w:eastAsia="宋体"/>
          <w:sz w:val="32"/>
          <w:szCs w:val="32"/>
          <w:lang w:val="en-US" w:eastAsia="zh-CN"/>
        </w:rPr>
        <w:t>2,234.27</w:t>
      </w:r>
      <w:r>
        <w:rPr>
          <w:rFonts w:hint="eastAsia" w:ascii="宋体" w:hAnsi="宋体" w:eastAsia="宋体"/>
          <w:sz w:val="32"/>
          <w:szCs w:val="32"/>
          <w:lang w:val="en-US"/>
        </w:rPr>
        <w:t>万元</w:t>
      </w:r>
      <w:r>
        <w:rPr>
          <w:rFonts w:hint="eastAsia" w:ascii="宋体" w:hAnsi="宋体" w:eastAsia="宋体"/>
          <w:sz w:val="32"/>
          <w:szCs w:val="32"/>
          <w:lang w:eastAsia="zh-CN"/>
        </w:rPr>
        <w:t>。</w:t>
      </w:r>
    </w:p>
    <w:p>
      <w:pPr>
        <w:pStyle w:val="7"/>
        <w:rPr>
          <w:rFonts w:ascii="宋体" w:hAnsi="宋体" w:eastAsia="宋体"/>
          <w:b/>
          <w:sz w:val="32"/>
          <w:szCs w:val="32"/>
        </w:rPr>
      </w:pPr>
      <w:r>
        <w:rPr>
          <w:rFonts w:hint="eastAsia" w:ascii="宋体" w:hAnsi="宋体" w:eastAsia="宋体"/>
          <w:b/>
          <w:sz w:val="32"/>
          <w:szCs w:val="32"/>
          <w:lang w:val="en-US" w:eastAsia="zh-CN"/>
        </w:rPr>
        <w:t xml:space="preserve">   </w:t>
      </w:r>
      <w:r>
        <w:rPr>
          <w:rFonts w:hint="eastAsia" w:ascii="宋体" w:hAnsi="宋体" w:eastAsia="宋体"/>
          <w:b/>
          <w:sz w:val="32"/>
          <w:szCs w:val="32"/>
        </w:rPr>
        <w:t>（三）财政拨款支出决算具体情况</w:t>
      </w:r>
    </w:p>
    <w:p>
      <w:pPr>
        <w:pStyle w:val="7"/>
        <w:ind w:firstLine="800" w:firstLineChars="250"/>
        <w:rPr>
          <w:rFonts w:ascii="宋体" w:hAnsi="宋体" w:eastAsia="宋体"/>
          <w:sz w:val="32"/>
          <w:szCs w:val="32"/>
        </w:rPr>
      </w:pPr>
      <w:r>
        <w:rPr>
          <w:rFonts w:hint="eastAsia" w:ascii="宋体" w:hAnsi="宋体" w:eastAsia="宋体"/>
          <w:sz w:val="32"/>
          <w:szCs w:val="32"/>
        </w:rPr>
        <w:t>2021年度财政拨款支出年初预算数为</w:t>
      </w:r>
      <w:r>
        <w:rPr>
          <w:rFonts w:hint="eastAsia" w:ascii="宋体" w:hAnsi="宋体" w:eastAsia="宋体"/>
          <w:sz w:val="32"/>
          <w:szCs w:val="32"/>
          <w:lang w:val="en-US" w:eastAsia="zh-CN"/>
        </w:rPr>
        <w:t>2,234.27</w:t>
      </w:r>
      <w:r>
        <w:rPr>
          <w:rFonts w:hint="eastAsia" w:ascii="宋体" w:hAnsi="宋体" w:eastAsia="宋体"/>
          <w:sz w:val="32"/>
          <w:szCs w:val="32"/>
          <w:lang w:val="en-US"/>
        </w:rPr>
        <w:t>万元</w:t>
      </w:r>
      <w:r>
        <w:rPr>
          <w:rFonts w:hint="eastAsia" w:ascii="宋体" w:hAnsi="宋体" w:eastAsia="宋体"/>
          <w:sz w:val="32"/>
          <w:szCs w:val="32"/>
        </w:rPr>
        <w:t>，支出决算数为</w:t>
      </w:r>
      <w:r>
        <w:rPr>
          <w:rFonts w:hint="eastAsia" w:ascii="宋体" w:hAnsi="宋体" w:eastAsia="宋体"/>
          <w:sz w:val="32"/>
          <w:szCs w:val="32"/>
          <w:lang w:val="en-US" w:eastAsia="zh-CN"/>
        </w:rPr>
        <w:t>2,234.27</w:t>
      </w:r>
      <w:r>
        <w:rPr>
          <w:rFonts w:hint="eastAsia" w:ascii="宋体" w:hAnsi="宋体" w:eastAsia="宋体"/>
          <w:sz w:val="32"/>
          <w:szCs w:val="32"/>
          <w:lang w:val="en-US"/>
        </w:rPr>
        <w:t>万元</w:t>
      </w:r>
      <w:r>
        <w:rPr>
          <w:rFonts w:hint="eastAsia" w:ascii="宋体" w:hAnsi="宋体" w:eastAsia="宋体"/>
          <w:sz w:val="32"/>
          <w:szCs w:val="32"/>
        </w:rPr>
        <w:t>，完成年初预算的</w:t>
      </w:r>
      <w:r>
        <w:rPr>
          <w:rFonts w:hint="eastAsia" w:ascii="宋体" w:hAnsi="宋体" w:eastAsia="宋体"/>
          <w:sz w:val="32"/>
          <w:szCs w:val="32"/>
          <w:lang w:val="en-US" w:eastAsia="zh-CN"/>
        </w:rPr>
        <w:t>100</w:t>
      </w:r>
      <w:r>
        <w:rPr>
          <w:rFonts w:hint="eastAsia" w:ascii="宋体" w:hAnsi="宋体" w:eastAsia="宋体"/>
          <w:sz w:val="32"/>
          <w:szCs w:val="32"/>
        </w:rPr>
        <w:t>%，其中：</w:t>
      </w:r>
    </w:p>
    <w:p>
      <w:pPr>
        <w:pStyle w:val="7"/>
        <w:ind w:firstLine="800" w:firstLineChars="250"/>
        <w:rPr>
          <w:rFonts w:ascii="宋体" w:hAnsi="宋体" w:eastAsia="宋体"/>
          <w:sz w:val="32"/>
          <w:szCs w:val="32"/>
        </w:rPr>
      </w:pPr>
      <w:r>
        <w:rPr>
          <w:rFonts w:hint="eastAsia" w:ascii="宋体" w:hAnsi="宋体" w:eastAsia="宋体"/>
          <w:sz w:val="32"/>
          <w:szCs w:val="32"/>
        </w:rPr>
        <w:t>1、一般公共服务支出（类）市场监督管理事务（款）行政运行（项）。</w:t>
      </w:r>
    </w:p>
    <w:p>
      <w:pPr>
        <w:pStyle w:val="7"/>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1732.67</w:t>
      </w:r>
      <w:r>
        <w:rPr>
          <w:rFonts w:hint="eastAsia" w:ascii="宋体" w:hAnsi="宋体" w:eastAsia="宋体"/>
          <w:sz w:val="32"/>
          <w:szCs w:val="32"/>
        </w:rPr>
        <w:t>万元，支出决算为</w:t>
      </w:r>
      <w:r>
        <w:rPr>
          <w:rFonts w:hint="eastAsia" w:ascii="宋体" w:hAnsi="宋体" w:eastAsia="宋体"/>
          <w:sz w:val="32"/>
          <w:szCs w:val="32"/>
          <w:lang w:val="en-US" w:eastAsia="zh-CN"/>
        </w:rPr>
        <w:t>1732.67</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等于</w:t>
      </w:r>
      <w:r>
        <w:rPr>
          <w:rFonts w:hint="eastAsia" w:ascii="宋体" w:hAnsi="宋体" w:eastAsia="宋体"/>
          <w:sz w:val="32"/>
          <w:szCs w:val="32"/>
        </w:rPr>
        <w:t>年初预算数</w:t>
      </w:r>
      <w:r>
        <w:rPr>
          <w:rFonts w:hint="eastAsia" w:ascii="宋体" w:hAnsi="宋体" w:eastAsia="宋体"/>
          <w:sz w:val="32"/>
          <w:szCs w:val="32"/>
          <w:lang w:eastAsia="zh-CN"/>
        </w:rPr>
        <w:t>。</w:t>
      </w:r>
    </w:p>
    <w:p>
      <w:pPr>
        <w:pStyle w:val="7"/>
        <w:ind w:firstLine="800" w:firstLineChars="250"/>
        <w:rPr>
          <w:rFonts w:ascii="宋体" w:hAnsi="宋体" w:eastAsia="宋体"/>
          <w:sz w:val="32"/>
          <w:szCs w:val="32"/>
        </w:rPr>
      </w:pPr>
      <w:r>
        <w:rPr>
          <w:rFonts w:hint="eastAsia" w:ascii="宋体" w:hAnsi="宋体" w:eastAsia="宋体"/>
          <w:sz w:val="32"/>
          <w:szCs w:val="32"/>
        </w:rPr>
        <w:t>2、一般公共服务支出（类）市场监督管理事务（款）质量基础（项）。</w:t>
      </w:r>
    </w:p>
    <w:p>
      <w:pPr>
        <w:pStyle w:val="7"/>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54</w:t>
      </w:r>
      <w:r>
        <w:rPr>
          <w:rFonts w:hint="eastAsia" w:ascii="宋体" w:hAnsi="宋体" w:eastAsia="宋体"/>
          <w:sz w:val="32"/>
          <w:szCs w:val="32"/>
        </w:rPr>
        <w:t>万元，支出决算为</w:t>
      </w:r>
      <w:r>
        <w:rPr>
          <w:rFonts w:hint="eastAsia" w:ascii="宋体" w:hAnsi="宋体" w:eastAsia="宋体"/>
          <w:sz w:val="32"/>
          <w:szCs w:val="32"/>
          <w:lang w:val="en-US" w:eastAsia="zh-CN"/>
        </w:rPr>
        <w:t>54</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等于</w:t>
      </w:r>
      <w:r>
        <w:rPr>
          <w:rFonts w:hint="eastAsia" w:ascii="宋体" w:hAnsi="宋体" w:eastAsia="宋体"/>
          <w:sz w:val="32"/>
          <w:szCs w:val="32"/>
        </w:rPr>
        <w:t>年初预算数</w:t>
      </w:r>
      <w:r>
        <w:rPr>
          <w:rFonts w:hint="eastAsia" w:ascii="宋体" w:hAnsi="宋体" w:eastAsia="宋体"/>
          <w:sz w:val="32"/>
          <w:szCs w:val="32"/>
          <w:lang w:eastAsia="zh-CN"/>
        </w:rPr>
        <w:t>。</w:t>
      </w:r>
    </w:p>
    <w:p>
      <w:pPr>
        <w:pStyle w:val="7"/>
        <w:ind w:firstLine="800" w:firstLineChars="250"/>
        <w:rPr>
          <w:rFonts w:ascii="宋体" w:hAnsi="宋体" w:eastAsia="宋体"/>
          <w:sz w:val="32"/>
          <w:szCs w:val="32"/>
        </w:rPr>
      </w:pPr>
      <w:r>
        <w:rPr>
          <w:rFonts w:hint="eastAsia" w:ascii="宋体" w:hAnsi="宋体" w:eastAsia="宋体"/>
          <w:sz w:val="32"/>
          <w:szCs w:val="32"/>
          <w:lang w:val="en-US" w:eastAsia="zh-CN"/>
        </w:rPr>
        <w:t>3</w:t>
      </w:r>
      <w:r>
        <w:rPr>
          <w:rFonts w:hint="eastAsia" w:ascii="宋体" w:hAnsi="宋体" w:eastAsia="宋体"/>
          <w:sz w:val="32"/>
          <w:szCs w:val="32"/>
        </w:rPr>
        <w:t>、一般公共服务支出（类）市场监督管理事务（款）药品事务（项）。</w:t>
      </w:r>
    </w:p>
    <w:p>
      <w:pPr>
        <w:pStyle w:val="7"/>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6.5</w:t>
      </w:r>
      <w:r>
        <w:rPr>
          <w:rFonts w:hint="eastAsia" w:ascii="宋体" w:hAnsi="宋体" w:eastAsia="宋体"/>
          <w:sz w:val="32"/>
          <w:szCs w:val="32"/>
        </w:rPr>
        <w:t>万元，支出决算为</w:t>
      </w:r>
      <w:r>
        <w:rPr>
          <w:rFonts w:hint="eastAsia" w:ascii="宋体" w:hAnsi="宋体" w:eastAsia="宋体"/>
          <w:sz w:val="32"/>
          <w:szCs w:val="32"/>
          <w:lang w:val="en-US" w:eastAsia="zh-CN"/>
        </w:rPr>
        <w:t>6.5</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等于</w:t>
      </w:r>
      <w:r>
        <w:rPr>
          <w:rFonts w:hint="eastAsia" w:ascii="宋体" w:hAnsi="宋体" w:eastAsia="宋体"/>
          <w:sz w:val="32"/>
          <w:szCs w:val="32"/>
        </w:rPr>
        <w:t>年初预算数</w:t>
      </w:r>
      <w:r>
        <w:rPr>
          <w:rFonts w:hint="eastAsia" w:ascii="宋体" w:hAnsi="宋体" w:eastAsia="宋体"/>
          <w:sz w:val="32"/>
          <w:szCs w:val="32"/>
          <w:lang w:eastAsia="zh-CN"/>
        </w:rPr>
        <w:t>。</w:t>
      </w:r>
    </w:p>
    <w:p>
      <w:pPr>
        <w:pStyle w:val="7"/>
        <w:ind w:firstLine="800" w:firstLineChars="250"/>
        <w:rPr>
          <w:rFonts w:ascii="宋体" w:hAnsi="宋体" w:eastAsia="宋体"/>
          <w:sz w:val="32"/>
          <w:szCs w:val="32"/>
        </w:rPr>
      </w:pPr>
      <w:r>
        <w:rPr>
          <w:rFonts w:hint="eastAsia" w:ascii="宋体" w:hAnsi="宋体" w:eastAsia="宋体"/>
          <w:sz w:val="32"/>
          <w:szCs w:val="32"/>
        </w:rPr>
        <w:t>2、一般公共服务支出（类）市场监督管理事务（款）食品安全监管（项）。</w:t>
      </w:r>
    </w:p>
    <w:p>
      <w:pPr>
        <w:pStyle w:val="7"/>
        <w:ind w:firstLine="800" w:firstLineChars="250"/>
        <w:rPr>
          <w:rFonts w:hint="eastAsia" w:ascii="宋体" w:hAnsi="宋体" w:eastAsia="宋体"/>
          <w:sz w:val="32"/>
          <w:szCs w:val="32"/>
          <w:lang w:eastAsia="zh-CN"/>
        </w:rPr>
      </w:pPr>
      <w:r>
        <w:rPr>
          <w:rFonts w:hint="eastAsia" w:ascii="宋体" w:hAnsi="宋体" w:eastAsia="宋体"/>
          <w:sz w:val="32"/>
          <w:szCs w:val="32"/>
        </w:rPr>
        <w:t>年初预算为</w:t>
      </w:r>
      <w:r>
        <w:rPr>
          <w:rFonts w:hint="eastAsia" w:ascii="宋体" w:hAnsi="宋体" w:eastAsia="宋体"/>
          <w:sz w:val="32"/>
          <w:szCs w:val="32"/>
          <w:lang w:val="en-US" w:eastAsia="zh-CN"/>
        </w:rPr>
        <w:t>8.1</w:t>
      </w:r>
      <w:r>
        <w:rPr>
          <w:rFonts w:hint="eastAsia" w:ascii="宋体" w:hAnsi="宋体" w:eastAsia="宋体"/>
          <w:sz w:val="32"/>
          <w:szCs w:val="32"/>
        </w:rPr>
        <w:t>万元，支出决算为</w:t>
      </w:r>
      <w:r>
        <w:rPr>
          <w:rFonts w:hint="eastAsia" w:ascii="宋体" w:hAnsi="宋体" w:eastAsia="宋体"/>
          <w:sz w:val="32"/>
          <w:szCs w:val="32"/>
          <w:lang w:val="en-US" w:eastAsia="zh-CN"/>
        </w:rPr>
        <w:t>8.1</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等于</w:t>
      </w:r>
      <w:r>
        <w:rPr>
          <w:rFonts w:hint="eastAsia" w:ascii="宋体" w:hAnsi="宋体" w:eastAsia="宋体"/>
          <w:sz w:val="32"/>
          <w:szCs w:val="32"/>
        </w:rPr>
        <w:t>年初预算数</w:t>
      </w:r>
      <w:r>
        <w:rPr>
          <w:rFonts w:hint="eastAsia" w:ascii="宋体" w:hAnsi="宋体" w:eastAsia="宋体"/>
          <w:sz w:val="32"/>
          <w:szCs w:val="32"/>
          <w:lang w:eastAsia="zh-CN"/>
        </w:rPr>
        <w:t>。</w:t>
      </w:r>
    </w:p>
    <w:p>
      <w:pPr>
        <w:pStyle w:val="7"/>
        <w:ind w:firstLine="800" w:firstLineChars="250"/>
        <w:rPr>
          <w:rFonts w:ascii="宋体" w:hAnsi="宋体" w:eastAsia="宋体"/>
          <w:sz w:val="32"/>
          <w:szCs w:val="32"/>
        </w:rPr>
      </w:pPr>
      <w:r>
        <w:rPr>
          <w:rFonts w:hint="eastAsia" w:ascii="宋体" w:hAnsi="宋体" w:eastAsia="宋体"/>
          <w:sz w:val="32"/>
          <w:szCs w:val="32"/>
        </w:rPr>
        <w:t>2、一般公共服务支出（类）市场监督管理事务（款）其他市场监督管理事务（项）。</w:t>
      </w:r>
    </w:p>
    <w:p>
      <w:pPr>
        <w:pStyle w:val="7"/>
        <w:ind w:firstLine="800" w:firstLineChars="250"/>
        <w:rPr>
          <w:rFonts w:hint="eastAsia" w:ascii="宋体" w:hAnsi="宋体" w:eastAsia="宋体"/>
          <w:sz w:val="32"/>
          <w:szCs w:val="32"/>
        </w:rPr>
      </w:pPr>
      <w:r>
        <w:rPr>
          <w:rFonts w:hint="eastAsia" w:ascii="宋体" w:hAnsi="宋体" w:eastAsia="宋体"/>
          <w:sz w:val="32"/>
          <w:szCs w:val="32"/>
        </w:rPr>
        <w:t>年初预算为</w:t>
      </w:r>
      <w:r>
        <w:rPr>
          <w:rFonts w:hint="eastAsia" w:ascii="宋体" w:hAnsi="宋体" w:eastAsia="宋体"/>
          <w:sz w:val="32"/>
          <w:szCs w:val="32"/>
          <w:lang w:val="en-US" w:eastAsia="zh-CN"/>
        </w:rPr>
        <w:t>433</w:t>
      </w:r>
      <w:r>
        <w:rPr>
          <w:rFonts w:hint="eastAsia" w:ascii="宋体" w:hAnsi="宋体" w:eastAsia="宋体"/>
          <w:sz w:val="32"/>
          <w:szCs w:val="32"/>
        </w:rPr>
        <w:t>万元，支出决算为</w:t>
      </w:r>
      <w:r>
        <w:rPr>
          <w:rFonts w:hint="eastAsia" w:ascii="宋体" w:hAnsi="宋体" w:eastAsia="宋体"/>
          <w:sz w:val="32"/>
          <w:szCs w:val="32"/>
          <w:lang w:val="en-US" w:eastAsia="zh-CN"/>
        </w:rPr>
        <w:t>433</w:t>
      </w:r>
      <w:r>
        <w:rPr>
          <w:rFonts w:hint="eastAsia" w:ascii="宋体" w:hAnsi="宋体" w:eastAsia="宋体"/>
          <w:sz w:val="32"/>
          <w:szCs w:val="32"/>
        </w:rPr>
        <w:t>万元，完成年初预算的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等于</w:t>
      </w:r>
      <w:r>
        <w:rPr>
          <w:rFonts w:hint="eastAsia" w:ascii="宋体" w:hAnsi="宋体" w:eastAsia="宋体"/>
          <w:sz w:val="32"/>
          <w:szCs w:val="32"/>
        </w:rPr>
        <w:t>年初预算数</w:t>
      </w:r>
      <w:r>
        <w:rPr>
          <w:rFonts w:hint="eastAsia" w:ascii="宋体" w:hAnsi="宋体" w:eastAsia="宋体"/>
          <w:sz w:val="32"/>
          <w:szCs w:val="32"/>
          <w:lang w:eastAsia="zh-CN"/>
        </w:rPr>
        <w:t>。</w:t>
      </w:r>
    </w:p>
    <w:p>
      <w:pPr>
        <w:pStyle w:val="7"/>
        <w:ind w:firstLine="800" w:firstLineChars="250"/>
        <w:rPr>
          <w:rFonts w:hint="eastAsia" w:ascii="宋体" w:hAnsi="宋体" w:eastAsia="宋体"/>
          <w:sz w:val="32"/>
          <w:szCs w:val="32"/>
        </w:rPr>
      </w:pPr>
    </w:p>
    <w:p>
      <w:pPr>
        <w:pStyle w:val="7"/>
        <w:rPr>
          <w:rFonts w:hAnsi="黑体"/>
          <w:b/>
          <w:sz w:val="32"/>
          <w:szCs w:val="32"/>
        </w:rPr>
      </w:pPr>
      <w:r>
        <w:rPr>
          <w:rFonts w:hint="eastAsia" w:hAnsi="黑体"/>
          <w:b/>
          <w:sz w:val="32"/>
          <w:szCs w:val="32"/>
        </w:rPr>
        <w:t>六、一般公共预算财政拨款基本支出决算情况说明</w:t>
      </w:r>
    </w:p>
    <w:p>
      <w:pPr>
        <w:pStyle w:val="7"/>
        <w:ind w:firstLine="640" w:firstLineChars="200"/>
        <w:rPr>
          <w:rFonts w:hint="eastAsia" w:ascii="宋体" w:hAnsi="宋体" w:eastAsia="宋体"/>
          <w:i/>
          <w:color w:val="FF0000"/>
          <w:sz w:val="32"/>
          <w:szCs w:val="32"/>
          <w:lang w:eastAsia="zh-CN"/>
        </w:rPr>
      </w:pPr>
      <w:r>
        <w:rPr>
          <w:rFonts w:hint="eastAsia" w:ascii="宋体" w:hAnsi="宋体" w:eastAsia="宋体"/>
          <w:sz w:val="32"/>
          <w:szCs w:val="32"/>
        </w:rPr>
        <w:t>2021年度财政拨款基本支出</w:t>
      </w:r>
      <w:r>
        <w:rPr>
          <w:rFonts w:hint="eastAsia" w:ascii="宋体" w:hAnsi="宋体" w:eastAsia="宋体"/>
          <w:sz w:val="32"/>
          <w:szCs w:val="32"/>
          <w:lang w:val="en-US" w:eastAsia="zh-CN"/>
        </w:rPr>
        <w:t>2180.27</w:t>
      </w:r>
      <w:r>
        <w:rPr>
          <w:rFonts w:hint="eastAsia" w:ascii="宋体" w:hAnsi="宋体" w:eastAsia="宋体"/>
          <w:sz w:val="32"/>
          <w:szCs w:val="32"/>
        </w:rPr>
        <w:t>万元，其中：人员经费</w:t>
      </w:r>
      <w:r>
        <w:rPr>
          <w:rFonts w:hint="eastAsia" w:ascii="宋体" w:hAnsi="宋体" w:eastAsia="宋体"/>
          <w:sz w:val="32"/>
          <w:szCs w:val="32"/>
          <w:lang w:val="en-US" w:eastAsia="zh-CN"/>
        </w:rPr>
        <w:t>1682.67</w:t>
      </w:r>
      <w:r>
        <w:rPr>
          <w:rFonts w:hint="eastAsia" w:ascii="宋体" w:hAnsi="宋体" w:eastAsia="宋体"/>
          <w:sz w:val="32"/>
          <w:szCs w:val="32"/>
        </w:rPr>
        <w:t>万元，占基本支出的</w:t>
      </w:r>
      <w:r>
        <w:rPr>
          <w:rFonts w:hint="eastAsia" w:ascii="宋体" w:hAnsi="宋体" w:eastAsia="宋体"/>
          <w:sz w:val="32"/>
          <w:szCs w:val="32"/>
          <w:lang w:val="en-US" w:eastAsia="zh-CN"/>
        </w:rPr>
        <w:t>77</w:t>
      </w:r>
      <w:r>
        <w:rPr>
          <w:rFonts w:hint="eastAsia" w:ascii="宋体" w:hAnsi="宋体" w:eastAsia="宋体"/>
          <w:sz w:val="32"/>
          <w:szCs w:val="32"/>
        </w:rPr>
        <w:t>%,主要包括基本工资</w:t>
      </w:r>
      <w:r>
        <w:rPr>
          <w:rFonts w:hint="eastAsia" w:ascii="宋体" w:hAnsi="宋体" w:eastAsia="宋体"/>
          <w:sz w:val="32"/>
          <w:szCs w:val="32"/>
          <w:lang w:val="en-US" w:eastAsia="zh-CN"/>
        </w:rPr>
        <w:t>742.40万元</w:t>
      </w:r>
      <w:r>
        <w:rPr>
          <w:rFonts w:hint="eastAsia" w:ascii="宋体" w:hAnsi="宋体" w:eastAsia="宋体"/>
          <w:sz w:val="32"/>
          <w:szCs w:val="32"/>
        </w:rPr>
        <w:t>、津贴补贴</w:t>
      </w:r>
      <w:r>
        <w:rPr>
          <w:rFonts w:hint="eastAsia" w:ascii="宋体" w:hAnsi="宋体" w:eastAsia="宋体"/>
          <w:sz w:val="32"/>
          <w:szCs w:val="32"/>
          <w:lang w:val="en-US" w:eastAsia="zh-CN"/>
        </w:rPr>
        <w:t>307.77万元</w:t>
      </w:r>
      <w:r>
        <w:rPr>
          <w:rFonts w:hint="eastAsia" w:ascii="宋体" w:hAnsi="宋体" w:eastAsia="宋体"/>
          <w:sz w:val="32"/>
          <w:szCs w:val="32"/>
        </w:rPr>
        <w:t>、奖金</w:t>
      </w:r>
      <w:r>
        <w:rPr>
          <w:rFonts w:hint="eastAsia" w:ascii="宋体" w:hAnsi="宋体" w:eastAsia="宋体"/>
          <w:sz w:val="32"/>
          <w:szCs w:val="32"/>
          <w:lang w:val="en-US" w:eastAsia="zh-CN"/>
        </w:rPr>
        <w:t>108.65万元</w:t>
      </w:r>
      <w:r>
        <w:rPr>
          <w:rFonts w:hint="eastAsia" w:ascii="宋体" w:hAnsi="宋体" w:eastAsia="宋体"/>
          <w:sz w:val="32"/>
          <w:szCs w:val="32"/>
        </w:rPr>
        <w:t>、</w:t>
      </w:r>
      <w:r>
        <w:rPr>
          <w:rFonts w:hint="eastAsia" w:ascii="宋体" w:hAnsi="宋体" w:eastAsia="宋体"/>
          <w:sz w:val="32"/>
          <w:szCs w:val="32"/>
          <w:lang w:val="en-US" w:eastAsia="zh-CN"/>
        </w:rPr>
        <w:t>绩效工资82万元、机关事业单位基本养老保险缴费267.1万元、职工基本医疗保险缴费174.75万元</w:t>
      </w:r>
      <w:r>
        <w:rPr>
          <w:rFonts w:hint="eastAsia" w:ascii="宋体" w:hAnsi="宋体" w:eastAsia="宋体"/>
          <w:sz w:val="32"/>
          <w:szCs w:val="32"/>
        </w:rPr>
        <w:t>；公用经费</w:t>
      </w:r>
      <w:r>
        <w:rPr>
          <w:rFonts w:hint="eastAsia" w:ascii="宋体" w:hAnsi="宋体" w:eastAsia="宋体"/>
          <w:sz w:val="32"/>
          <w:szCs w:val="32"/>
          <w:lang w:val="en-US" w:eastAsia="zh-CN"/>
        </w:rPr>
        <w:t>497.6</w:t>
      </w:r>
      <w:r>
        <w:rPr>
          <w:rFonts w:hint="eastAsia" w:ascii="宋体" w:hAnsi="宋体" w:eastAsia="宋体"/>
          <w:sz w:val="32"/>
          <w:szCs w:val="32"/>
        </w:rPr>
        <w:t>万元，占基本支出的</w:t>
      </w:r>
      <w:r>
        <w:rPr>
          <w:rFonts w:hint="eastAsia" w:ascii="宋体" w:hAnsi="宋体" w:eastAsia="宋体"/>
          <w:sz w:val="32"/>
          <w:szCs w:val="32"/>
          <w:lang w:val="en-US" w:eastAsia="zh-CN"/>
        </w:rPr>
        <w:t>23</w:t>
      </w:r>
      <w:r>
        <w:rPr>
          <w:rFonts w:hint="eastAsia" w:ascii="宋体" w:hAnsi="宋体" w:eastAsia="宋体"/>
          <w:sz w:val="32"/>
          <w:szCs w:val="32"/>
        </w:rPr>
        <w:t>%，主要包括办公费497.6万元</w:t>
      </w:r>
      <w:r>
        <w:rPr>
          <w:rFonts w:hint="eastAsia" w:ascii="宋体" w:hAnsi="宋体" w:eastAsia="宋体"/>
          <w:sz w:val="32"/>
          <w:szCs w:val="32"/>
          <w:lang w:eastAsia="zh-CN"/>
        </w:rPr>
        <w:t>。</w:t>
      </w:r>
    </w:p>
    <w:p>
      <w:pPr>
        <w:pStyle w:val="7"/>
        <w:rPr>
          <w:rFonts w:hAnsi="黑体"/>
          <w:b/>
          <w:sz w:val="32"/>
          <w:szCs w:val="32"/>
        </w:rPr>
      </w:pPr>
      <w:r>
        <w:rPr>
          <w:rFonts w:hint="eastAsia" w:hAnsi="黑体"/>
          <w:b/>
          <w:sz w:val="32"/>
          <w:szCs w:val="32"/>
        </w:rPr>
        <w:t>七、一般公共预算财政拨款“三公”经费支出决算情况说明</w:t>
      </w:r>
    </w:p>
    <w:p>
      <w:pPr>
        <w:pStyle w:val="7"/>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7"/>
        <w:ind w:firstLine="800" w:firstLineChars="250"/>
        <w:rPr>
          <w:rFonts w:ascii="宋体" w:hAnsi="宋体" w:eastAsia="宋体"/>
          <w:sz w:val="32"/>
          <w:szCs w:val="32"/>
        </w:rPr>
      </w:pPr>
      <w:r>
        <w:rPr>
          <w:rFonts w:hint="eastAsia" w:ascii="宋体" w:hAnsi="宋体" w:eastAsia="宋体"/>
          <w:sz w:val="32"/>
          <w:szCs w:val="32"/>
        </w:rPr>
        <w:t>2021年度“三公”经费财政拨款支出预算为</w:t>
      </w:r>
      <w:r>
        <w:rPr>
          <w:rFonts w:hint="eastAsia" w:ascii="宋体" w:hAnsi="宋体" w:eastAsia="宋体"/>
          <w:sz w:val="32"/>
          <w:szCs w:val="32"/>
          <w:lang w:val="en-US" w:eastAsia="zh-CN"/>
        </w:rPr>
        <w:t>30.8</w:t>
      </w:r>
      <w:r>
        <w:rPr>
          <w:rFonts w:hint="eastAsia" w:ascii="宋体" w:hAnsi="宋体" w:eastAsia="宋体"/>
          <w:sz w:val="32"/>
          <w:szCs w:val="32"/>
        </w:rPr>
        <w:t>万元，支出决算为</w:t>
      </w:r>
      <w:r>
        <w:rPr>
          <w:rFonts w:hint="eastAsia" w:ascii="宋体" w:hAnsi="宋体" w:eastAsia="宋体"/>
          <w:sz w:val="32"/>
          <w:szCs w:val="32"/>
          <w:lang w:val="en-US" w:eastAsia="zh-CN"/>
        </w:rPr>
        <w:t>30.8</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%，其中：</w:t>
      </w:r>
    </w:p>
    <w:p>
      <w:pPr>
        <w:pStyle w:val="7"/>
        <w:ind w:firstLine="800" w:firstLineChars="250"/>
        <w:rPr>
          <w:rFonts w:hint="eastAsia" w:ascii="宋体" w:hAnsi="宋体" w:eastAsia="宋体"/>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7"/>
        <w:ind w:firstLine="800" w:firstLineChars="250"/>
        <w:rPr>
          <w:rFonts w:ascii="宋体" w:hAnsi="宋体" w:eastAsia="宋体"/>
          <w:sz w:val="32"/>
          <w:szCs w:val="32"/>
        </w:rPr>
      </w:pPr>
      <w:r>
        <w:rPr>
          <w:rFonts w:hint="eastAsia" w:ascii="宋体" w:hAnsi="宋体" w:eastAsia="宋体"/>
          <w:sz w:val="32"/>
          <w:szCs w:val="32"/>
        </w:rPr>
        <w:t>公务接待费支出预算为</w:t>
      </w:r>
      <w:r>
        <w:rPr>
          <w:rFonts w:hint="eastAsia" w:ascii="仿宋" w:hAnsi="仿宋" w:eastAsia="仿宋"/>
          <w:sz w:val="32"/>
          <w:szCs w:val="32"/>
          <w:lang w:val="en-US" w:eastAsia="zh-CN"/>
        </w:rPr>
        <w:t>6.58</w:t>
      </w:r>
      <w:r>
        <w:rPr>
          <w:rFonts w:hint="eastAsia" w:ascii="宋体" w:hAnsi="宋体" w:eastAsia="宋体"/>
          <w:sz w:val="32"/>
          <w:szCs w:val="32"/>
        </w:rPr>
        <w:t>万元，支出决算为</w:t>
      </w:r>
      <w:r>
        <w:rPr>
          <w:rFonts w:hint="eastAsia" w:ascii="仿宋" w:hAnsi="仿宋" w:eastAsia="仿宋"/>
          <w:sz w:val="32"/>
          <w:szCs w:val="32"/>
          <w:lang w:val="en-US" w:eastAsia="zh-CN"/>
        </w:rPr>
        <w:t>6.58</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等于</w:t>
      </w:r>
      <w:r>
        <w:rPr>
          <w:rFonts w:hint="eastAsia" w:ascii="宋体" w:hAnsi="宋体" w:eastAsia="宋体"/>
          <w:sz w:val="32"/>
          <w:szCs w:val="32"/>
        </w:rPr>
        <w:t>预算数，与上年减少</w:t>
      </w:r>
      <w:r>
        <w:rPr>
          <w:rFonts w:hint="eastAsia" w:ascii="宋体" w:hAnsi="宋体" w:eastAsia="宋体"/>
          <w:sz w:val="32"/>
          <w:szCs w:val="32"/>
          <w:lang w:val="en-US" w:eastAsia="zh-CN"/>
        </w:rPr>
        <w:t>7.22</w:t>
      </w:r>
      <w:r>
        <w:rPr>
          <w:rFonts w:hint="eastAsia" w:ascii="宋体" w:hAnsi="宋体" w:eastAsia="宋体"/>
          <w:sz w:val="32"/>
          <w:szCs w:val="32"/>
        </w:rPr>
        <w:t>万元，减少</w:t>
      </w:r>
      <w:r>
        <w:rPr>
          <w:rFonts w:hint="eastAsia" w:ascii="宋体" w:hAnsi="宋体" w:eastAsia="宋体"/>
          <w:sz w:val="32"/>
          <w:szCs w:val="32"/>
          <w:lang w:val="en-US" w:eastAsia="zh-CN"/>
        </w:rPr>
        <w:t>52.3</w:t>
      </w:r>
      <w:r>
        <w:rPr>
          <w:rFonts w:hint="eastAsia" w:ascii="宋体" w:hAnsi="宋体" w:eastAsia="宋体"/>
          <w:sz w:val="32"/>
          <w:szCs w:val="32"/>
        </w:rPr>
        <w:t>%,减少的主要原因是</w:t>
      </w:r>
      <w:r>
        <w:rPr>
          <w:rFonts w:hint="eastAsia" w:ascii="宋体" w:hAnsi="宋体" w:eastAsia="宋体"/>
          <w:sz w:val="32"/>
          <w:szCs w:val="32"/>
          <w:lang w:val="en-US" w:eastAsia="zh-CN"/>
        </w:rPr>
        <w:t>控制接待支出，缩减支出，来访数量受到控制</w:t>
      </w:r>
      <w:r>
        <w:rPr>
          <w:rFonts w:hint="eastAsia" w:ascii="宋体" w:hAnsi="宋体" w:eastAsia="宋体"/>
          <w:sz w:val="32"/>
          <w:szCs w:val="32"/>
        </w:rPr>
        <w:t>。</w:t>
      </w:r>
    </w:p>
    <w:p>
      <w:pPr>
        <w:pStyle w:val="7"/>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7"/>
        <w:ind w:firstLine="640" w:firstLineChars="200"/>
        <w:rPr>
          <w:rFonts w:ascii="宋体" w:hAnsi="宋体" w:eastAsia="宋体"/>
          <w:sz w:val="32"/>
          <w:szCs w:val="32"/>
        </w:rPr>
      </w:pPr>
      <w:bookmarkStart w:id="3" w:name="_GoBack"/>
      <w:bookmarkEnd w:id="3"/>
      <w:r>
        <w:rPr>
          <w:rFonts w:hint="eastAsia" w:ascii="宋体" w:hAnsi="宋体" w:eastAsia="宋体"/>
          <w:sz w:val="32"/>
          <w:szCs w:val="32"/>
        </w:rPr>
        <w:t>公务用车运行维护费支出预算为</w:t>
      </w:r>
      <w:r>
        <w:rPr>
          <w:rFonts w:hint="eastAsia" w:ascii="仿宋" w:hAnsi="仿宋" w:eastAsia="仿宋"/>
          <w:sz w:val="32"/>
          <w:szCs w:val="32"/>
          <w:lang w:val="en-US" w:eastAsia="zh-CN"/>
        </w:rPr>
        <w:t>24.22</w:t>
      </w:r>
      <w:r>
        <w:rPr>
          <w:rFonts w:hint="eastAsia" w:ascii="宋体" w:hAnsi="宋体" w:eastAsia="宋体"/>
          <w:sz w:val="32"/>
          <w:szCs w:val="32"/>
        </w:rPr>
        <w:t>万元，支出决算为</w:t>
      </w:r>
      <w:r>
        <w:rPr>
          <w:rFonts w:hint="eastAsia" w:ascii="仿宋" w:hAnsi="仿宋" w:eastAsia="仿宋"/>
          <w:sz w:val="32"/>
          <w:szCs w:val="32"/>
          <w:lang w:val="en-US" w:eastAsia="zh-CN"/>
        </w:rPr>
        <w:t>24.22</w:t>
      </w:r>
      <w:r>
        <w:rPr>
          <w:rFonts w:hint="eastAsia" w:ascii="宋体" w:hAnsi="宋体" w:eastAsia="宋体"/>
          <w:sz w:val="32"/>
          <w:szCs w:val="32"/>
        </w:rPr>
        <w:t>万元，完成预算的</w:t>
      </w:r>
      <w:r>
        <w:rPr>
          <w:rFonts w:hint="eastAsia" w:ascii="宋体" w:hAnsi="宋体" w:eastAsia="宋体"/>
          <w:sz w:val="32"/>
          <w:szCs w:val="32"/>
          <w:lang w:val="en-US" w:eastAsia="zh-CN"/>
        </w:rPr>
        <w:t>100</w:t>
      </w:r>
      <w:r>
        <w:rPr>
          <w:rFonts w:hint="eastAsia" w:ascii="宋体" w:hAnsi="宋体" w:eastAsia="宋体"/>
          <w:sz w:val="32"/>
          <w:szCs w:val="32"/>
        </w:rPr>
        <w:t>%，决算数</w:t>
      </w:r>
      <w:r>
        <w:rPr>
          <w:rFonts w:hint="eastAsia" w:ascii="宋体" w:hAnsi="宋体" w:eastAsia="宋体"/>
          <w:sz w:val="32"/>
          <w:szCs w:val="32"/>
          <w:lang w:val="en-US" w:eastAsia="zh-CN"/>
        </w:rPr>
        <w:t>等于</w:t>
      </w:r>
      <w:r>
        <w:rPr>
          <w:rFonts w:hint="eastAsia" w:ascii="宋体" w:hAnsi="宋体" w:eastAsia="宋体"/>
          <w:sz w:val="32"/>
          <w:szCs w:val="32"/>
        </w:rPr>
        <w:t>预算数</w:t>
      </w:r>
      <w:r>
        <w:rPr>
          <w:rFonts w:hint="eastAsia" w:ascii="宋体" w:hAnsi="宋体" w:eastAsia="宋体"/>
          <w:sz w:val="32"/>
          <w:szCs w:val="32"/>
          <w:lang w:eastAsia="zh-CN"/>
        </w:rPr>
        <w:t>，</w:t>
      </w:r>
      <w:r>
        <w:rPr>
          <w:rFonts w:hint="eastAsia" w:ascii="宋体" w:hAnsi="宋体" w:eastAsia="宋体"/>
          <w:sz w:val="32"/>
          <w:szCs w:val="32"/>
        </w:rPr>
        <w:t>与上年相比减少</w:t>
      </w:r>
      <w:r>
        <w:rPr>
          <w:rFonts w:hint="eastAsia" w:ascii="宋体" w:hAnsi="宋体" w:eastAsia="宋体"/>
          <w:sz w:val="32"/>
          <w:szCs w:val="32"/>
          <w:lang w:val="en-US" w:eastAsia="zh-CN"/>
        </w:rPr>
        <w:t>3.75</w:t>
      </w:r>
      <w:r>
        <w:rPr>
          <w:rFonts w:hint="eastAsia" w:ascii="宋体" w:hAnsi="宋体" w:eastAsia="宋体"/>
          <w:sz w:val="32"/>
          <w:szCs w:val="32"/>
        </w:rPr>
        <w:t>万元，减少</w:t>
      </w:r>
      <w:r>
        <w:rPr>
          <w:rFonts w:hint="eastAsia" w:ascii="宋体" w:hAnsi="宋体" w:eastAsia="宋体"/>
          <w:sz w:val="32"/>
          <w:szCs w:val="32"/>
          <w:lang w:val="en-US" w:eastAsia="zh-CN"/>
        </w:rPr>
        <w:t>13.4</w:t>
      </w:r>
      <w:r>
        <w:rPr>
          <w:rFonts w:hint="eastAsia" w:ascii="宋体" w:hAnsi="宋体" w:eastAsia="宋体"/>
          <w:sz w:val="32"/>
          <w:szCs w:val="32"/>
        </w:rPr>
        <w:t>%,减少的主要原因是</w:t>
      </w:r>
      <w:r>
        <w:rPr>
          <w:rFonts w:hint="eastAsia" w:ascii="宋体" w:hAnsi="宋体" w:eastAsia="宋体"/>
          <w:sz w:val="32"/>
          <w:szCs w:val="32"/>
          <w:lang w:val="en-US" w:eastAsia="zh-CN"/>
        </w:rPr>
        <w:t>严格按照预算执行，合理使用公车平台，用车更加规范</w:t>
      </w:r>
      <w:r>
        <w:rPr>
          <w:rFonts w:hint="eastAsia" w:ascii="宋体" w:hAnsi="宋体" w:eastAsia="宋体"/>
          <w:sz w:val="32"/>
          <w:szCs w:val="32"/>
        </w:rPr>
        <w:t>。</w:t>
      </w:r>
    </w:p>
    <w:p>
      <w:pPr>
        <w:pStyle w:val="7"/>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2021年度“三公”经费财政拨款支出决算中，公务接待费支出决算</w:t>
      </w:r>
      <w:r>
        <w:rPr>
          <w:rFonts w:hint="eastAsia" w:ascii="仿宋" w:hAnsi="仿宋" w:eastAsia="仿宋"/>
          <w:sz w:val="32"/>
          <w:szCs w:val="32"/>
          <w:lang w:val="en-US" w:eastAsia="zh-CN"/>
        </w:rPr>
        <w:t>6.58</w:t>
      </w:r>
      <w:r>
        <w:rPr>
          <w:rFonts w:hint="eastAsia" w:ascii="宋体" w:hAnsi="宋体" w:eastAsia="宋体"/>
          <w:sz w:val="32"/>
          <w:szCs w:val="32"/>
        </w:rPr>
        <w:t>万元，占</w:t>
      </w:r>
      <w:r>
        <w:rPr>
          <w:rFonts w:hint="eastAsia" w:ascii="宋体" w:hAnsi="宋体" w:eastAsia="宋体"/>
          <w:sz w:val="32"/>
          <w:szCs w:val="32"/>
          <w:lang w:val="en-US" w:eastAsia="zh-CN"/>
        </w:rPr>
        <w:t>21.4</w:t>
      </w:r>
      <w:r>
        <w:rPr>
          <w:rFonts w:hint="eastAsia" w:ascii="宋体" w:hAnsi="宋体" w:eastAsia="宋体"/>
          <w:sz w:val="32"/>
          <w:szCs w:val="32"/>
        </w:rPr>
        <w:t>%,因公出国（境）费支出决算</w:t>
      </w:r>
      <w:r>
        <w:rPr>
          <w:rFonts w:hint="eastAsia" w:ascii="宋体" w:hAnsi="宋体" w:eastAsia="宋体"/>
          <w:sz w:val="32"/>
          <w:szCs w:val="32"/>
          <w:lang w:val="en-US" w:eastAsia="zh-CN"/>
        </w:rPr>
        <w:t>0</w:t>
      </w:r>
      <w:r>
        <w:rPr>
          <w:rFonts w:hint="eastAsia" w:ascii="宋体" w:hAnsi="宋体" w:eastAsia="宋体"/>
          <w:sz w:val="32"/>
          <w:szCs w:val="32"/>
        </w:rPr>
        <w:t>万元，占</w:t>
      </w:r>
      <w:r>
        <w:rPr>
          <w:rFonts w:hint="eastAsia" w:ascii="宋体" w:hAnsi="宋体" w:eastAsia="宋体"/>
          <w:sz w:val="32"/>
          <w:szCs w:val="32"/>
          <w:lang w:val="en-US" w:eastAsia="zh-CN"/>
        </w:rPr>
        <w:t>0</w:t>
      </w:r>
      <w:r>
        <w:rPr>
          <w:rFonts w:hint="eastAsia" w:ascii="宋体" w:hAnsi="宋体" w:eastAsia="宋体"/>
          <w:sz w:val="32"/>
          <w:szCs w:val="32"/>
        </w:rPr>
        <w:t>%,公务用车购置费及运行维护费支出决算</w:t>
      </w:r>
      <w:r>
        <w:rPr>
          <w:rFonts w:hint="eastAsia" w:ascii="仿宋" w:hAnsi="仿宋" w:eastAsia="仿宋"/>
          <w:sz w:val="32"/>
          <w:szCs w:val="32"/>
          <w:lang w:val="en-US" w:eastAsia="zh-CN"/>
        </w:rPr>
        <w:t>24.22</w:t>
      </w:r>
      <w:r>
        <w:rPr>
          <w:rFonts w:hint="eastAsia" w:ascii="宋体" w:hAnsi="宋体" w:eastAsia="宋体"/>
          <w:sz w:val="32"/>
          <w:szCs w:val="32"/>
        </w:rPr>
        <w:t>万元，占</w:t>
      </w:r>
      <w:r>
        <w:rPr>
          <w:rFonts w:hint="eastAsia" w:ascii="宋体" w:hAnsi="宋体" w:eastAsia="宋体"/>
          <w:sz w:val="32"/>
          <w:szCs w:val="32"/>
          <w:lang w:val="en-US" w:eastAsia="zh-CN"/>
        </w:rPr>
        <w:t>78.6</w:t>
      </w:r>
      <w:r>
        <w:rPr>
          <w:rFonts w:hint="eastAsia" w:ascii="宋体" w:hAnsi="宋体" w:eastAsia="宋体"/>
          <w:sz w:val="32"/>
          <w:szCs w:val="32"/>
        </w:rPr>
        <w:t>%。其中：</w:t>
      </w:r>
    </w:p>
    <w:p>
      <w:pPr>
        <w:pStyle w:val="7"/>
        <w:rPr>
          <w:rFonts w:hint="default" w:ascii="宋体" w:hAnsi="宋体" w:eastAsia="宋体"/>
          <w:sz w:val="32"/>
          <w:szCs w:val="32"/>
          <w:lang w:val="en-US" w:eastAsia="zh-CN"/>
        </w:rPr>
      </w:pPr>
      <w:r>
        <w:rPr>
          <w:rFonts w:hint="eastAsia" w:ascii="宋体" w:hAnsi="宋体" w:eastAsia="宋体"/>
          <w:sz w:val="32"/>
          <w:szCs w:val="32"/>
          <w:lang w:val="en-US" w:eastAsia="zh-CN"/>
        </w:rPr>
        <w:t xml:space="preserve">    </w:t>
      </w: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val="en-US" w:eastAsia="zh-CN"/>
        </w:rPr>
        <w:t>本单位无出国（境）业务，</w:t>
      </w:r>
      <w:r>
        <w:rPr>
          <w:rFonts w:hint="eastAsia" w:ascii="宋体" w:hAnsi="宋体" w:eastAsia="宋体"/>
          <w:sz w:val="32"/>
          <w:szCs w:val="32"/>
        </w:rPr>
        <w:t>全年安排因公出国（境）团组</w:t>
      </w:r>
      <w:r>
        <w:rPr>
          <w:rFonts w:hint="eastAsia" w:ascii="宋体" w:hAnsi="宋体" w:eastAsia="宋体"/>
          <w:sz w:val="32"/>
          <w:szCs w:val="32"/>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val="en-US" w:eastAsia="zh-CN"/>
        </w:rPr>
        <w:t>。</w:t>
      </w:r>
    </w:p>
    <w:p>
      <w:pPr>
        <w:pStyle w:val="7"/>
        <w:rPr>
          <w:rFonts w:ascii="宋体" w:hAnsi="宋体" w:eastAsia="宋体"/>
          <w:sz w:val="32"/>
          <w:szCs w:val="32"/>
        </w:rPr>
      </w:pPr>
      <w:r>
        <w:rPr>
          <w:rFonts w:hint="eastAsia" w:ascii="宋体" w:hAnsi="宋体" w:eastAsia="宋体"/>
          <w:sz w:val="32"/>
          <w:szCs w:val="32"/>
          <w:lang w:val="en-US" w:eastAsia="zh-CN"/>
        </w:rPr>
        <w:t xml:space="preserve">    </w:t>
      </w:r>
      <w:r>
        <w:rPr>
          <w:rFonts w:hint="eastAsia" w:ascii="宋体" w:hAnsi="宋体" w:eastAsia="宋体"/>
          <w:sz w:val="32"/>
          <w:szCs w:val="32"/>
        </w:rPr>
        <w:t>2、公务接待费支出决算为</w:t>
      </w:r>
      <w:r>
        <w:rPr>
          <w:rFonts w:hint="eastAsia" w:ascii="宋体" w:hAnsi="宋体" w:eastAsia="宋体"/>
          <w:sz w:val="32"/>
          <w:szCs w:val="32"/>
          <w:lang w:val="en-US" w:eastAsia="zh-CN"/>
        </w:rPr>
        <w:t>6.58</w:t>
      </w:r>
      <w:r>
        <w:rPr>
          <w:rFonts w:hint="eastAsia" w:ascii="宋体" w:hAnsi="宋体" w:eastAsia="宋体"/>
          <w:sz w:val="32"/>
          <w:szCs w:val="32"/>
        </w:rPr>
        <w:t>万元，全年共接待来访团组</w:t>
      </w:r>
      <w:r>
        <w:rPr>
          <w:rFonts w:hint="eastAsia" w:ascii="宋体" w:hAnsi="宋体" w:eastAsia="宋体"/>
          <w:sz w:val="32"/>
          <w:szCs w:val="32"/>
          <w:lang w:val="en-US" w:eastAsia="zh-CN"/>
        </w:rPr>
        <w:t>0</w:t>
      </w:r>
      <w:r>
        <w:rPr>
          <w:rFonts w:hint="eastAsia" w:ascii="宋体" w:hAnsi="宋体" w:eastAsia="宋体"/>
          <w:sz w:val="32"/>
          <w:szCs w:val="32"/>
        </w:rPr>
        <w:t>个、来宾</w:t>
      </w:r>
      <w:r>
        <w:rPr>
          <w:rFonts w:hint="eastAsia" w:ascii="宋体" w:hAnsi="宋体" w:eastAsia="宋体"/>
          <w:sz w:val="32"/>
          <w:szCs w:val="32"/>
          <w:lang w:val="en-US" w:eastAsia="zh-CN"/>
        </w:rPr>
        <w:t>630</w:t>
      </w:r>
      <w:r>
        <w:rPr>
          <w:rFonts w:hint="eastAsia" w:ascii="宋体" w:hAnsi="宋体" w:eastAsia="宋体"/>
          <w:sz w:val="32"/>
          <w:szCs w:val="32"/>
        </w:rPr>
        <w:t>人次，主要是</w:t>
      </w:r>
      <w:r>
        <w:rPr>
          <w:rFonts w:hint="eastAsia" w:ascii="宋体" w:hAnsi="宋体" w:eastAsia="宋体"/>
          <w:sz w:val="32"/>
          <w:szCs w:val="32"/>
          <w:lang w:eastAsia="zh-CN"/>
        </w:rPr>
        <w:t>市场监管</w:t>
      </w:r>
      <w:r>
        <w:rPr>
          <w:rFonts w:hint="eastAsia" w:ascii="宋体" w:hAnsi="宋体" w:eastAsia="宋体"/>
          <w:sz w:val="32"/>
          <w:szCs w:val="32"/>
          <w:lang w:val="en-US" w:eastAsia="zh-CN"/>
        </w:rPr>
        <w:t>上级部门业务巡查及其他市县兄弟单位来访</w:t>
      </w:r>
      <w:r>
        <w:rPr>
          <w:rFonts w:hint="eastAsia" w:ascii="宋体" w:hAnsi="宋体" w:eastAsia="宋体"/>
          <w:sz w:val="32"/>
          <w:szCs w:val="32"/>
          <w:lang w:eastAsia="zh-CN"/>
        </w:rPr>
        <w:t>公务活动</w:t>
      </w:r>
      <w:r>
        <w:rPr>
          <w:rFonts w:hint="eastAsia" w:ascii="宋体" w:hAnsi="宋体" w:eastAsia="宋体"/>
          <w:sz w:val="32"/>
          <w:szCs w:val="32"/>
        </w:rPr>
        <w:t>发生的接待支出。</w:t>
      </w:r>
    </w:p>
    <w:p>
      <w:pPr>
        <w:rPr>
          <w:rFonts w:ascii="宋体" w:hAnsi="宋体" w:cs="黑体"/>
          <w:color w:val="000000"/>
          <w:kern w:val="0"/>
          <w:sz w:val="32"/>
          <w:szCs w:val="32"/>
        </w:rPr>
      </w:pPr>
      <w:r>
        <w:rPr>
          <w:rFonts w:hint="eastAsia" w:ascii="宋体" w:hAnsi="宋体"/>
          <w:sz w:val="32"/>
          <w:szCs w:val="32"/>
          <w:lang w:val="en-US" w:eastAsia="zh-CN"/>
        </w:rPr>
        <w:t xml:space="preserve">    </w:t>
      </w:r>
      <w:r>
        <w:rPr>
          <w:rFonts w:hint="eastAsia" w:ascii="宋体" w:hAnsi="宋体"/>
          <w:sz w:val="32"/>
          <w:szCs w:val="32"/>
        </w:rPr>
        <w:t>3、公务用车购置费及运行维护费支出决算为</w:t>
      </w:r>
      <w:r>
        <w:rPr>
          <w:rFonts w:hint="eastAsia" w:ascii="宋体" w:hAnsi="宋体"/>
          <w:sz w:val="32"/>
          <w:szCs w:val="32"/>
          <w:lang w:val="en-US" w:eastAsia="zh-CN"/>
        </w:rPr>
        <w:t>24.22</w:t>
      </w:r>
      <w:r>
        <w:rPr>
          <w:rFonts w:hint="eastAsia" w:ascii="宋体" w:hAnsi="宋体"/>
          <w:sz w:val="32"/>
          <w:szCs w:val="32"/>
        </w:rPr>
        <w:t>万元，其中：公务用车购置费</w:t>
      </w:r>
      <w:r>
        <w:rPr>
          <w:rFonts w:hint="eastAsia" w:ascii="宋体" w:hAnsi="宋体"/>
          <w:sz w:val="32"/>
          <w:szCs w:val="32"/>
          <w:lang w:val="en-US" w:eastAsia="zh-CN"/>
        </w:rPr>
        <w:t>0</w:t>
      </w:r>
      <w:r>
        <w:rPr>
          <w:rFonts w:hint="eastAsia" w:ascii="宋体" w:hAnsi="宋体"/>
          <w:sz w:val="32"/>
          <w:szCs w:val="32"/>
        </w:rPr>
        <w:t>万元，公务用车</w:t>
      </w:r>
      <w:r>
        <w:rPr>
          <w:rFonts w:hint="eastAsia" w:ascii="宋体" w:hAnsi="宋体"/>
          <w:sz w:val="32"/>
          <w:szCs w:val="32"/>
          <w:lang w:eastAsia="zh-CN"/>
        </w:rPr>
        <w:t>购置</w:t>
      </w:r>
      <w:r>
        <w:rPr>
          <w:rFonts w:hint="eastAsia" w:ascii="宋体" w:hAnsi="宋体"/>
          <w:sz w:val="32"/>
          <w:szCs w:val="32"/>
          <w:lang w:val="en-US" w:eastAsia="zh-CN"/>
        </w:rPr>
        <w:t>0</w:t>
      </w:r>
      <w:r>
        <w:rPr>
          <w:rFonts w:hint="eastAsia" w:ascii="宋体" w:hAnsi="宋体"/>
          <w:sz w:val="32"/>
          <w:szCs w:val="32"/>
        </w:rPr>
        <w:t>辆</w:t>
      </w:r>
      <w:r>
        <w:rPr>
          <w:rFonts w:hint="eastAsia" w:ascii="宋体" w:hAnsi="宋体"/>
          <w:sz w:val="32"/>
          <w:szCs w:val="32"/>
          <w:lang w:eastAsia="zh-CN"/>
        </w:rPr>
        <w:t>，</w:t>
      </w:r>
      <w:r>
        <w:rPr>
          <w:rFonts w:hint="eastAsia" w:ascii="宋体" w:hAnsi="宋体"/>
          <w:sz w:val="32"/>
          <w:szCs w:val="32"/>
        </w:rPr>
        <w:t>公务用车运行维护费</w:t>
      </w:r>
      <w:r>
        <w:rPr>
          <w:rFonts w:hint="eastAsia" w:ascii="宋体" w:hAnsi="宋体"/>
          <w:sz w:val="32"/>
          <w:szCs w:val="32"/>
          <w:lang w:val="en-US" w:eastAsia="zh-CN"/>
        </w:rPr>
        <w:t>24.22</w:t>
      </w:r>
      <w:r>
        <w:rPr>
          <w:rFonts w:hint="eastAsia" w:ascii="宋体" w:hAnsi="宋体"/>
          <w:sz w:val="32"/>
          <w:szCs w:val="32"/>
        </w:rPr>
        <w:t>万元，主要是</w:t>
      </w:r>
      <w:r>
        <w:rPr>
          <w:rFonts w:hint="eastAsia" w:ascii="宋体" w:hAnsi="宋体"/>
          <w:sz w:val="32"/>
          <w:szCs w:val="32"/>
          <w:lang w:val="en-US" w:eastAsia="zh-CN"/>
        </w:rPr>
        <w:t>车辆保险、车辆用油、车辆保养及年检</w:t>
      </w:r>
      <w:r>
        <w:rPr>
          <w:rFonts w:hint="eastAsia" w:ascii="宋体" w:hAnsi="宋体"/>
          <w:sz w:val="32"/>
          <w:szCs w:val="32"/>
        </w:rPr>
        <w:t>支出，截止2021年12月31日，我单位开支财政拨款的公务用车保有量为</w:t>
      </w:r>
      <w:r>
        <w:rPr>
          <w:rFonts w:hint="eastAsia" w:ascii="宋体" w:hAnsi="宋体"/>
          <w:sz w:val="32"/>
          <w:szCs w:val="32"/>
          <w:lang w:val="en-US" w:eastAsia="zh-CN"/>
        </w:rPr>
        <w:t>12</w:t>
      </w:r>
      <w:r>
        <w:rPr>
          <w:rFonts w:hint="eastAsia" w:ascii="宋体" w:hAnsi="宋体"/>
          <w:sz w:val="32"/>
          <w:szCs w:val="32"/>
        </w:rPr>
        <w:t>辆。</w:t>
      </w:r>
    </w:p>
    <w:p>
      <w:pPr>
        <w:pStyle w:val="7"/>
        <w:rPr>
          <w:rFonts w:hAnsi="黑体"/>
          <w:b/>
          <w:sz w:val="32"/>
          <w:szCs w:val="32"/>
        </w:rPr>
      </w:pPr>
      <w:r>
        <w:rPr>
          <w:rFonts w:hint="eastAsia" w:hAnsi="黑体"/>
          <w:b/>
          <w:sz w:val="32"/>
          <w:szCs w:val="32"/>
        </w:rPr>
        <w:t>八、政府性基金预算收入支出决算情况</w:t>
      </w:r>
    </w:p>
    <w:p>
      <w:pPr>
        <w:pStyle w:val="7"/>
        <w:ind w:firstLine="640" w:firstLineChars="200"/>
        <w:rPr>
          <w:rFonts w:hint="eastAsia" w:ascii="宋体" w:hAnsi="宋体" w:eastAsia="宋体"/>
          <w:sz w:val="32"/>
          <w:szCs w:val="32"/>
          <w:lang w:val="en-US" w:eastAsia="zh-CN"/>
        </w:rPr>
      </w:pPr>
      <w:r>
        <w:rPr>
          <w:rFonts w:hint="eastAsia" w:ascii="宋体" w:hAnsi="宋体" w:eastAsia="宋体"/>
          <w:sz w:val="32"/>
          <w:szCs w:val="32"/>
          <w:lang w:val="en-US" w:eastAsia="zh-CN"/>
        </w:rPr>
        <w:t>2021年本单位无政府性基金预算收入及支出。</w:t>
      </w:r>
    </w:p>
    <w:p>
      <w:pPr>
        <w:pStyle w:val="7"/>
        <w:rPr>
          <w:rFonts w:hAnsi="黑体"/>
          <w:b/>
          <w:sz w:val="32"/>
          <w:szCs w:val="32"/>
        </w:rPr>
      </w:pPr>
      <w:r>
        <w:rPr>
          <w:rFonts w:hint="eastAsia" w:hAnsi="黑体"/>
          <w:b/>
          <w:sz w:val="32"/>
          <w:szCs w:val="32"/>
        </w:rPr>
        <w:t>九、机关运行经费支出说明</w:t>
      </w:r>
    </w:p>
    <w:p>
      <w:pPr>
        <w:pStyle w:val="7"/>
        <w:ind w:firstLine="640" w:firstLineChars="200"/>
        <w:rPr>
          <w:rFonts w:hint="eastAsia" w:ascii="宋体" w:hAnsi="宋体" w:eastAsia="宋体"/>
          <w:sz w:val="32"/>
          <w:szCs w:val="32"/>
          <w:lang w:val="en-US" w:eastAsia="zh-CN"/>
        </w:rPr>
      </w:pPr>
      <w:r>
        <w:rPr>
          <w:rFonts w:hint="eastAsia" w:ascii="宋体" w:hAnsi="宋体" w:eastAsia="宋体"/>
          <w:sz w:val="32"/>
          <w:szCs w:val="32"/>
        </w:rPr>
        <w:t>本部门2021年度机关运行经费支出</w:t>
      </w:r>
      <w:r>
        <w:rPr>
          <w:rFonts w:hint="eastAsia" w:ascii="宋体" w:hAnsi="宋体" w:eastAsia="宋体"/>
          <w:sz w:val="32"/>
          <w:szCs w:val="32"/>
          <w:lang w:val="en-US" w:eastAsia="zh-CN"/>
        </w:rPr>
        <w:t>497.6</w:t>
      </w:r>
      <w:r>
        <w:rPr>
          <w:rFonts w:hint="eastAsia" w:ascii="宋体" w:hAnsi="宋体" w:eastAsia="宋体"/>
          <w:sz w:val="32"/>
          <w:szCs w:val="32"/>
        </w:rPr>
        <w:t>万元，</w:t>
      </w:r>
      <w:r>
        <w:rPr>
          <w:rFonts w:hint="eastAsia" w:ascii="宋体" w:hAnsi="宋体" w:eastAsia="宋体"/>
          <w:sz w:val="32"/>
          <w:szCs w:val="32"/>
          <w:lang w:val="en-US" w:eastAsia="zh-CN"/>
        </w:rPr>
        <w:t>与</w:t>
      </w:r>
      <w:r>
        <w:rPr>
          <w:rFonts w:hint="eastAsia" w:ascii="宋体" w:hAnsi="宋体" w:eastAsia="宋体"/>
          <w:sz w:val="32"/>
          <w:szCs w:val="32"/>
        </w:rPr>
        <w:t>年初预算数</w:t>
      </w:r>
      <w:r>
        <w:rPr>
          <w:rFonts w:hint="eastAsia" w:ascii="宋体" w:hAnsi="宋体" w:eastAsia="宋体"/>
          <w:sz w:val="32"/>
          <w:szCs w:val="32"/>
          <w:lang w:val="en-US" w:eastAsia="zh-CN"/>
        </w:rPr>
        <w:t>一致</w:t>
      </w:r>
      <w:r>
        <w:rPr>
          <w:rFonts w:hint="eastAsia" w:ascii="宋体" w:hAnsi="宋体" w:eastAsia="宋体"/>
          <w:sz w:val="32"/>
          <w:szCs w:val="32"/>
        </w:rPr>
        <w:t>。主要原因是：</w:t>
      </w:r>
      <w:r>
        <w:rPr>
          <w:rFonts w:hint="eastAsia" w:ascii="宋体" w:hAnsi="宋体" w:eastAsia="宋体"/>
          <w:sz w:val="32"/>
          <w:szCs w:val="32"/>
          <w:lang w:val="en-US" w:eastAsia="zh-CN"/>
        </w:rPr>
        <w:t>严格按照预算执行</w:t>
      </w:r>
    </w:p>
    <w:p>
      <w:pPr>
        <w:pStyle w:val="7"/>
        <w:rPr>
          <w:rFonts w:hAnsi="黑体"/>
          <w:b/>
          <w:sz w:val="32"/>
          <w:szCs w:val="32"/>
        </w:rPr>
      </w:pPr>
      <w:r>
        <w:rPr>
          <w:rFonts w:hint="eastAsia" w:hAnsi="黑体"/>
          <w:b/>
          <w:sz w:val="32"/>
          <w:szCs w:val="32"/>
        </w:rPr>
        <w:t>十、一般性支出情况说明</w:t>
      </w:r>
    </w:p>
    <w:p>
      <w:pPr>
        <w:pStyle w:val="7"/>
        <w:ind w:firstLine="640" w:firstLineChars="200"/>
        <w:rPr>
          <w:rFonts w:ascii="宋体" w:hAnsi="宋体" w:eastAsia="宋体"/>
          <w:sz w:val="32"/>
          <w:szCs w:val="32"/>
        </w:rPr>
      </w:pPr>
      <w:r>
        <w:rPr>
          <w:rFonts w:hint="eastAsia" w:ascii="宋体" w:hAnsi="宋体" w:eastAsia="宋体"/>
          <w:sz w:val="32"/>
          <w:szCs w:val="32"/>
        </w:rPr>
        <w:t>2021年本部门开支会议费</w:t>
      </w:r>
      <w:r>
        <w:rPr>
          <w:rFonts w:hint="eastAsia" w:ascii="宋体" w:hAnsi="宋体" w:eastAsia="宋体"/>
          <w:sz w:val="32"/>
          <w:szCs w:val="32"/>
          <w:lang w:val="en-US" w:eastAsia="zh-CN"/>
        </w:rPr>
        <w:t>0</w:t>
      </w:r>
      <w:r>
        <w:rPr>
          <w:rFonts w:hint="eastAsia" w:ascii="宋体" w:hAnsi="宋体" w:eastAsia="宋体"/>
          <w:sz w:val="32"/>
          <w:szCs w:val="32"/>
        </w:rPr>
        <w:t>万元；开支培训费</w:t>
      </w:r>
      <w:r>
        <w:rPr>
          <w:rFonts w:hint="eastAsia" w:ascii="宋体" w:hAnsi="宋体" w:eastAsia="宋体"/>
          <w:sz w:val="32"/>
          <w:szCs w:val="32"/>
          <w:lang w:val="en-US" w:eastAsia="zh-CN"/>
        </w:rPr>
        <w:t>0</w:t>
      </w:r>
      <w:r>
        <w:rPr>
          <w:rFonts w:hint="eastAsia" w:ascii="宋体" w:hAnsi="宋体" w:eastAsia="宋体"/>
          <w:sz w:val="32"/>
          <w:szCs w:val="32"/>
        </w:rPr>
        <w:t>万元。</w:t>
      </w:r>
    </w:p>
    <w:p>
      <w:pPr>
        <w:pStyle w:val="7"/>
        <w:rPr>
          <w:rFonts w:hAnsi="黑体"/>
          <w:b/>
          <w:sz w:val="32"/>
          <w:szCs w:val="32"/>
        </w:rPr>
      </w:pPr>
      <w:r>
        <w:rPr>
          <w:rFonts w:hint="eastAsia" w:hAnsi="黑体"/>
          <w:b/>
          <w:sz w:val="32"/>
          <w:szCs w:val="32"/>
        </w:rPr>
        <w:t>十一、政府采购支出说明</w:t>
      </w:r>
    </w:p>
    <w:p>
      <w:pPr>
        <w:pStyle w:val="7"/>
        <w:rPr>
          <w:rFonts w:hint="eastAsia" w:ascii="宋体" w:hAnsi="宋体" w:eastAsia="宋体"/>
          <w:sz w:val="32"/>
          <w:szCs w:val="32"/>
          <w:lang w:val="en-US" w:eastAsia="zh-CN"/>
        </w:rPr>
      </w:pPr>
      <w:r>
        <w:rPr>
          <w:rFonts w:hint="eastAsia" w:ascii="宋体" w:hAnsi="宋体" w:eastAsia="宋体"/>
          <w:sz w:val="32"/>
          <w:szCs w:val="32"/>
          <w:lang w:val="en-US" w:eastAsia="zh-CN"/>
        </w:rPr>
        <w:t xml:space="preserve">    </w:t>
      </w:r>
      <w:r>
        <w:rPr>
          <w:rFonts w:hint="eastAsia" w:ascii="宋体" w:hAnsi="宋体" w:eastAsia="宋体"/>
          <w:sz w:val="32"/>
          <w:szCs w:val="32"/>
        </w:rPr>
        <w:t>本部门2021年度政府采购支出总额</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，其中：政府采购货物支出</w:t>
      </w:r>
      <w:r>
        <w:rPr>
          <w:rFonts w:hint="eastAsia" w:ascii="宋体" w:hAnsi="宋体" w:eastAsia="宋体"/>
          <w:sz w:val="32"/>
          <w:szCs w:val="32"/>
          <w:lang w:val="en-US" w:eastAsia="zh-CN"/>
        </w:rPr>
        <w:t>0万元、政府采购工程支出0万元、政府采购服务支出0万元、授予中小企业合同0万元</w:t>
      </w:r>
      <w:r>
        <w:rPr>
          <w:rFonts w:hint="eastAsia" w:ascii="宋体" w:hAnsi="宋体" w:eastAsia="宋体"/>
          <w:sz w:val="32"/>
          <w:szCs w:val="32"/>
          <w:lang w:eastAsia="zh-CN"/>
        </w:rPr>
        <w:t>。</w:t>
      </w:r>
    </w:p>
    <w:p>
      <w:pPr>
        <w:pStyle w:val="7"/>
        <w:rPr>
          <w:rFonts w:hAnsi="黑体"/>
          <w:b/>
          <w:sz w:val="32"/>
          <w:szCs w:val="32"/>
        </w:rPr>
      </w:pPr>
      <w:r>
        <w:rPr>
          <w:rFonts w:hint="eastAsia" w:hAnsi="黑体"/>
          <w:b/>
          <w:sz w:val="32"/>
          <w:szCs w:val="32"/>
        </w:rPr>
        <w:t>十二、国有资产占用情况说明</w:t>
      </w:r>
    </w:p>
    <w:p>
      <w:pPr>
        <w:pStyle w:val="7"/>
        <w:ind w:firstLine="640" w:firstLineChars="200"/>
        <w:rPr>
          <w:rFonts w:ascii="宋体" w:hAnsi="宋体" w:eastAsia="宋体"/>
          <w:sz w:val="32"/>
          <w:szCs w:val="32"/>
        </w:rPr>
      </w:pPr>
      <w:r>
        <w:rPr>
          <w:rFonts w:hint="eastAsia" w:ascii="宋体" w:hAnsi="宋体" w:eastAsia="宋体"/>
          <w:sz w:val="32"/>
          <w:szCs w:val="32"/>
        </w:rPr>
        <w:t>截至2021年12月31日，</w:t>
      </w:r>
      <w:r>
        <w:rPr>
          <w:rFonts w:hint="eastAsia" w:ascii="宋体" w:hAnsi="宋体" w:eastAsia="宋体"/>
          <w:sz w:val="32"/>
          <w:szCs w:val="32"/>
          <w:lang w:eastAsia="zh-CN"/>
        </w:rPr>
        <w:t>本</w:t>
      </w:r>
      <w:r>
        <w:rPr>
          <w:rFonts w:hint="eastAsia" w:ascii="宋体" w:hAnsi="宋体" w:eastAsia="宋体"/>
          <w:sz w:val="32"/>
          <w:szCs w:val="32"/>
        </w:rPr>
        <w:t>单位共有车辆</w:t>
      </w:r>
      <w:r>
        <w:rPr>
          <w:rFonts w:hint="eastAsia" w:ascii="宋体" w:hAnsi="宋体" w:eastAsia="宋体"/>
          <w:sz w:val="32"/>
          <w:szCs w:val="32"/>
          <w:lang w:val="en-US" w:eastAsia="zh-CN"/>
        </w:rPr>
        <w:t>12</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11</w:t>
      </w:r>
      <w:r>
        <w:rPr>
          <w:rFonts w:hint="eastAsia" w:ascii="宋体" w:hAnsi="宋体" w:eastAsia="宋体"/>
          <w:sz w:val="32"/>
          <w:szCs w:val="32"/>
        </w:rPr>
        <w:t>辆、特种专业技术用车</w:t>
      </w:r>
      <w:r>
        <w:rPr>
          <w:rFonts w:hint="eastAsia" w:ascii="宋体" w:hAnsi="宋体" w:eastAsia="宋体"/>
          <w:sz w:val="32"/>
          <w:szCs w:val="32"/>
          <w:lang w:val="en-US" w:eastAsia="zh-CN"/>
        </w:rPr>
        <w:t>1</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w:t>
      </w:r>
      <w:r>
        <w:rPr>
          <w:rFonts w:hint="eastAsia" w:ascii="宋体" w:hAnsi="宋体" w:eastAsia="宋体"/>
          <w:sz w:val="32"/>
          <w:szCs w:val="32"/>
          <w:lang w:eastAsia="zh-CN"/>
        </w:rPr>
        <w:t>。</w:t>
      </w:r>
      <w:r>
        <w:rPr>
          <w:rFonts w:hint="eastAsia" w:ascii="宋体" w:hAnsi="宋体" w:eastAsia="宋体"/>
          <w:sz w:val="32"/>
          <w:szCs w:val="32"/>
        </w:rPr>
        <w:t>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7"/>
        <w:rPr>
          <w:rFonts w:hAnsi="黑体"/>
          <w:b/>
          <w:sz w:val="32"/>
          <w:szCs w:val="32"/>
        </w:rPr>
      </w:pPr>
      <w:r>
        <w:rPr>
          <w:rFonts w:hint="eastAsia" w:hAnsi="黑体"/>
          <w:b/>
          <w:sz w:val="32"/>
          <w:szCs w:val="32"/>
        </w:rPr>
        <w:t>十三、2021年度预算绩效情况说明</w:t>
      </w:r>
    </w:p>
    <w:p>
      <w:pPr>
        <w:autoSpaceDE w:val="0"/>
        <w:autoSpaceDN w:val="0"/>
        <w:adjustRightInd w:val="0"/>
        <w:jc w:val="left"/>
        <w:rPr>
          <w:rFonts w:ascii="宋体" w:hAnsi="宋体" w:cs="黑体"/>
          <w:color w:val="000000"/>
          <w:kern w:val="0"/>
          <w:sz w:val="32"/>
          <w:szCs w:val="32"/>
        </w:rPr>
      </w:pPr>
      <w:r>
        <w:rPr>
          <w:rFonts w:hint="eastAsia" w:ascii="宋体" w:hAnsi="宋体" w:cs="黑体"/>
          <w:b/>
          <w:color w:val="000000"/>
          <w:kern w:val="0"/>
          <w:sz w:val="32"/>
          <w:szCs w:val="32"/>
          <w:lang w:val="en-US" w:eastAsia="zh-CN"/>
        </w:rPr>
        <w:t xml:space="preserve">   </w:t>
      </w: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2021</w:t>
      </w:r>
      <w:r>
        <w:rPr>
          <w:rFonts w:hint="eastAsia" w:ascii="宋体" w:hAnsi="宋体" w:cs="黑体"/>
          <w:color w:val="000000"/>
          <w:kern w:val="0"/>
          <w:sz w:val="32"/>
          <w:szCs w:val="32"/>
        </w:rPr>
        <w:t>年度一般公共预算项目支出全面开展绩效自评，其中，一级项目</w:t>
      </w:r>
      <w:r>
        <w:rPr>
          <w:rFonts w:hint="eastAsia" w:ascii="宋体" w:hAnsi="宋体" w:cs="黑体"/>
          <w:color w:val="000000"/>
          <w:kern w:val="0"/>
          <w:sz w:val="32"/>
          <w:szCs w:val="32"/>
          <w:lang w:val="en-US" w:eastAsia="zh-CN"/>
        </w:rPr>
        <w:t>1</w:t>
      </w:r>
      <w:r>
        <w:rPr>
          <w:rFonts w:hint="eastAsia" w:ascii="宋体" w:hAnsi="宋体" w:cs="黑体"/>
          <w:color w:val="000000"/>
          <w:kern w:val="0"/>
          <w:sz w:val="32"/>
          <w:szCs w:val="32"/>
        </w:rPr>
        <w:t>个，二级项目</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个，共涉及资金</w:t>
      </w:r>
      <w:r>
        <w:rPr>
          <w:rFonts w:hint="eastAsia" w:ascii="宋体" w:hAnsi="宋体" w:cs="黑体"/>
          <w:color w:val="000000"/>
          <w:kern w:val="0"/>
          <w:sz w:val="32"/>
          <w:szCs w:val="32"/>
          <w:lang w:val="en-US" w:eastAsia="zh-CN"/>
        </w:rPr>
        <w:t>54</w:t>
      </w:r>
      <w:r>
        <w:rPr>
          <w:rFonts w:hint="eastAsia" w:ascii="宋体" w:hAnsi="宋体" w:cs="黑体"/>
          <w:color w:val="000000"/>
          <w:kern w:val="0"/>
          <w:sz w:val="32"/>
          <w:szCs w:val="32"/>
        </w:rPr>
        <w:t>万元，占一般公共预算项目支出总额的</w:t>
      </w:r>
      <w:r>
        <w:rPr>
          <w:rFonts w:hint="eastAsia" w:ascii="宋体" w:hAnsi="宋体" w:cs="黑体"/>
          <w:color w:val="000000"/>
          <w:kern w:val="0"/>
          <w:sz w:val="32"/>
          <w:szCs w:val="32"/>
          <w:lang w:val="en-US" w:eastAsia="zh-CN"/>
        </w:rPr>
        <w:t>2.4</w:t>
      </w:r>
      <w:r>
        <w:rPr>
          <w:rFonts w:ascii="宋体" w:hAnsi="宋体" w:cs="黑体"/>
          <w:color w:val="000000"/>
          <w:kern w:val="0"/>
          <w:sz w:val="32"/>
          <w:szCs w:val="32"/>
        </w:rPr>
        <w:t>%</w:t>
      </w:r>
      <w:r>
        <w:rPr>
          <w:rFonts w:hint="eastAsia" w:ascii="宋体" w:hAnsi="宋体" w:cs="黑体"/>
          <w:color w:val="000000"/>
          <w:kern w:val="0"/>
          <w:sz w:val="32"/>
          <w:szCs w:val="32"/>
        </w:rPr>
        <w:t>。组织对</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质量基础”1</w:t>
      </w:r>
      <w:r>
        <w:rPr>
          <w:rFonts w:hint="eastAsia" w:ascii="宋体" w:hAnsi="宋体" w:cs="黑体"/>
          <w:color w:val="000000"/>
          <w:kern w:val="0"/>
          <w:sz w:val="32"/>
          <w:szCs w:val="32"/>
        </w:rPr>
        <w:t>个项目开展了部门评价，涉及一般公共预算支出</w:t>
      </w:r>
      <w:r>
        <w:rPr>
          <w:rFonts w:hint="eastAsia" w:ascii="宋体" w:hAnsi="宋体" w:cs="黑体"/>
          <w:color w:val="000000"/>
          <w:kern w:val="0"/>
          <w:sz w:val="32"/>
          <w:szCs w:val="32"/>
          <w:lang w:val="en-US" w:eastAsia="zh-CN"/>
        </w:rPr>
        <w:t>54</w:t>
      </w:r>
      <w:r>
        <w:rPr>
          <w:rFonts w:hint="eastAsia" w:ascii="宋体" w:hAnsi="宋体" w:cs="黑体"/>
          <w:color w:val="000000"/>
          <w:kern w:val="0"/>
          <w:sz w:val="32"/>
          <w:szCs w:val="32"/>
        </w:rPr>
        <w:t>万元，政府性基金预算支出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万元，国有资本经营预算支出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万元。从评价情况来看，深入实施质量强县市县共建、知识产权强县等战略，进行质量提升工作，培育本土特色品牌，有效助推了产业结构转型升级和经济高质量发展。保证</w:t>
      </w:r>
      <w:r>
        <w:rPr>
          <w:rFonts w:hint="eastAsia" w:ascii="宋体" w:hAnsi="宋体" w:cs="黑体"/>
          <w:color w:val="000000"/>
          <w:kern w:val="0"/>
          <w:sz w:val="32"/>
          <w:szCs w:val="32"/>
          <w:lang w:val="en-US" w:eastAsia="zh-CN"/>
        </w:rPr>
        <w:t>了</w:t>
      </w:r>
      <w:r>
        <w:rPr>
          <w:rFonts w:hint="eastAsia" w:ascii="宋体" w:hAnsi="宋体" w:cs="黑体"/>
          <w:color w:val="000000"/>
          <w:kern w:val="0"/>
          <w:sz w:val="32"/>
          <w:szCs w:val="32"/>
        </w:rPr>
        <w:t>区域内食品、药品安全，维护消费者权益。</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组织对“</w:t>
      </w:r>
      <w:r>
        <w:rPr>
          <w:rFonts w:hint="eastAsia" w:ascii="宋体" w:hAnsi="宋体" w:cs="黑体"/>
          <w:color w:val="000000"/>
          <w:kern w:val="0"/>
          <w:sz w:val="32"/>
          <w:szCs w:val="32"/>
          <w:lang w:val="en-US" w:eastAsia="zh-CN"/>
        </w:rPr>
        <w:t>道县市场监督管理局</w:t>
      </w:r>
      <w:r>
        <w:rPr>
          <w:rFonts w:hint="eastAsia" w:ascii="宋体" w:hAnsi="宋体" w:cs="黑体"/>
          <w:color w:val="000000"/>
          <w:kern w:val="0"/>
          <w:sz w:val="32"/>
          <w:szCs w:val="32"/>
        </w:rPr>
        <w:t>”</w:t>
      </w:r>
      <w:r>
        <w:rPr>
          <w:rFonts w:hint="eastAsia" w:ascii="宋体" w:hAnsi="宋体" w:cs="黑体"/>
          <w:color w:val="000000"/>
          <w:kern w:val="0"/>
          <w:sz w:val="32"/>
          <w:szCs w:val="32"/>
          <w:lang w:val="en-US" w:eastAsia="zh-CN"/>
        </w:rPr>
        <w:t>1</w:t>
      </w:r>
      <w:r>
        <w:rPr>
          <w:rFonts w:hint="eastAsia" w:ascii="宋体" w:hAnsi="宋体" w:cs="黑体"/>
          <w:color w:val="000000"/>
          <w:kern w:val="0"/>
          <w:sz w:val="32"/>
          <w:szCs w:val="32"/>
        </w:rPr>
        <w:t>个单位开展整体支出绩效评价，涉及一般公共预算支出</w:t>
      </w:r>
      <w:r>
        <w:rPr>
          <w:rFonts w:hint="eastAsia" w:ascii="宋体" w:hAnsi="宋体" w:cs="黑体"/>
          <w:color w:val="000000"/>
          <w:kern w:val="0"/>
          <w:sz w:val="32"/>
          <w:szCs w:val="32"/>
          <w:lang w:val="en-US" w:eastAsia="zh-CN"/>
        </w:rPr>
        <w:t>2234.27</w:t>
      </w:r>
      <w:r>
        <w:rPr>
          <w:rFonts w:hint="eastAsia" w:ascii="宋体" w:hAnsi="宋体" w:cs="黑体"/>
          <w:color w:val="000000"/>
          <w:kern w:val="0"/>
          <w:sz w:val="32"/>
          <w:szCs w:val="32"/>
        </w:rPr>
        <w:t>万元，政府性基金预算支出</w:t>
      </w:r>
      <w:r>
        <w:rPr>
          <w:rFonts w:hint="eastAsia" w:ascii="宋体" w:hAnsi="宋体" w:cs="黑体"/>
          <w:color w:val="000000"/>
          <w:kern w:val="0"/>
          <w:sz w:val="32"/>
          <w:szCs w:val="32"/>
          <w:lang w:val="en-US" w:eastAsia="zh-CN"/>
        </w:rPr>
        <w:t>0</w:t>
      </w:r>
      <w:r>
        <w:rPr>
          <w:rFonts w:hint="eastAsia" w:ascii="宋体" w:hAnsi="宋体" w:cs="黑体"/>
          <w:color w:val="000000"/>
          <w:kern w:val="0"/>
          <w:sz w:val="32"/>
          <w:szCs w:val="32"/>
        </w:rPr>
        <w:t>万元。从评价情况来看，2021年我单位以实现现代精细化管理转变为目标，狠抓市场监管、食药安全、安全生产、质量强县工作。各股室按照202</w:t>
      </w:r>
      <w:r>
        <w:rPr>
          <w:rFonts w:hint="eastAsia" w:ascii="宋体" w:hAnsi="宋体" w:cs="黑体"/>
          <w:color w:val="000000"/>
          <w:kern w:val="0"/>
          <w:sz w:val="32"/>
          <w:szCs w:val="32"/>
          <w:lang w:val="en-US" w:eastAsia="zh-CN"/>
        </w:rPr>
        <w:t>1</w:t>
      </w:r>
      <w:r>
        <w:rPr>
          <w:rFonts w:hint="eastAsia" w:ascii="宋体" w:hAnsi="宋体" w:cs="黑体"/>
          <w:color w:val="000000"/>
          <w:kern w:val="0"/>
          <w:sz w:val="32"/>
          <w:szCs w:val="32"/>
        </w:rPr>
        <w:t>年《工作计划及重点》的要求，认真履行职责，落实各项目指标，厉行节约缩减三公经费，较好完成工作目标。</w:t>
      </w:r>
    </w:p>
    <w:p>
      <w:pPr>
        <w:autoSpaceDE w:val="0"/>
        <w:autoSpaceDN w:val="0"/>
        <w:adjustRightInd w:val="0"/>
        <w:ind w:firstLine="640" w:firstLineChars="200"/>
        <w:jc w:val="left"/>
        <w:rPr>
          <w:rFonts w:ascii="宋体" w:hAnsi="宋体" w:cs="黑体"/>
          <w:b/>
          <w:color w:val="000000"/>
          <w:kern w:val="0"/>
          <w:sz w:val="32"/>
          <w:szCs w:val="32"/>
        </w:rPr>
      </w:pPr>
      <w:r>
        <w:rPr>
          <w:rFonts w:hint="eastAsia" w:ascii="宋体" w:hAnsi="宋体" w:cs="黑体"/>
          <w:b/>
          <w:color w:val="000000"/>
          <w:kern w:val="0"/>
          <w:sz w:val="32"/>
          <w:szCs w:val="32"/>
        </w:rPr>
        <w:t>（2）部门决算中项目绩效自评结果。</w:t>
      </w:r>
    </w:p>
    <w:p>
      <w:pPr>
        <w:autoSpaceDE w:val="0"/>
        <w:autoSpaceDN w:val="0"/>
        <w:adjustRightInd w:val="0"/>
        <w:jc w:val="left"/>
        <w:rPr>
          <w:rFonts w:ascii="宋体" w:hAnsi="宋体" w:cs="黑体"/>
          <w:color w:val="000000"/>
          <w:kern w:val="0"/>
          <w:sz w:val="32"/>
          <w:szCs w:val="32"/>
        </w:rPr>
      </w:pPr>
      <w:r>
        <w:rPr>
          <w:rFonts w:hint="eastAsia" w:ascii="宋体" w:hAnsi="宋体" w:cs="黑体"/>
          <w:color w:val="000000"/>
          <w:kern w:val="0"/>
          <w:sz w:val="32"/>
          <w:szCs w:val="32"/>
          <w:lang w:val="en-US" w:eastAsia="zh-CN"/>
        </w:rPr>
        <w:t xml:space="preserve">   </w:t>
      </w: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质量基础”</w:t>
      </w:r>
      <w:r>
        <w:rPr>
          <w:rFonts w:hint="eastAsia" w:ascii="宋体" w:hAnsi="宋体" w:cs="黑体"/>
          <w:color w:val="000000"/>
          <w:kern w:val="0"/>
          <w:sz w:val="32"/>
          <w:szCs w:val="32"/>
        </w:rPr>
        <w:t>项目绩效自评综述：根据年初设定的绩效目标，项目绩效自评得分为</w:t>
      </w:r>
      <w:r>
        <w:rPr>
          <w:rFonts w:hint="eastAsia" w:ascii="宋体" w:hAnsi="宋体" w:cs="黑体"/>
          <w:color w:val="000000"/>
          <w:kern w:val="0"/>
          <w:sz w:val="32"/>
          <w:szCs w:val="32"/>
          <w:lang w:val="en-US" w:eastAsia="zh-CN"/>
        </w:rPr>
        <w:t>94</w:t>
      </w:r>
      <w:r>
        <w:rPr>
          <w:rFonts w:hint="eastAsia" w:ascii="宋体" w:hAnsi="宋体" w:cs="黑体"/>
          <w:color w:val="000000"/>
          <w:kern w:val="0"/>
          <w:sz w:val="32"/>
          <w:szCs w:val="32"/>
        </w:rPr>
        <w:t>分。项目全年预算数为</w:t>
      </w:r>
      <w:r>
        <w:rPr>
          <w:rFonts w:hint="eastAsia" w:ascii="宋体" w:hAnsi="宋体" w:cs="黑体"/>
          <w:color w:val="000000"/>
          <w:kern w:val="0"/>
          <w:sz w:val="32"/>
          <w:szCs w:val="32"/>
          <w:lang w:val="en-US" w:eastAsia="zh-CN"/>
        </w:rPr>
        <w:t>54</w:t>
      </w:r>
      <w:r>
        <w:rPr>
          <w:rFonts w:hint="eastAsia" w:ascii="宋体" w:hAnsi="宋体" w:cs="黑体"/>
          <w:color w:val="000000"/>
          <w:kern w:val="0"/>
          <w:sz w:val="32"/>
          <w:szCs w:val="32"/>
        </w:rPr>
        <w:t>元，执行数为</w:t>
      </w:r>
      <w:r>
        <w:rPr>
          <w:rFonts w:hint="eastAsia" w:ascii="宋体" w:hAnsi="宋体" w:cs="黑体"/>
          <w:color w:val="000000"/>
          <w:kern w:val="0"/>
          <w:sz w:val="32"/>
          <w:szCs w:val="32"/>
          <w:lang w:val="en-US" w:eastAsia="zh-CN"/>
        </w:rPr>
        <w:t>54</w:t>
      </w:r>
      <w:r>
        <w:rPr>
          <w:rFonts w:hint="eastAsia" w:ascii="宋体" w:hAnsi="宋体" w:cs="黑体"/>
          <w:color w:val="000000"/>
          <w:kern w:val="0"/>
          <w:sz w:val="32"/>
          <w:szCs w:val="32"/>
        </w:rPr>
        <w:t>万元，完成预算的</w:t>
      </w:r>
      <w:r>
        <w:rPr>
          <w:rFonts w:hint="eastAsia" w:ascii="宋体" w:hAnsi="宋体" w:cs="黑体"/>
          <w:color w:val="000000"/>
          <w:kern w:val="0"/>
          <w:sz w:val="32"/>
          <w:szCs w:val="32"/>
          <w:lang w:val="en-US" w:eastAsia="zh-CN"/>
        </w:rPr>
        <w:t>100</w:t>
      </w:r>
      <w:r>
        <w:rPr>
          <w:rFonts w:ascii="宋体" w:hAnsi="宋体" w:cs="黑体"/>
          <w:color w:val="000000"/>
          <w:kern w:val="0"/>
          <w:sz w:val="32"/>
          <w:szCs w:val="32"/>
        </w:rPr>
        <w:t>%</w:t>
      </w:r>
      <w:r>
        <w:rPr>
          <w:rFonts w:hint="eastAsia" w:ascii="宋体" w:hAnsi="宋体" w:cs="黑体"/>
          <w:color w:val="000000"/>
          <w:kern w:val="0"/>
          <w:sz w:val="32"/>
          <w:szCs w:val="32"/>
        </w:rPr>
        <w:t>。项目绩效目标完成情况：一是</w:t>
      </w:r>
      <w:r>
        <w:rPr>
          <w:rFonts w:hint="eastAsia" w:ascii="宋体" w:hAnsi="宋体" w:cs="黑体"/>
          <w:color w:val="000000"/>
          <w:kern w:val="0"/>
          <w:sz w:val="32"/>
          <w:szCs w:val="32"/>
          <w:lang w:val="en-US" w:eastAsia="zh-CN"/>
        </w:rPr>
        <w:t>数量指标达标，有效注册商标数量2480件、商品获得绿色食品认证数量13件</w:t>
      </w:r>
      <w:r>
        <w:rPr>
          <w:rFonts w:hint="eastAsia" w:ascii="宋体" w:hAnsi="宋体" w:cs="黑体"/>
          <w:color w:val="000000"/>
          <w:kern w:val="0"/>
          <w:sz w:val="32"/>
          <w:szCs w:val="32"/>
        </w:rPr>
        <w:t>；二是</w:t>
      </w:r>
      <w:r>
        <w:rPr>
          <w:rFonts w:hint="eastAsia" w:ascii="宋体" w:hAnsi="宋体" w:cs="黑体"/>
          <w:color w:val="000000"/>
          <w:kern w:val="0"/>
          <w:sz w:val="32"/>
          <w:szCs w:val="32"/>
          <w:lang w:val="en-US" w:eastAsia="zh-CN"/>
        </w:rPr>
        <w:t>社会效益较好，提高了本县经济发展水平</w:t>
      </w:r>
      <w:r>
        <w:rPr>
          <w:rFonts w:hint="eastAsia" w:ascii="宋体" w:hAnsi="宋体" w:cs="黑体"/>
          <w:color w:val="000000"/>
          <w:kern w:val="0"/>
          <w:sz w:val="32"/>
          <w:szCs w:val="32"/>
        </w:rPr>
        <w:t>。发现的主要问题及原因：</w:t>
      </w:r>
      <w:r>
        <w:rPr>
          <w:rFonts w:hint="eastAsia" w:ascii="宋体" w:hAnsi="宋体" w:cs="黑体"/>
          <w:color w:val="000000"/>
          <w:kern w:val="0"/>
          <w:sz w:val="32"/>
          <w:szCs w:val="32"/>
          <w:lang w:val="en-US" w:eastAsia="zh-CN"/>
        </w:rPr>
        <w:t>财政资金拨付不够及时</w:t>
      </w:r>
      <w:r>
        <w:rPr>
          <w:rFonts w:hint="eastAsia" w:ascii="宋体" w:hAnsi="宋体" w:cs="黑体"/>
          <w:color w:val="000000"/>
          <w:kern w:val="0"/>
          <w:sz w:val="32"/>
          <w:szCs w:val="32"/>
        </w:rPr>
        <w:t>。下一步改进措施：</w:t>
      </w:r>
      <w:r>
        <w:rPr>
          <w:rFonts w:hint="eastAsia" w:ascii="宋体" w:hAnsi="宋体" w:cs="黑体"/>
          <w:color w:val="000000"/>
          <w:kern w:val="0"/>
          <w:sz w:val="32"/>
          <w:szCs w:val="32"/>
          <w:lang w:val="en-US" w:eastAsia="zh-CN"/>
        </w:rPr>
        <w:t>争取多方资金支持</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lang w:eastAsia="zh-CN"/>
        </w:rPr>
        <w:t>“</w:t>
      </w:r>
      <w:r>
        <w:rPr>
          <w:rFonts w:hint="eastAsia" w:ascii="宋体" w:hAnsi="宋体" w:cs="黑体"/>
          <w:color w:val="000000"/>
          <w:kern w:val="0"/>
          <w:sz w:val="32"/>
          <w:szCs w:val="32"/>
          <w:lang w:val="en-US" w:eastAsia="zh-CN"/>
        </w:rPr>
        <w:t>质量基础”</w:t>
      </w:r>
      <w:r>
        <w:rPr>
          <w:rFonts w:hint="eastAsia" w:ascii="宋体" w:hAnsi="宋体" w:cs="黑体"/>
          <w:color w:val="000000"/>
          <w:kern w:val="0"/>
          <w:sz w:val="32"/>
          <w:szCs w:val="32"/>
        </w:rPr>
        <w:t>项目绩效自评综述：有效执行项目工作，切实做好市场监督管理工作。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w:t>
      </w:r>
      <w:r>
        <w:rPr>
          <w:rFonts w:ascii="宋体" w:hAnsi="宋体" w:cs="黑体"/>
          <w:b/>
          <w:color w:val="000000"/>
          <w:kern w:val="0"/>
          <w:sz w:val="32"/>
          <w:szCs w:val="32"/>
        </w:rPr>
        <w:t>3</w:t>
      </w:r>
      <w:r>
        <w:rPr>
          <w:rFonts w:hint="eastAsia" w:ascii="宋体" w:hAnsi="宋体" w:cs="黑体"/>
          <w:b/>
          <w:color w:val="000000"/>
          <w:kern w:val="0"/>
          <w:sz w:val="32"/>
          <w:szCs w:val="32"/>
        </w:rPr>
        <w:t>）部门评价项目绩效评价结果。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部门评价项目数量</w:t>
      </w:r>
      <w:r>
        <w:rPr>
          <w:rFonts w:ascii="宋体" w:hAnsi="宋体" w:cs="黑体"/>
          <w:color w:val="000000"/>
          <w:kern w:val="0"/>
          <w:sz w:val="32"/>
          <w:szCs w:val="32"/>
        </w:rPr>
        <w:t>3</w:t>
      </w:r>
      <w:r>
        <w:rPr>
          <w:rFonts w:hint="eastAsia" w:ascii="宋体" w:hAnsi="宋体" w:cs="黑体"/>
          <w:color w:val="000000"/>
          <w:kern w:val="0"/>
          <w:sz w:val="32"/>
          <w:szCs w:val="32"/>
        </w:rPr>
        <w:t>个以内的，至少将</w:t>
      </w:r>
      <w:r>
        <w:rPr>
          <w:rFonts w:ascii="宋体" w:hAnsi="宋体" w:cs="黑体"/>
          <w:color w:val="000000"/>
          <w:kern w:val="0"/>
          <w:sz w:val="32"/>
          <w:szCs w:val="32"/>
        </w:rPr>
        <w:t>1</w:t>
      </w:r>
      <w:r>
        <w:rPr>
          <w:rFonts w:hint="eastAsia" w:ascii="宋体" w:hAnsi="宋体" w:cs="黑体"/>
          <w:color w:val="000000"/>
          <w:kern w:val="0"/>
          <w:sz w:val="32"/>
          <w:szCs w:val="32"/>
        </w:rPr>
        <w:t>个部门评价报告向社会公开；部门评价项目数量大于</w:t>
      </w:r>
      <w:r>
        <w:rPr>
          <w:rFonts w:ascii="宋体" w:hAnsi="宋体" w:cs="黑体"/>
          <w:color w:val="000000"/>
          <w:kern w:val="0"/>
          <w:sz w:val="32"/>
          <w:szCs w:val="32"/>
        </w:rPr>
        <w:t>3</w:t>
      </w:r>
      <w:r>
        <w:rPr>
          <w:rFonts w:hint="eastAsia" w:ascii="宋体" w:hAnsi="宋体" w:cs="黑体"/>
          <w:color w:val="000000"/>
          <w:kern w:val="0"/>
          <w:sz w:val="32"/>
          <w:szCs w:val="32"/>
        </w:rPr>
        <w:t>个的，至少将</w:t>
      </w:r>
      <w:r>
        <w:rPr>
          <w:rFonts w:ascii="宋体" w:hAnsi="宋体" w:cs="黑体"/>
          <w:color w:val="000000"/>
          <w:kern w:val="0"/>
          <w:sz w:val="32"/>
          <w:szCs w:val="32"/>
        </w:rPr>
        <w:t>2</w:t>
      </w:r>
      <w:r>
        <w:rPr>
          <w:rFonts w:hint="eastAsia" w:ascii="宋体" w:hAnsi="宋体" w:cs="黑体"/>
          <w:color w:val="000000"/>
          <w:kern w:val="0"/>
          <w:sz w:val="32"/>
          <w:szCs w:val="32"/>
        </w:rPr>
        <w:t>个部门评价报告向社会公开。报告框架可参考《项目支出绩效评价办法》（财预〔</w:t>
      </w:r>
      <w:r>
        <w:rPr>
          <w:rFonts w:ascii="宋体" w:hAnsi="宋体" w:cs="黑体"/>
          <w:color w:val="000000"/>
          <w:kern w:val="0"/>
          <w:sz w:val="32"/>
          <w:szCs w:val="32"/>
        </w:rPr>
        <w:t>2020</w:t>
      </w:r>
      <w:r>
        <w:rPr>
          <w:rFonts w:hint="eastAsia" w:ascii="宋体" w:hAnsi="宋体" w:cs="黑体"/>
          <w:color w:val="000000"/>
          <w:kern w:val="0"/>
          <w:sz w:val="32"/>
          <w:szCs w:val="32"/>
        </w:rPr>
        <w:t>〕</w:t>
      </w:r>
      <w:r>
        <w:rPr>
          <w:rFonts w:ascii="宋体" w:hAnsi="宋体" w:cs="黑体"/>
          <w:color w:val="000000"/>
          <w:kern w:val="0"/>
          <w:sz w:val="32"/>
          <w:szCs w:val="32"/>
        </w:rPr>
        <w:t xml:space="preserve">10 </w:t>
      </w:r>
      <w:r>
        <w:rPr>
          <w:rFonts w:hint="eastAsia" w:ascii="宋体" w:hAnsi="宋体" w:cs="黑体"/>
          <w:color w:val="000000"/>
          <w:kern w:val="0"/>
          <w:sz w:val="32"/>
          <w:szCs w:val="32"/>
        </w:rPr>
        <w:t>号）中《项目支出绩效评价报告（参考提纲）》、《湖南省预算支出绩效评价管理办法》（湘财绩〔</w:t>
      </w:r>
      <w:r>
        <w:rPr>
          <w:rFonts w:ascii="宋体" w:hAnsi="宋体" w:cs="黑体"/>
          <w:color w:val="000000"/>
          <w:kern w:val="0"/>
          <w:sz w:val="32"/>
          <w:szCs w:val="32"/>
        </w:rPr>
        <w:t>2020</w:t>
      </w:r>
      <w:r>
        <w:rPr>
          <w:rFonts w:hint="eastAsia" w:ascii="宋体" w:hAnsi="宋体" w:cs="黑体"/>
          <w:color w:val="000000"/>
          <w:kern w:val="0"/>
          <w:sz w:val="32"/>
          <w:szCs w:val="32"/>
        </w:rPr>
        <w:t>〕7号）。</w:t>
      </w: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rPr>
          <w:sz w:val="72"/>
          <w:szCs w:val="72"/>
        </w:rPr>
      </w:pPr>
    </w:p>
    <w:p>
      <w:pPr>
        <w:pStyle w:val="7"/>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r>
        <w:rPr>
          <w:rFonts w:hint="eastAsia"/>
          <w:sz w:val="72"/>
          <w:szCs w:val="72"/>
        </w:rPr>
        <w:t>第四部分</w:t>
      </w:r>
    </w:p>
    <w:p>
      <w:pPr>
        <w:jc w:val="center"/>
        <w:rPr>
          <w:rFonts w:hint="eastAsia"/>
          <w:sz w:val="72"/>
          <w:szCs w:val="72"/>
        </w:rPr>
      </w:pPr>
    </w:p>
    <w:p>
      <w:pPr>
        <w:jc w:val="center"/>
        <w:rPr>
          <w:rFonts w:hint="eastAsia"/>
          <w:sz w:val="72"/>
          <w:szCs w:val="72"/>
        </w:rPr>
      </w:pPr>
      <w:r>
        <w:rPr>
          <w:rFonts w:hint="eastAsia"/>
          <w:sz w:val="72"/>
          <w:szCs w:val="72"/>
        </w:rPr>
        <w:t>名词解释</w:t>
      </w: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widowControl/>
        <w:jc w:val="left"/>
        <w:rPr>
          <w:rFonts w:ascii="宋体" w:hAnsi="宋体" w:cs="黑体"/>
          <w:color w:val="000000"/>
          <w:kern w:val="0"/>
          <w:sz w:val="32"/>
          <w:szCs w:val="32"/>
        </w:rPr>
      </w:pP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财政拨款收入：指财政当年拨付的资金。包括一般公共预算财政拨款和政府性基金财政拨款。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上级补助收入：指事业单位从主管部门和上级单位取得的非财政补助收入。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事业收入：指事业单位开展专业业务活动及辅助活动所取得的收入。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经营收入：指事业单位在专业业务活动及其辅助活动之外开展非独立核算经营活动取得的收入。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附属单位上缴收入：指事业单位附属独立核算单位按照有关规定上缴的收入。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其他收入：指除上述“财政拨款收入”、“事业收入”、“经营收入”等以外的收入。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年初结转和结余：指以前年度尚未完成、结转到本年按有关规定继续使用的资金。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结余分配：指事业事位按规定从非财政补助结余中分配的事业基金和职工福利基金等。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年末结转和结余：指本年度或以前年度预算安排、因客观条件发生变化无法按原计划实施，需要延迟到以后年度按有关规定继续使用的资金。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基本支出：指为保障机构正常运转、完成日常工作任务而发生的人员支出和公用支出。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项目支出：指在基本支出之外为完成特定行政任务和事业发展目标所发生的支出。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经营支出：指事业单位在专业业务活动及其辅助活动之外开展非独立核算经营活动所发生的支出。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 </w:t>
      </w:r>
    </w:p>
    <w:p>
      <w:pPr>
        <w:pStyle w:val="7"/>
        <w:widowControl w:val="0"/>
        <w:numPr>
          <w:ilvl w:val="0"/>
          <w:numId w:val="2"/>
        </w:numPr>
        <w:wordWrap/>
        <w:autoSpaceDE w:val="0"/>
        <w:autoSpaceDN w:val="0"/>
        <w:adjustRightInd w:val="0"/>
        <w:snapToGrid/>
        <w:ind w:left="0" w:leftChars="0" w:firstLine="420" w:firstLineChars="0"/>
        <w:jc w:val="left"/>
        <w:textAlignment w:val="auto"/>
        <w:rPr>
          <w:rFonts w:hint="eastAsia" w:ascii="宋体" w:hAnsi="宋体" w:eastAsia="宋体" w:cs="黑体"/>
          <w:color w:val="auto"/>
          <w:kern w:val="2"/>
          <w:sz w:val="28"/>
          <w:szCs w:val="32"/>
          <w:lang w:val="en-US" w:eastAsia="zh-CN" w:bidi="ar-SA"/>
        </w:rPr>
      </w:pPr>
      <w:r>
        <w:rPr>
          <w:rFonts w:hint="eastAsia" w:ascii="宋体" w:hAnsi="宋体" w:eastAsia="宋体" w:cs="黑体"/>
          <w:color w:val="auto"/>
          <w:kern w:val="2"/>
          <w:sz w:val="28"/>
          <w:szCs w:val="32"/>
          <w:lang w:val="en-US" w:eastAsia="zh-CN" w:bidi="ar-SA"/>
        </w:rPr>
        <w:t xml:space="preserve">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 </w:t>
      </w:r>
    </w:p>
    <w:p>
      <w:pPr>
        <w:pStyle w:val="7"/>
        <w:jc w:val="both"/>
        <w:rPr>
          <w:rFonts w:ascii="宋体" w:hAnsi="宋体"/>
          <w:b w:val="0"/>
          <w:bCs w:val="0"/>
          <w:sz w:val="32"/>
          <w:szCs w:val="32"/>
        </w:rPr>
      </w:pPr>
    </w:p>
    <w:p>
      <w:pPr>
        <w:widowControl/>
        <w:jc w:val="left"/>
        <w:rPr>
          <w:rFonts w:ascii="宋体" w:hAnsi="宋体" w:eastAsia="黑体" w:cs="黑体"/>
          <w:color w:val="000000"/>
          <w:kern w:val="0"/>
          <w:sz w:val="28"/>
          <w:szCs w:val="32"/>
        </w:rPr>
      </w:pPr>
      <w:r>
        <w:rPr>
          <w:rFonts w:hint="eastAsia" w:ascii="宋体" w:hAnsi="宋体"/>
          <w:sz w:val="28"/>
          <w:szCs w:val="32"/>
        </w:rPr>
        <w:t>（名词解释应包含本部门专有名词，如省财政厅应有对“财政事务”科目的解释）</w:t>
      </w: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center"/>
        <w:rPr>
          <w:sz w:val="72"/>
          <w:szCs w:val="72"/>
        </w:rPr>
      </w:pPr>
    </w:p>
    <w:p>
      <w:pPr>
        <w:pStyle w:val="7"/>
        <w:jc w:val="both"/>
        <w:rPr>
          <w:sz w:val="72"/>
          <w:szCs w:val="72"/>
        </w:rPr>
      </w:pPr>
    </w:p>
    <w:p>
      <w:pPr>
        <w:jc w:val="center"/>
        <w:rPr>
          <w:rFonts w:hint="eastAsia"/>
          <w:sz w:val="72"/>
          <w:szCs w:val="72"/>
        </w:rPr>
      </w:pPr>
      <w:r>
        <w:rPr>
          <w:rFonts w:hint="eastAsia"/>
          <w:sz w:val="72"/>
          <w:szCs w:val="72"/>
        </w:rPr>
        <w:t>第五部分</w:t>
      </w:r>
    </w:p>
    <w:p>
      <w:pPr>
        <w:jc w:val="center"/>
        <w:rPr>
          <w:rFonts w:hint="eastAsia"/>
          <w:sz w:val="72"/>
          <w:szCs w:val="72"/>
        </w:rPr>
      </w:pPr>
    </w:p>
    <w:p>
      <w:pPr>
        <w:jc w:val="center"/>
        <w:rPr>
          <w:rFonts w:hint="eastAsia"/>
          <w:sz w:val="72"/>
          <w:szCs w:val="72"/>
        </w:rPr>
      </w:pPr>
      <w:r>
        <w:rPr>
          <w:rFonts w:hint="eastAsia"/>
          <w:sz w:val="72"/>
          <w:szCs w:val="72"/>
        </w:rPr>
        <w:t>附件</w:t>
      </w: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widowControl/>
        <w:jc w:val="left"/>
        <w:rPr>
          <w:rFonts w:ascii="黑体" w:eastAsia="黑体" w:cs="黑体"/>
          <w:color w:val="000000"/>
          <w:kern w:val="0"/>
          <w:sz w:val="70"/>
          <w:szCs w:val="70"/>
        </w:rPr>
      </w:pPr>
    </w:p>
    <w:p>
      <w:pPr>
        <w:ind w:firstLine="640" w:firstLineChars="200"/>
        <w:jc w:val="center"/>
        <w:rPr>
          <w:rFonts w:ascii="宋体" w:hAnsi="宋体" w:cs="黑体"/>
          <w:b/>
          <w:color w:val="000000"/>
          <w:kern w:val="0"/>
          <w:sz w:val="32"/>
          <w:szCs w:val="32"/>
        </w:rPr>
      </w:pPr>
      <w:r>
        <w:rPr>
          <w:rFonts w:hint="eastAsia" w:ascii="宋体" w:hAnsi="宋体" w:cs="黑体"/>
          <w:b/>
          <w:color w:val="000000"/>
          <w:kern w:val="0"/>
          <w:sz w:val="32"/>
          <w:szCs w:val="32"/>
        </w:rPr>
        <w:t>2021年度部门整体支出绩效评价报告</w:t>
      </w:r>
    </w:p>
    <w:p>
      <w:pPr>
        <w:ind w:firstLine="640" w:firstLineChars="200"/>
        <w:jc w:val="left"/>
        <w:rPr>
          <w:rFonts w:ascii="宋体" w:hAnsi="宋体" w:cs="黑体"/>
          <w:color w:val="000000"/>
          <w:kern w:val="0"/>
          <w:sz w:val="32"/>
          <w:szCs w:val="32"/>
        </w:rPr>
      </w:pPr>
      <w:r>
        <w:rPr>
          <w:rFonts w:ascii="宋体" w:hAnsi="宋体" w:cs="黑体"/>
          <w:color w:val="000000"/>
          <w:kern w:val="0"/>
          <w:sz w:val="32"/>
          <w:szCs w:val="32"/>
        </w:rPr>
        <w:t>………</w:t>
      </w: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1D337"/>
    <w:multiLevelType w:val="singleLevel"/>
    <w:tmpl w:val="9A61D337"/>
    <w:lvl w:ilvl="0" w:tentative="0">
      <w:start w:val="1"/>
      <w:numFmt w:val="chineseCounting"/>
      <w:suff w:val="nothing"/>
      <w:lvlText w:val="（%1）"/>
      <w:lvlJc w:val="left"/>
      <w:pPr>
        <w:ind w:left="0" w:firstLine="420"/>
      </w:pPr>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kwYTE0OTZiZTM0OGFjZDk3MmU1ZTI2YzAyZTQyN2UifQ=="/>
  </w:docVars>
  <w:rsids>
    <w:rsidRoot w:val="00000000"/>
    <w:rsid w:val="170844B5"/>
    <w:rsid w:val="34F01EE9"/>
    <w:rsid w:val="5AE779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8">
    <w:name w:val="List Paragraph"/>
    <w:basedOn w:val="1"/>
    <w:qFormat/>
    <w:uiPriority w:val="34"/>
    <w:pPr>
      <w:ind w:firstLine="420" w:firstLineChars="200"/>
    </w:pPr>
  </w:style>
  <w:style w:type="character" w:customStyle="1" w:styleId="9">
    <w:name w:val="页眉 Char Char"/>
    <w:basedOn w:val="6"/>
    <w:link w:val="4"/>
    <w:uiPriority w:val="99"/>
    <w:rPr>
      <w:sz w:val="18"/>
      <w:szCs w:val="18"/>
    </w:rPr>
  </w:style>
  <w:style w:type="character" w:customStyle="1" w:styleId="10">
    <w:name w:val="页脚 Char Char"/>
    <w:basedOn w:val="6"/>
    <w:link w:val="3"/>
    <w:uiPriority w:val="99"/>
    <w:rPr>
      <w:sz w:val="18"/>
      <w:szCs w:val="18"/>
    </w:rPr>
  </w:style>
  <w:style w:type="character" w:customStyle="1" w:styleId="11">
    <w:name w:val="批注框文本 Char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9596</Words>
  <Characters>11092</Characters>
  <Lines>69</Lines>
  <Paragraphs>19</Paragraphs>
  <TotalTime>0</TotalTime>
  <ScaleCrop>false</ScaleCrop>
  <LinksUpToDate>false</LinksUpToDate>
  <CharactersWithSpaces>12101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2023-09-28T06:04:41Z</dcterms:modified>
  <dc:title>2021年度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E77C5172AC7E4481B568AC7D6426C29F_13</vt:lpwstr>
  </property>
</Properties>
</file>