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道县人民政府烤烟办公室</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firstLine="0" w:firstLineChars="0"/>
        <w:jc w:val="left"/>
        <w:rPr>
          <w:rFonts w:ascii="黑体" w:hAnsi="黑体" w:eastAsia="黑体"/>
          <w:sz w:val="32"/>
          <w:szCs w:val="32"/>
        </w:rPr>
      </w:pPr>
      <w:r>
        <w:rPr>
          <w:rFonts w:hint="eastAsia" w:ascii="黑体" w:hAnsi="黑体" w:eastAsia="黑体"/>
          <w:sz w:val="32"/>
          <w:szCs w:val="32"/>
        </w:rPr>
        <w:t xml:space="preserve"> 一、</w:t>
      </w:r>
      <w:r>
        <w:rPr>
          <w:rFonts w:ascii="黑体" w:hAnsi="黑体" w:eastAsia="黑体"/>
          <w:sz w:val="32"/>
          <w:szCs w:val="32"/>
        </w:rPr>
        <w:t>部门职责</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根据道政办发[2002]16号文件规定,本单位主要工作职责是: </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1.参与和会同有关部门研究全县农业和农村经济发展战略目标，负责编制烤烟生产中、长期的发展规划。</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2.调查了解农业生产情况，制定增产技术措施，推广高科技新品种，实施“富民工程”项目，发展高产、优质、高效农业。</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3.研究农产品市场产销方向，做好烟农产前、产中、产后的服务工作，做好数据统计工作。</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4.会同有关部门做好烤烟自然灾情调查和生产救灾工作。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本单位为正科级全额拨款事业单位，属参照公务员管理单位，内设综合技术股1个职能股室。实有在编人数10人，其中工勤人员1名，专业技术人员1名，退休人员3人。</w:t>
      </w:r>
    </w:p>
    <w:p>
      <w:pPr>
        <w:jc w:val="left"/>
        <w:rPr>
          <w:rFonts w:ascii="仿宋_GB2312" w:eastAsia="仿宋_GB2312" w:hAnsiTheme="minorEastAsia"/>
          <w:sz w:val="28"/>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部门：道县烤烟事务中心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106.49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515.60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9.34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515.60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622.09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622.09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道县烤烟办</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622.09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622.09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91.97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88.17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2010302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一般行政管理事务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515.60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部门：道县烤烟办</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622.09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97.74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524.35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83.22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83.22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88.17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79.42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2010302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515.60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部门：道县烤烟办</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106.49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91.97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91.97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515.60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9.34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9.34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515.60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515.60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106.49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515.60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622.09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106.49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515.60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道县烤烟办</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4"/>
        <w:gridCol w:w="3303"/>
        <w:gridCol w:w="2830"/>
        <w:gridCol w:w="3274"/>
        <w:gridCol w:w="2812"/>
      </w:tblGrid>
      <w:tr>
        <w:tblPrEx>
          <w:tblCellMar>
            <w:top w:w="0" w:type="dxa"/>
            <w:left w:w="108" w:type="dxa"/>
            <w:bottom w:w="0" w:type="dxa"/>
            <w:right w:w="108" w:type="dxa"/>
          </w:tblCellMar>
        </w:tblPrEx>
        <w:trPr>
          <w:trHeight w:val="405" w:hRule="atLeast"/>
          <w:jc w:val="center"/>
        </w:trPr>
        <w:tc>
          <w:tcPr>
            <w:tcW w:w="5303"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16"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00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0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0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3"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0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7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12"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30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106.49</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97.74</w:t>
            </w:r>
          </w:p>
        </w:tc>
        <w:tc>
          <w:tcPr>
            <w:tcW w:w="281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91.97</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83.22</w:t>
            </w:r>
          </w:p>
        </w:tc>
        <w:tc>
          <w:tcPr>
            <w:tcW w:w="281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政府办公厅（室）及相关机构事务</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91.97</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83.22</w:t>
            </w:r>
          </w:p>
        </w:tc>
        <w:tc>
          <w:tcPr>
            <w:tcW w:w="281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2010301</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88.17</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79.42</w:t>
            </w:r>
          </w:p>
        </w:tc>
        <w:tc>
          <w:tcPr>
            <w:tcW w:w="281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2010302</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一般行政管理事务</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9.34</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31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3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32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5.18</w:t>
            </w:r>
          </w:p>
        </w:tc>
        <w:tc>
          <w:tcPr>
            <w:tcW w:w="281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27"/>
        <w:gridCol w:w="3335"/>
        <w:gridCol w:w="761"/>
        <w:gridCol w:w="1212"/>
        <w:gridCol w:w="2295"/>
        <w:gridCol w:w="652"/>
        <w:gridCol w:w="1213"/>
        <w:gridCol w:w="4167"/>
        <w:gridCol w:w="6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r>
              <w:rPr>
                <w:rFonts w:ascii="华文中宋" w:hAnsi="华文中宋" w:eastAsia="华文中宋" w:cs="宋体"/>
                <w:color w:val="000000"/>
                <w:kern w:val="0"/>
                <w:szCs w:val="32"/>
              </w:rPr>
              <w:br w:type="textWrapping"/>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道县烤烟办</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93.94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0.88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38.97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0.53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20.84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2.92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3.95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2.92</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9.34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5.18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93.94</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3.80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道县烤烟办</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宋体" w:eastAsia="宋体" w:cs="宋体"/>
          <w:kern w:val="0"/>
          <w:sz w:val="24"/>
          <w:szCs w:val="24"/>
        </w:rPr>
      </w:pPr>
    </w:p>
    <w:p>
      <w:pPr>
        <w:widowControl/>
        <w:jc w:val="left"/>
        <w:rPr>
          <w:rFonts w:ascii="宋体" w:eastAsia="宋体" w:cs="宋体"/>
          <w:kern w:val="0"/>
          <w:sz w:val="24"/>
          <w:szCs w:val="24"/>
        </w:rPr>
      </w:pPr>
      <w:r>
        <w:rPr>
          <w:rFonts w:hint="eastAsia" w:ascii="宋体" w:eastAsia="宋体" w:cs="宋体"/>
          <w:kern w:val="0"/>
          <w:sz w:val="24"/>
          <w:szCs w:val="24"/>
        </w:rPr>
        <w:t>（注：由于本年经费紧张，三公经费均在烤烟税收返还款（列在政府性基金）支出，所以本表无数据。但为了保持与上年决算及预算的统一，在编制说明中，还是把在政府基金中列支的三公经费写了进去。）</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道县烤烟办</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54"/>
        <w:gridCol w:w="1896"/>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4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4" w:type="dxa"/>
            <w:vMerge w:val="continue"/>
            <w:vAlign w:val="center"/>
          </w:tcPr>
          <w:p>
            <w:pPr>
              <w:widowControl/>
              <w:jc w:val="left"/>
              <w:rPr>
                <w:rFonts w:ascii="Times New Roman" w:hAnsi="Times New Roman" w:eastAsia="仿宋_GB2312" w:cs="Times New Roman"/>
                <w:b/>
                <w:kern w:val="0"/>
                <w:szCs w:val="21"/>
              </w:rPr>
            </w:pPr>
          </w:p>
        </w:tc>
        <w:tc>
          <w:tcPr>
            <w:tcW w:w="1896" w:type="dxa"/>
            <w:vMerge w:val="continue"/>
            <w:vAlign w:val="center"/>
          </w:tcPr>
          <w:p>
            <w:pPr>
              <w:widowControl/>
              <w:jc w:val="left"/>
              <w:rPr>
                <w:rFonts w:ascii="Times New Roman" w:hAnsi="Times New Roman" w:eastAsia="仿宋_GB2312" w:cs="Times New Roman"/>
                <w:b/>
                <w:kern w:val="0"/>
                <w:szCs w:val="21"/>
              </w:rPr>
            </w:pP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5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5"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52" w:type="dxa"/>
            <w:gridSpan w:val="2"/>
            <w:vMerge w:val="continue"/>
            <w:vAlign w:val="center"/>
          </w:tcPr>
          <w:p>
            <w:pPr>
              <w:widowControl/>
              <w:jc w:val="left"/>
              <w:rPr>
                <w:rFonts w:ascii="Times New Roman" w:hAnsi="Times New Roman" w:eastAsia="仿宋_GB2312" w:cs="Times New Roman"/>
                <w:kern w:val="0"/>
                <w:szCs w:val="21"/>
              </w:rPr>
            </w:pPr>
          </w:p>
        </w:tc>
        <w:tc>
          <w:tcPr>
            <w:tcW w:w="1237"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4" w:type="dxa"/>
            <w:vMerge w:val="continue"/>
            <w:vAlign w:val="center"/>
          </w:tcPr>
          <w:p>
            <w:pPr>
              <w:widowControl/>
              <w:jc w:val="left"/>
              <w:rPr>
                <w:rFonts w:ascii="Times New Roman" w:hAnsi="Times New Roman" w:eastAsia="仿宋_GB2312" w:cs="Times New Roman"/>
                <w:kern w:val="0"/>
                <w:szCs w:val="21"/>
              </w:rPr>
            </w:pPr>
          </w:p>
        </w:tc>
        <w:tc>
          <w:tcPr>
            <w:tcW w:w="1896" w:type="dxa"/>
            <w:vMerge w:val="continue"/>
            <w:vAlign w:val="center"/>
          </w:tcPr>
          <w:p>
            <w:pPr>
              <w:widowControl/>
              <w:jc w:val="left"/>
              <w:rPr>
                <w:rFonts w:ascii="Times New Roman" w:hAnsi="Times New Roman" w:eastAsia="仿宋_GB2312" w:cs="Times New Roman"/>
                <w:kern w:val="0"/>
                <w:szCs w:val="21"/>
              </w:rPr>
            </w:pPr>
          </w:p>
        </w:tc>
        <w:tc>
          <w:tcPr>
            <w:tcW w:w="1855"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85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89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89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85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89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855"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9"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515.60</w:t>
            </w: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515.60</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515.60</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220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w:t>
            </w:r>
          </w:p>
        </w:tc>
        <w:tc>
          <w:tcPr>
            <w:tcW w:w="220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国有土地使用权出让收入安排的支出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5"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2120802</w:t>
            </w:r>
          </w:p>
        </w:tc>
        <w:tc>
          <w:tcPr>
            <w:tcW w:w="2203"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土地开发支出</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4" w:type="dxa"/>
            <w:shd w:val="clear" w:color="auto" w:fill="auto"/>
            <w:vAlign w:val="center"/>
          </w:tcPr>
          <w:p>
            <w:pPr>
              <w:jc w:val="right"/>
              <w:rPr>
                <w:rFonts w:ascii="Times New Roman" w:hAnsi="Times New Roman" w:eastAsia="仿宋_GB2312" w:cs="Times New Roman"/>
                <w:kern w:val="0"/>
                <w:szCs w:val="21"/>
              </w:rPr>
            </w:pPr>
          </w:p>
        </w:tc>
        <w:tc>
          <w:tcPr>
            <w:tcW w:w="189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515.60</w:t>
            </w:r>
          </w:p>
        </w:tc>
        <w:tc>
          <w:tcPr>
            <w:tcW w:w="1855"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noWrap/>
            <w:vAlign w:val="center"/>
          </w:tcPr>
          <w:p>
            <w:pPr>
              <w:widowControl/>
              <w:ind w:firstLine="600" w:firstLineChars="30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rPr>
                <w:rFonts w:ascii="宋体" w:hAnsi="宋体" w:eastAsia="宋体" w:cs="宋体"/>
                <w:kern w:val="0"/>
                <w:sz w:val="20"/>
                <w:szCs w:val="20"/>
              </w:rPr>
            </w:pPr>
            <w:r>
              <w:rPr>
                <w:rFonts w:hint="eastAsia" w:ascii="宋体" w:hAnsi="宋体" w:eastAsia="宋体" w:cs="宋体"/>
                <w:color w:val="000000"/>
                <w:kern w:val="0"/>
                <w:sz w:val="20"/>
                <w:szCs w:val="20"/>
              </w:rPr>
              <w:t>道县烤烟办</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r>
              <w:rPr>
                <w:rFonts w:ascii="宋体" w:hAnsi="宋体" w:eastAsia="宋体" w:cs="宋体"/>
                <w:kern w:val="0"/>
                <w:sz w:val="24"/>
                <w:szCs w:val="24"/>
              </w:rPr>
              <w:br w:type="textWrapping"/>
            </w:r>
            <w:r>
              <w:rPr>
                <w:rFonts w:hint="eastAsia" w:ascii="宋体" w:hAnsi="宋体" w:eastAsia="宋体" w:cs="宋体"/>
                <w:kern w:val="0"/>
                <w:sz w:val="24"/>
                <w:szCs w:val="24"/>
              </w:rPr>
              <w:t>本单位无国有资本运营收入，也没有安排国有资本运营支出，故本表格无数据。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2021年度收、支总计622.09万元。与上年相比，增加74.62万元，增长11.99%，主要是因为</w:t>
      </w:r>
      <w:r>
        <w:rPr>
          <w:rFonts w:hint="eastAsia" w:ascii="宋体" w:hAnsi="宋体" w:eastAsia="宋体" w:cs="宋体"/>
          <w:sz w:val="32"/>
          <w:szCs w:val="32"/>
        </w:rPr>
        <w:t>烤烟生产规模扩大，种植面积增加3000亩，收购烟叶比上年增加8569担，生产投入增加。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2021年度收入合计622.09万元，其中：财政拨款收入622.09万元，占100%；上级补助收入0万元，占0%；事业收入0万元，占0%；经营收入0万元，占0%；附属单位上缴收入0万元，占0%；其他收入0万元，占0%。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2021年度支出合计622.09万元，其中：基本支出97.74万元，占15.7%；项目支出524.35万元，占84.3%；上缴上级支出0万元，占0%；经营支出0万元，占0%；对附属单位补助支出0万元，占0%。</w:t>
      </w:r>
    </w:p>
    <w:p>
      <w:pPr>
        <w:pStyle w:val="10"/>
        <w:rPr>
          <w:rFonts w:hAnsi="黑体"/>
          <w:b/>
          <w:sz w:val="32"/>
          <w:szCs w:val="32"/>
        </w:rPr>
      </w:pPr>
      <w:r>
        <w:rPr>
          <w:rFonts w:hint="eastAsia" w:hAnsi="黑体"/>
          <w:b/>
          <w:sz w:val="32"/>
          <w:szCs w:val="32"/>
        </w:rPr>
        <w:t>四、财政拨款收入支出决算总体情况说明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2021年度财政拨款收、支总计622.09万元，与上年相比，增加74.62万元，增长11.99%，主要是因为</w:t>
      </w:r>
      <w:r>
        <w:rPr>
          <w:rFonts w:hint="eastAsia" w:ascii="宋体" w:hAnsi="宋体" w:eastAsia="宋体" w:cs="宋体"/>
          <w:sz w:val="32"/>
          <w:szCs w:val="32"/>
        </w:rPr>
        <w:t>烤烟生产规模扩大，种植面积增加3000亩，收购烟叶比上年增加8569担，生产投入增加。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2021年度财政拨款支出106.49万元，占本年支出合计的100%，与上年相比，财政拨款支出增加5.87万元，增长5.51%，主要是因为</w:t>
      </w:r>
      <w:r>
        <w:rPr>
          <w:rFonts w:hint="eastAsia" w:ascii="宋体" w:hAnsi="宋体" w:eastAsia="宋体" w:cs="宋体"/>
          <w:sz w:val="32"/>
          <w:szCs w:val="32"/>
        </w:rPr>
        <w:t>单位新增人员。</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2021年度财政拨款支出106.49万元，主要用于以下方面：一般公共服务（类）支出91.97万元，占86.36%；社会保障和就业支出9.34万元，占8.77%;卫生健康支出5.18万元，占4.86%;</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2021年度财政拨款支出年初预算数为106.49万元，支出决算数为106.49万元，完成年初预算的100%，其中：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1、一般公共服务支出（类）1（款）2（项）。</w:t>
      </w:r>
    </w:p>
    <w:p>
      <w:pPr>
        <w:pStyle w:val="10"/>
        <w:ind w:left="638" w:leftChars="304"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年初预算为91.97万元，支出决算为91.97万元，完成年初预算的100%。2、社会保障和就业支出（类）1（款）1（项）。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年初预算为9.34万元，支出决算为9.34万元，完成年初预算100%。</w:t>
      </w:r>
    </w:p>
    <w:p>
      <w:pPr>
        <w:pStyle w:val="10"/>
        <w:ind w:left="638" w:leftChars="304" w:firstLine="160" w:firstLineChars="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3、卫生健康支出（类）1（款）1（项）。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年初预算为5.18万元，支出决算为5.18万元，完成年初预算100%。</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2021年度财政拨款基本支出97.7万元，其中：人员经费93.9万元，占基本支出的96%,主要包括基本工资、津贴补贴、奖金、绩效工资等；公用经费3.8万元，占基本支出的4%，主要包括办公费、印刷费、设备费用。</w:t>
      </w:r>
    </w:p>
    <w:p>
      <w:pPr>
        <w:pStyle w:val="1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2021年度“三公”经费财政拨款支出预算为4万元，支出决算为3.5万元，完成预算的87.5%，其中：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公务接待费支出预算为4万元，支出决算为3.5万元，完成预算的87.5%，决算数小于预算数的主要原因是因为执行八项规定，厉行节约所致。</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2021年度“三公”经费财政拨款支出决算中，公务接待费支出决算3.5万元，占87.5%,因公出国（境）费支出决算0万元，占0%,公务用车购置费及运行维护费支出决算0万元，占0%。其中：</w:t>
      </w:r>
    </w:p>
    <w:p>
      <w:pPr>
        <w:pStyle w:val="10"/>
        <w:ind w:firstLine="960" w:firstLineChars="3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2、公务接待费支出决算为3.5万元，全年共接待来访团组33个、来宾256人次，主要是日常公务接待发生的接待支出。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3、公务用车购置费及运行维护费支出决算为0万元，其中：公务用车购置费0万元，公务用车运行维护费0万元，主要原因是无公务用车。</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2021年度政府性基金预算财政拨款收入515.6万元；年初结转和结余0万元；支出515.6万元，其中基本支出0万元，项目支出515.6万元；年末结转和结余0万元。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本部门2021年度机关运行经费支出3.8万元，比年初预算数（或者上年决算数）减少0.2万元，降低5%。</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2021年本部门开支会议费0万元；开支培训费0万元。</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道县烤烟事务中心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0"/>
        <w:rPr>
          <w:rFonts w:hAnsi="黑体"/>
          <w:b/>
          <w:sz w:val="32"/>
          <w:szCs w:val="32"/>
        </w:rPr>
      </w:pPr>
      <w:r>
        <w:rPr>
          <w:rFonts w:hint="eastAsia" w:hAnsi="黑体"/>
          <w:b/>
          <w:sz w:val="32"/>
          <w:szCs w:val="32"/>
        </w:rPr>
        <w:t>十三、2021年度预算绩效情况说明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上一级单位组织专门人员对2021年度部门整体支出数据进行核实，将2021年度和2020年度部门整体支出情况进行比较分析。查阅了2021年度预算安排、资金管理、经费支出、资产管理等相关文件资料和财务凭证，按评价内容逐项进行评价。</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pacing w:line="600" w:lineRule="exact"/>
        <w:rPr>
          <w:rFonts w:cs="黑体" w:asciiTheme="minorEastAsia" w:hAnsiTheme="minorEastAsia"/>
          <w:color w:val="000000"/>
          <w:kern w:val="0"/>
          <w:sz w:val="32"/>
          <w:szCs w:val="32"/>
        </w:rPr>
      </w:pPr>
      <w:r>
        <w:rPr>
          <w:rFonts w:hint="eastAsia" w:eastAsia="黑体"/>
          <w:sz w:val="32"/>
          <w:szCs w:val="32"/>
        </w:rPr>
        <w:t>十四</w:t>
      </w:r>
      <w:r>
        <w:rPr>
          <w:rFonts w:eastAsia="黑体"/>
          <w:sz w:val="32"/>
          <w:szCs w:val="32"/>
        </w:rPr>
        <w:t>、名词解释</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二、“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adjustRightInd w:val="0"/>
        <w:snapToGrid w:val="0"/>
        <w:spacing w:line="600" w:lineRule="exact"/>
        <w:ind w:firstLine="640" w:firstLineChars="200"/>
        <w:rPr>
          <w:rFonts w:eastAsia="黑体"/>
          <w:sz w:val="32"/>
          <w:szCs w:val="32"/>
        </w:rPr>
      </w:pPr>
      <w:r>
        <w:rPr>
          <w:rFonts w:hint="eastAsia" w:eastAsia="黑体"/>
          <w:sz w:val="32"/>
          <w:szCs w:val="32"/>
        </w:rPr>
        <w:t>一、基本情况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1、机构设置在职人员情况：本单位为正科级全额拨款事业单位，属参照公务员管理单位，内设综合技术股1个职能部室。</w:t>
      </w:r>
      <w:r>
        <w:rPr>
          <w:rFonts w:ascii="仿宋" w:hAnsi="仿宋" w:eastAsia="仿宋" w:cs="宋体"/>
          <w:kern w:val="0"/>
          <w:sz w:val="32"/>
          <w:szCs w:val="32"/>
        </w:rPr>
        <w:t>行政编制8人，</w:t>
      </w:r>
      <w:r>
        <w:rPr>
          <w:rFonts w:hint="eastAsia" w:ascii="仿宋" w:hAnsi="仿宋" w:eastAsia="仿宋" w:cs="宋体"/>
          <w:kern w:val="0"/>
          <w:sz w:val="32"/>
          <w:szCs w:val="32"/>
        </w:rPr>
        <w:t>事业编制</w:t>
      </w:r>
      <w:r>
        <w:rPr>
          <w:rFonts w:ascii="仿宋" w:hAnsi="仿宋" w:eastAsia="仿宋" w:cs="宋体"/>
          <w:kern w:val="0"/>
          <w:sz w:val="32"/>
          <w:szCs w:val="32"/>
        </w:rPr>
        <w:t>2</w:t>
      </w:r>
      <w:r>
        <w:rPr>
          <w:rFonts w:hint="eastAsia" w:ascii="仿宋" w:hAnsi="仿宋" w:eastAsia="仿宋" w:cs="宋体"/>
          <w:kern w:val="0"/>
          <w:sz w:val="32"/>
          <w:szCs w:val="32"/>
        </w:rPr>
        <w:t>人，实有在编人数</w:t>
      </w:r>
      <w:r>
        <w:rPr>
          <w:rFonts w:ascii="仿宋" w:hAnsi="仿宋" w:eastAsia="仿宋" w:cs="宋体"/>
          <w:kern w:val="0"/>
          <w:sz w:val="32"/>
          <w:szCs w:val="32"/>
        </w:rPr>
        <w:t>10</w:t>
      </w:r>
      <w:r>
        <w:rPr>
          <w:rFonts w:hint="eastAsia" w:ascii="仿宋" w:hAnsi="仿宋" w:eastAsia="仿宋" w:cs="宋体"/>
          <w:kern w:val="0"/>
          <w:sz w:val="32"/>
          <w:szCs w:val="32"/>
        </w:rPr>
        <w:t>人，其中工勤人员1名，专业技术人员1名。退休人员3人。</w:t>
      </w:r>
    </w:p>
    <w:p>
      <w:pPr>
        <w:ind w:firstLine="668" w:firstLineChars="209"/>
        <w:rPr>
          <w:rFonts w:ascii="仿宋" w:hAnsi="仿宋" w:eastAsia="仿宋" w:cs="宋体"/>
          <w:kern w:val="0"/>
          <w:sz w:val="32"/>
          <w:szCs w:val="32"/>
        </w:rPr>
      </w:pPr>
      <w:r>
        <w:rPr>
          <w:rFonts w:hint="eastAsia" w:ascii="仿宋" w:hAnsi="仿宋" w:eastAsia="仿宋" w:cs="宋体"/>
          <w:kern w:val="0"/>
          <w:sz w:val="32"/>
          <w:szCs w:val="32"/>
        </w:rPr>
        <w:t xml:space="preserve">2、部门主要职能：根据道政办发[2002]16号文件规定,本单位主要工作职责是: </w:t>
      </w:r>
    </w:p>
    <w:p>
      <w:pPr>
        <w:ind w:firstLine="668" w:firstLineChars="209"/>
        <w:rPr>
          <w:rFonts w:ascii="仿宋" w:hAnsi="仿宋" w:eastAsia="仿宋" w:cs="宋体"/>
          <w:kern w:val="0"/>
          <w:sz w:val="32"/>
          <w:szCs w:val="32"/>
        </w:rPr>
      </w:pPr>
      <w:r>
        <w:rPr>
          <w:rFonts w:hint="eastAsia" w:ascii="仿宋" w:hAnsi="仿宋" w:eastAsia="仿宋" w:cs="宋体"/>
          <w:kern w:val="0"/>
          <w:sz w:val="32"/>
          <w:szCs w:val="32"/>
        </w:rPr>
        <w:t>（1）参与和会同有关部门研究全县农业和农村经济发展战略目标，负责编制烤烟生产中、长期的发展规划。</w:t>
      </w:r>
    </w:p>
    <w:p>
      <w:pPr>
        <w:ind w:firstLine="668" w:firstLineChars="209"/>
        <w:rPr>
          <w:rFonts w:ascii="仿宋" w:hAnsi="仿宋" w:eastAsia="仿宋" w:cs="宋体"/>
          <w:kern w:val="0"/>
          <w:sz w:val="32"/>
          <w:szCs w:val="32"/>
        </w:rPr>
      </w:pPr>
      <w:r>
        <w:rPr>
          <w:rFonts w:hint="eastAsia" w:ascii="仿宋" w:hAnsi="仿宋" w:eastAsia="仿宋" w:cs="宋体"/>
          <w:kern w:val="0"/>
          <w:sz w:val="32"/>
          <w:szCs w:val="32"/>
        </w:rPr>
        <w:t>（2）调查了解农业生产情况，制定增产技术措施，推广高科技新品种，实施“富民工程”项目，发展高产、优质、高效农业。</w:t>
      </w:r>
    </w:p>
    <w:p>
      <w:pPr>
        <w:ind w:firstLine="668" w:firstLineChars="209"/>
        <w:rPr>
          <w:rFonts w:ascii="仿宋" w:hAnsi="仿宋" w:eastAsia="仿宋" w:cs="宋体"/>
          <w:kern w:val="0"/>
          <w:sz w:val="32"/>
          <w:szCs w:val="32"/>
        </w:rPr>
      </w:pPr>
      <w:r>
        <w:rPr>
          <w:rFonts w:hint="eastAsia" w:ascii="仿宋" w:hAnsi="仿宋" w:eastAsia="仿宋" w:cs="宋体"/>
          <w:kern w:val="0"/>
          <w:sz w:val="32"/>
          <w:szCs w:val="32"/>
        </w:rPr>
        <w:t>（3）研究农产品市场产销方向，做好烟农产前、产中、产后的服务工作，做好数据统计工作。</w:t>
      </w:r>
    </w:p>
    <w:p>
      <w:pPr>
        <w:ind w:firstLine="668" w:firstLineChars="209"/>
        <w:rPr>
          <w:rFonts w:ascii="仿宋" w:hAnsi="仿宋" w:eastAsia="仿宋" w:cs="宋体"/>
          <w:kern w:val="0"/>
          <w:sz w:val="32"/>
          <w:szCs w:val="32"/>
        </w:rPr>
      </w:pPr>
      <w:r>
        <w:rPr>
          <w:rFonts w:hint="eastAsia" w:ascii="仿宋" w:hAnsi="仿宋" w:eastAsia="仿宋" w:cs="宋体"/>
          <w:kern w:val="0"/>
          <w:sz w:val="32"/>
          <w:szCs w:val="32"/>
        </w:rPr>
        <w:t>（4）会同有关部门做好烤烟自然灾情调查和生产救灾工作。</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（二）部门资金支出情况</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2021</w:t>
      </w:r>
      <w:r>
        <w:rPr>
          <w:rFonts w:hint="eastAsia" w:ascii="仿宋" w:hAnsi="仿宋" w:eastAsia="仿宋" w:cs="宋体"/>
          <w:kern w:val="0"/>
          <w:sz w:val="32"/>
          <w:szCs w:val="32"/>
        </w:rPr>
        <w:t>年道县烤烟办总支出622.09万元。主要用于发放干部职工工资、机关运转、烤烟生产收购扶持奖励。</w:t>
      </w:r>
    </w:p>
    <w:p>
      <w:pPr>
        <w:adjustRightInd w:val="0"/>
        <w:snapToGrid w:val="0"/>
        <w:spacing w:line="600" w:lineRule="exact"/>
        <w:ind w:firstLine="640" w:firstLineChars="200"/>
        <w:rPr>
          <w:rFonts w:eastAsia="黑体"/>
          <w:b/>
          <w:bCs/>
          <w:sz w:val="32"/>
          <w:szCs w:val="32"/>
        </w:rPr>
      </w:pPr>
      <w:r>
        <w:rPr>
          <w:rFonts w:hint="eastAsia" w:eastAsia="黑体"/>
          <w:b/>
          <w:bCs/>
          <w:sz w:val="32"/>
          <w:szCs w:val="32"/>
        </w:rPr>
        <w:t>二、一般公共预算支出情况</w:t>
      </w:r>
    </w:p>
    <w:p>
      <w:pPr>
        <w:pStyle w:val="5"/>
        <w:spacing w:before="0" w:beforeAutospacing="0" w:after="0" w:afterAutospacing="0" w:line="620" w:lineRule="exact"/>
        <w:ind w:firstLine="480" w:firstLineChars="150"/>
        <w:rPr>
          <w:rFonts w:ascii="仿宋" w:hAnsi="仿宋" w:eastAsia="仿宋"/>
          <w:b/>
          <w:sz w:val="32"/>
          <w:szCs w:val="32"/>
        </w:rPr>
      </w:pPr>
      <w:r>
        <w:rPr>
          <w:rFonts w:hint="eastAsia" w:ascii="仿宋" w:hAnsi="仿宋" w:eastAsia="仿宋"/>
          <w:b/>
          <w:sz w:val="32"/>
          <w:szCs w:val="32"/>
        </w:rPr>
        <w:t>（一）基本支出情况</w:t>
      </w:r>
    </w:p>
    <w:p>
      <w:pPr>
        <w:pStyle w:val="5"/>
        <w:spacing w:before="0" w:beforeAutospacing="0" w:after="0" w:afterAutospacing="0" w:line="620" w:lineRule="exact"/>
        <w:ind w:firstLine="640" w:firstLineChars="200"/>
        <w:rPr>
          <w:rFonts w:ascii="仿宋" w:hAnsi="仿宋" w:eastAsia="仿宋"/>
          <w:bCs/>
          <w:sz w:val="32"/>
          <w:szCs w:val="32"/>
        </w:rPr>
      </w:pPr>
      <w:r>
        <w:rPr>
          <w:rFonts w:hint="eastAsia" w:ascii="仿宋" w:hAnsi="仿宋" w:eastAsia="仿宋"/>
          <w:bCs/>
          <w:sz w:val="32"/>
          <w:szCs w:val="32"/>
        </w:rPr>
        <w:t>道县烤烟办</w:t>
      </w:r>
      <w:r>
        <w:rPr>
          <w:rFonts w:ascii="仿宋" w:hAnsi="仿宋" w:eastAsia="仿宋"/>
          <w:bCs/>
          <w:sz w:val="32"/>
          <w:szCs w:val="32"/>
        </w:rPr>
        <w:t>2021</w:t>
      </w:r>
      <w:r>
        <w:rPr>
          <w:rFonts w:hint="eastAsia" w:ascii="仿宋" w:hAnsi="仿宋" w:eastAsia="仿宋"/>
          <w:bCs/>
          <w:sz w:val="32"/>
          <w:szCs w:val="32"/>
        </w:rPr>
        <w:t>年基本支出9</w:t>
      </w:r>
      <w:r>
        <w:rPr>
          <w:rFonts w:ascii="仿宋" w:hAnsi="仿宋" w:eastAsia="仿宋"/>
          <w:bCs/>
          <w:sz w:val="32"/>
          <w:szCs w:val="32"/>
        </w:rPr>
        <w:t>7.74</w:t>
      </w:r>
      <w:r>
        <w:rPr>
          <w:rFonts w:hint="eastAsia" w:ascii="仿宋" w:hAnsi="仿宋" w:eastAsia="仿宋"/>
          <w:bCs/>
          <w:sz w:val="32"/>
          <w:szCs w:val="32"/>
        </w:rPr>
        <w:t>万元，具体使用情况如下：</w:t>
      </w:r>
    </w:p>
    <w:p>
      <w:pPr>
        <w:pStyle w:val="5"/>
        <w:spacing w:before="0" w:beforeAutospacing="0" w:after="0" w:afterAutospacing="0" w:line="620" w:lineRule="exact"/>
        <w:ind w:firstLine="640" w:firstLineChars="200"/>
        <w:rPr>
          <w:rFonts w:ascii="仿宋" w:hAnsi="仿宋" w:eastAsia="仿宋"/>
          <w:bCs/>
          <w:sz w:val="32"/>
          <w:szCs w:val="32"/>
        </w:rPr>
      </w:pPr>
      <w:r>
        <w:rPr>
          <w:rFonts w:hint="eastAsia" w:ascii="仿宋" w:hAnsi="仿宋" w:eastAsia="仿宋"/>
          <w:bCs/>
          <w:sz w:val="32"/>
          <w:szCs w:val="32"/>
        </w:rPr>
        <w:t>1、人员经费</w:t>
      </w:r>
      <w:r>
        <w:rPr>
          <w:rFonts w:ascii="仿宋" w:hAnsi="仿宋" w:eastAsia="仿宋"/>
          <w:bCs/>
          <w:sz w:val="32"/>
          <w:szCs w:val="32"/>
        </w:rPr>
        <w:t>93.94</w:t>
      </w:r>
      <w:r>
        <w:rPr>
          <w:rFonts w:hint="eastAsia" w:ascii="仿宋" w:hAnsi="仿宋" w:eastAsia="仿宋"/>
          <w:bCs/>
          <w:sz w:val="32"/>
          <w:szCs w:val="32"/>
        </w:rPr>
        <w:t>万元。</w:t>
      </w:r>
    </w:p>
    <w:p>
      <w:pPr>
        <w:pStyle w:val="5"/>
        <w:spacing w:before="0" w:beforeAutospacing="0" w:after="0" w:afterAutospacing="0" w:line="620" w:lineRule="exact"/>
        <w:ind w:firstLine="480" w:firstLineChars="150"/>
        <w:jc w:val="both"/>
        <w:rPr>
          <w:rFonts w:ascii="仿宋" w:hAnsi="仿宋" w:eastAsia="仿宋"/>
          <w:bCs/>
          <w:sz w:val="32"/>
          <w:szCs w:val="32"/>
        </w:rPr>
      </w:pPr>
      <w:r>
        <w:rPr>
          <w:rFonts w:hint="eastAsia" w:ascii="仿宋" w:hAnsi="仿宋" w:eastAsia="仿宋"/>
          <w:bCs/>
          <w:sz w:val="32"/>
          <w:szCs w:val="32"/>
        </w:rPr>
        <w:t>（1）工资福利支出9</w:t>
      </w:r>
      <w:r>
        <w:rPr>
          <w:rFonts w:ascii="仿宋" w:hAnsi="仿宋" w:eastAsia="仿宋"/>
          <w:bCs/>
          <w:sz w:val="32"/>
          <w:szCs w:val="32"/>
        </w:rPr>
        <w:t>3.94</w:t>
      </w:r>
      <w:r>
        <w:rPr>
          <w:rFonts w:hint="eastAsia" w:ascii="仿宋" w:hAnsi="仿宋" w:eastAsia="仿宋"/>
          <w:bCs/>
          <w:sz w:val="32"/>
          <w:szCs w:val="32"/>
        </w:rPr>
        <w:t>万元，主要包括基本工资</w:t>
      </w:r>
      <w:r>
        <w:rPr>
          <w:rFonts w:ascii="仿宋" w:hAnsi="仿宋" w:eastAsia="仿宋"/>
          <w:bCs/>
          <w:sz w:val="32"/>
          <w:szCs w:val="32"/>
        </w:rPr>
        <w:t>38.97</w:t>
      </w:r>
      <w:r>
        <w:rPr>
          <w:rFonts w:hint="eastAsia" w:ascii="仿宋" w:hAnsi="仿宋" w:eastAsia="仿宋"/>
          <w:bCs/>
          <w:sz w:val="32"/>
          <w:szCs w:val="32"/>
        </w:rPr>
        <w:t>万元、津贴补贴</w:t>
      </w:r>
      <w:r>
        <w:rPr>
          <w:rFonts w:ascii="仿宋" w:hAnsi="仿宋" w:eastAsia="仿宋"/>
          <w:bCs/>
          <w:sz w:val="32"/>
          <w:szCs w:val="32"/>
        </w:rPr>
        <w:t>20.84</w:t>
      </w:r>
      <w:r>
        <w:rPr>
          <w:rFonts w:hint="eastAsia" w:ascii="仿宋" w:hAnsi="仿宋" w:eastAsia="仿宋"/>
          <w:bCs/>
          <w:sz w:val="32"/>
          <w:szCs w:val="32"/>
        </w:rPr>
        <w:t>万元、奖金</w:t>
      </w:r>
      <w:r>
        <w:rPr>
          <w:rFonts w:ascii="仿宋" w:hAnsi="仿宋" w:eastAsia="仿宋"/>
          <w:bCs/>
          <w:sz w:val="32"/>
          <w:szCs w:val="32"/>
        </w:rPr>
        <w:t>15.66</w:t>
      </w:r>
      <w:r>
        <w:rPr>
          <w:rFonts w:hint="eastAsia" w:ascii="仿宋" w:hAnsi="仿宋" w:eastAsia="仿宋"/>
          <w:bCs/>
          <w:sz w:val="32"/>
          <w:szCs w:val="32"/>
        </w:rPr>
        <w:t>万元、绩效工资</w:t>
      </w:r>
      <w:r>
        <w:rPr>
          <w:rFonts w:ascii="仿宋" w:hAnsi="仿宋" w:eastAsia="仿宋"/>
          <w:bCs/>
          <w:sz w:val="32"/>
          <w:szCs w:val="32"/>
        </w:rPr>
        <w:t>3.95</w:t>
      </w:r>
      <w:r>
        <w:rPr>
          <w:rFonts w:hint="eastAsia" w:ascii="仿宋" w:hAnsi="仿宋" w:eastAsia="仿宋"/>
          <w:bCs/>
          <w:sz w:val="32"/>
          <w:szCs w:val="32"/>
        </w:rPr>
        <w:t>万元、基本养老保险缴费</w:t>
      </w:r>
      <w:r>
        <w:rPr>
          <w:rFonts w:ascii="仿宋" w:hAnsi="仿宋" w:eastAsia="仿宋"/>
          <w:bCs/>
          <w:sz w:val="32"/>
          <w:szCs w:val="32"/>
        </w:rPr>
        <w:t>9.34</w:t>
      </w:r>
      <w:r>
        <w:rPr>
          <w:rFonts w:hint="eastAsia" w:ascii="仿宋" w:hAnsi="仿宋" w:eastAsia="仿宋"/>
          <w:bCs/>
          <w:sz w:val="32"/>
          <w:szCs w:val="32"/>
        </w:rPr>
        <w:t>万元、医疗保险缴费</w:t>
      </w:r>
      <w:r>
        <w:rPr>
          <w:rFonts w:ascii="仿宋" w:hAnsi="仿宋" w:eastAsia="仿宋"/>
          <w:bCs/>
          <w:sz w:val="32"/>
          <w:szCs w:val="32"/>
        </w:rPr>
        <w:t>5.18</w:t>
      </w:r>
      <w:r>
        <w:rPr>
          <w:rFonts w:hint="eastAsia" w:ascii="仿宋" w:hAnsi="仿宋" w:eastAsia="仿宋"/>
          <w:bCs/>
          <w:sz w:val="32"/>
          <w:szCs w:val="32"/>
        </w:rPr>
        <w:t>万元。</w:t>
      </w:r>
    </w:p>
    <w:p>
      <w:pPr>
        <w:pStyle w:val="5"/>
        <w:spacing w:before="0" w:beforeAutospacing="0" w:after="0" w:afterAutospacing="0" w:line="620" w:lineRule="exact"/>
        <w:ind w:firstLine="480" w:firstLineChars="150"/>
        <w:jc w:val="both"/>
        <w:rPr>
          <w:rFonts w:ascii="仿宋" w:hAnsi="仿宋" w:eastAsia="仿宋"/>
          <w:bCs/>
          <w:sz w:val="32"/>
          <w:szCs w:val="32"/>
        </w:rPr>
      </w:pPr>
      <w:r>
        <w:rPr>
          <w:rFonts w:hint="eastAsia" w:ascii="仿宋" w:hAnsi="仿宋" w:eastAsia="仿宋"/>
          <w:bCs/>
          <w:sz w:val="32"/>
          <w:szCs w:val="32"/>
        </w:rPr>
        <w:t>（2）对个人和家庭补助支出0万元，是其他对个人和家庭的补助支出。</w:t>
      </w:r>
    </w:p>
    <w:p>
      <w:pPr>
        <w:pStyle w:val="5"/>
        <w:spacing w:before="0" w:beforeAutospacing="0" w:after="0" w:afterAutospacing="0" w:line="620" w:lineRule="exact"/>
        <w:ind w:firstLine="480" w:firstLineChars="150"/>
        <w:jc w:val="both"/>
        <w:rPr>
          <w:rFonts w:ascii="仿宋" w:hAnsi="仿宋" w:eastAsia="仿宋"/>
          <w:bCs/>
          <w:sz w:val="32"/>
          <w:szCs w:val="32"/>
        </w:rPr>
      </w:pPr>
      <w:r>
        <w:rPr>
          <w:rFonts w:hint="eastAsia" w:ascii="仿宋" w:hAnsi="仿宋" w:eastAsia="仿宋"/>
          <w:bCs/>
          <w:sz w:val="32"/>
          <w:szCs w:val="32"/>
        </w:rPr>
        <w:t>2、公用经费3</w:t>
      </w:r>
      <w:r>
        <w:rPr>
          <w:rFonts w:ascii="仿宋" w:hAnsi="仿宋" w:eastAsia="仿宋"/>
          <w:bCs/>
          <w:sz w:val="32"/>
          <w:szCs w:val="32"/>
        </w:rPr>
        <w:t>.8</w:t>
      </w:r>
      <w:r>
        <w:rPr>
          <w:rFonts w:hint="eastAsia" w:ascii="仿宋" w:hAnsi="仿宋" w:eastAsia="仿宋"/>
          <w:bCs/>
          <w:sz w:val="32"/>
          <w:szCs w:val="32"/>
        </w:rPr>
        <w:t>万元。</w:t>
      </w:r>
    </w:p>
    <w:p>
      <w:pPr>
        <w:pStyle w:val="5"/>
        <w:spacing w:before="0" w:beforeAutospacing="0" w:after="0" w:afterAutospacing="0" w:line="620" w:lineRule="exact"/>
        <w:ind w:firstLine="480" w:firstLineChars="150"/>
        <w:jc w:val="both"/>
        <w:rPr>
          <w:rFonts w:ascii="仿宋" w:hAnsi="仿宋" w:eastAsia="仿宋"/>
          <w:bCs/>
          <w:sz w:val="32"/>
          <w:szCs w:val="32"/>
        </w:rPr>
      </w:pPr>
      <w:r>
        <w:rPr>
          <w:rFonts w:hint="eastAsia" w:ascii="仿宋" w:hAnsi="仿宋" w:eastAsia="仿宋"/>
          <w:bCs/>
          <w:sz w:val="32"/>
          <w:szCs w:val="32"/>
        </w:rPr>
        <w:t>日常公用经费支出（机关运转支出）3万元，主要包括办公费</w:t>
      </w:r>
      <w:r>
        <w:rPr>
          <w:rFonts w:ascii="仿宋" w:hAnsi="仿宋" w:eastAsia="仿宋"/>
          <w:bCs/>
          <w:sz w:val="32"/>
          <w:szCs w:val="32"/>
        </w:rPr>
        <w:t>0.53</w:t>
      </w:r>
      <w:r>
        <w:rPr>
          <w:rFonts w:hint="eastAsia" w:ascii="仿宋" w:hAnsi="仿宋" w:eastAsia="仿宋"/>
          <w:bCs/>
          <w:sz w:val="32"/>
          <w:szCs w:val="32"/>
        </w:rPr>
        <w:t>万元、印刷费0.</w:t>
      </w:r>
      <w:r>
        <w:rPr>
          <w:rFonts w:ascii="仿宋" w:hAnsi="仿宋" w:eastAsia="仿宋"/>
          <w:bCs/>
          <w:sz w:val="32"/>
          <w:szCs w:val="32"/>
        </w:rPr>
        <w:t>35</w:t>
      </w:r>
      <w:r>
        <w:rPr>
          <w:rFonts w:hint="eastAsia" w:ascii="仿宋" w:hAnsi="仿宋" w:eastAsia="仿宋"/>
          <w:bCs/>
          <w:sz w:val="32"/>
          <w:szCs w:val="32"/>
        </w:rPr>
        <w:t>万元、</w:t>
      </w:r>
      <w:r>
        <w:rPr>
          <w:rFonts w:ascii="仿宋" w:hAnsi="仿宋" w:eastAsia="仿宋"/>
          <w:bCs/>
          <w:sz w:val="32"/>
          <w:szCs w:val="32"/>
        </w:rPr>
        <w:t>办公设备采购2.92万元</w:t>
      </w:r>
      <w:r>
        <w:rPr>
          <w:rFonts w:hint="eastAsia" w:ascii="仿宋" w:hAnsi="仿宋" w:eastAsia="仿宋"/>
          <w:bCs/>
          <w:sz w:val="32"/>
          <w:szCs w:val="32"/>
        </w:rPr>
        <w:t>。</w:t>
      </w:r>
    </w:p>
    <w:p>
      <w:pPr>
        <w:pStyle w:val="5"/>
        <w:spacing w:before="0" w:beforeAutospacing="0" w:after="0" w:afterAutospacing="0" w:line="620" w:lineRule="exact"/>
        <w:ind w:firstLine="480" w:firstLineChars="150"/>
        <w:jc w:val="both"/>
        <w:rPr>
          <w:rFonts w:ascii="仿宋" w:hAnsi="仿宋" w:eastAsia="仿宋"/>
          <w:bCs/>
          <w:sz w:val="32"/>
          <w:szCs w:val="32"/>
        </w:rPr>
      </w:pPr>
      <w:r>
        <w:rPr>
          <w:rFonts w:hint="eastAsia" w:ascii="仿宋" w:hAnsi="仿宋" w:eastAsia="仿宋"/>
          <w:bCs/>
          <w:sz w:val="32"/>
          <w:szCs w:val="32"/>
        </w:rPr>
        <w:t>“三公”经费说明：2021“三公”经费财政拨款支出预算为4万元，支出决算为3.5万元，全是公务接待经费，完成预算的87.5%，与上年度相比减少了0.5万元，下降了12.53%，全年共接待33批次，共计接待了256人，公务接待下降的主要是因为执行八项规定，厉行节约所致。</w:t>
      </w:r>
    </w:p>
    <w:p>
      <w:pPr>
        <w:pStyle w:val="5"/>
        <w:spacing w:before="0" w:beforeAutospacing="0" w:after="0" w:afterAutospacing="0" w:line="620" w:lineRule="exact"/>
        <w:ind w:firstLine="320" w:firstLineChars="100"/>
        <w:rPr>
          <w:rFonts w:ascii="仿宋" w:hAnsi="仿宋" w:eastAsia="仿宋"/>
          <w:b/>
          <w:sz w:val="32"/>
          <w:szCs w:val="32"/>
        </w:rPr>
      </w:pPr>
      <w:r>
        <w:rPr>
          <w:rFonts w:hint="eastAsia" w:ascii="仿宋" w:hAnsi="仿宋" w:eastAsia="仿宋"/>
          <w:b/>
          <w:sz w:val="32"/>
          <w:szCs w:val="32"/>
        </w:rPr>
        <w:t>（二）项目支出情况</w:t>
      </w:r>
    </w:p>
    <w:p>
      <w:pPr>
        <w:pStyle w:val="10"/>
        <w:ind w:firstLine="640" w:firstLineChars="200"/>
        <w:rPr>
          <w:rFonts w:ascii="仿宋" w:hAnsi="仿宋" w:eastAsia="仿宋" w:cs="宋体"/>
          <w:bCs/>
          <w:color w:val="auto"/>
          <w:sz w:val="32"/>
          <w:szCs w:val="32"/>
        </w:rPr>
      </w:pPr>
      <w:r>
        <w:rPr>
          <w:rFonts w:ascii="仿宋" w:hAnsi="仿宋" w:eastAsia="仿宋" w:cs="宋体"/>
          <w:bCs/>
          <w:color w:val="auto"/>
          <w:sz w:val="32"/>
          <w:szCs w:val="32"/>
        </w:rPr>
        <w:t>2021</w:t>
      </w:r>
      <w:r>
        <w:rPr>
          <w:rFonts w:hint="eastAsia" w:ascii="仿宋" w:hAnsi="仿宋" w:eastAsia="仿宋" w:cs="宋体"/>
          <w:bCs/>
          <w:color w:val="auto"/>
          <w:sz w:val="32"/>
          <w:szCs w:val="32"/>
        </w:rPr>
        <w:t>年项目支出</w:t>
      </w:r>
      <w:r>
        <w:rPr>
          <w:rFonts w:ascii="仿宋" w:hAnsi="仿宋" w:eastAsia="仿宋" w:cs="宋体"/>
          <w:bCs/>
          <w:color w:val="auto"/>
          <w:sz w:val="32"/>
          <w:szCs w:val="32"/>
        </w:rPr>
        <w:t>524.35</w:t>
      </w:r>
      <w:r>
        <w:rPr>
          <w:rFonts w:hint="eastAsia" w:ascii="仿宋" w:hAnsi="仿宋" w:eastAsia="仿宋" w:cs="宋体"/>
          <w:bCs/>
          <w:color w:val="auto"/>
          <w:sz w:val="32"/>
          <w:szCs w:val="32"/>
        </w:rPr>
        <w:t>万元，主要是</w:t>
      </w:r>
      <w:r>
        <w:rPr>
          <w:rFonts w:ascii="仿宋" w:hAnsi="仿宋" w:eastAsia="仿宋" w:cs="宋体"/>
          <w:bCs/>
          <w:color w:val="auto"/>
          <w:sz w:val="32"/>
          <w:szCs w:val="32"/>
        </w:rPr>
        <w:t>用于</w:t>
      </w:r>
      <w:r>
        <w:rPr>
          <w:rFonts w:hint="eastAsia" w:ascii="仿宋" w:hAnsi="仿宋" w:eastAsia="仿宋" w:cs="宋体"/>
          <w:bCs/>
          <w:color w:val="auto"/>
          <w:sz w:val="32"/>
          <w:szCs w:val="32"/>
        </w:rPr>
        <w:t>乡村振兴，增大了烤烟生产的基本设施，以及扩大烤烟生产规模而增加了烤烟生产扶持兑现支出。</w:t>
      </w:r>
    </w:p>
    <w:p>
      <w:pPr>
        <w:spacing w:line="360" w:lineRule="auto"/>
        <w:ind w:left="210"/>
        <w:rPr>
          <w:b/>
          <w:bCs/>
          <w:sz w:val="32"/>
          <w:szCs w:val="32"/>
        </w:rPr>
      </w:pPr>
      <w:r>
        <w:rPr>
          <w:rFonts w:hint="eastAsia" w:ascii="黑体" w:hAnsi="黑体" w:eastAsia="黑体" w:cs="黑体"/>
          <w:b/>
          <w:bCs/>
          <w:sz w:val="32"/>
          <w:szCs w:val="32"/>
        </w:rPr>
        <w:t>三、</w:t>
      </w:r>
      <w:r>
        <w:rPr>
          <w:rFonts w:hint="eastAsia"/>
          <w:b/>
          <w:bCs/>
          <w:sz w:val="32"/>
          <w:szCs w:val="32"/>
        </w:rPr>
        <w:t>政府性基金预算支出情况</w:t>
      </w:r>
    </w:p>
    <w:p>
      <w:pPr>
        <w:spacing w:line="360" w:lineRule="auto"/>
        <w:ind w:firstLine="640" w:firstLineChars="200"/>
        <w:rPr>
          <w:sz w:val="32"/>
          <w:szCs w:val="32"/>
        </w:rPr>
      </w:pPr>
      <w:r>
        <w:rPr>
          <w:rFonts w:hint="eastAsia"/>
          <w:sz w:val="32"/>
          <w:szCs w:val="32"/>
        </w:rPr>
        <w:t>本单位</w:t>
      </w:r>
      <w:r>
        <w:rPr>
          <w:sz w:val="32"/>
          <w:szCs w:val="32"/>
        </w:rPr>
        <w:t>2021</w:t>
      </w:r>
      <w:r>
        <w:rPr>
          <w:rFonts w:hint="eastAsia"/>
          <w:sz w:val="32"/>
          <w:szCs w:val="32"/>
        </w:rPr>
        <w:t>年度无涉及政府性基金的预算支出。</w:t>
      </w:r>
    </w:p>
    <w:p>
      <w:pPr>
        <w:spacing w:line="360" w:lineRule="auto"/>
        <w:ind w:left="210"/>
        <w:rPr>
          <w:b/>
          <w:bCs/>
          <w:sz w:val="32"/>
          <w:szCs w:val="32"/>
        </w:rPr>
      </w:pPr>
      <w:r>
        <w:rPr>
          <w:rFonts w:hint="eastAsia"/>
          <w:b/>
          <w:bCs/>
          <w:sz w:val="32"/>
          <w:szCs w:val="32"/>
        </w:rPr>
        <w:t>四、国有资本经营预算支出情况</w:t>
      </w:r>
    </w:p>
    <w:p>
      <w:pPr>
        <w:spacing w:line="360" w:lineRule="auto"/>
        <w:ind w:firstLine="640" w:firstLineChars="200"/>
        <w:rPr>
          <w:b/>
          <w:bCs/>
          <w:sz w:val="32"/>
          <w:szCs w:val="32"/>
        </w:rPr>
      </w:pPr>
      <w:r>
        <w:rPr>
          <w:rFonts w:hint="eastAsia"/>
          <w:sz w:val="32"/>
          <w:szCs w:val="32"/>
        </w:rPr>
        <w:t>本单位</w:t>
      </w:r>
      <w:r>
        <w:rPr>
          <w:sz w:val="32"/>
          <w:szCs w:val="32"/>
        </w:rPr>
        <w:t>2021</w:t>
      </w:r>
      <w:r>
        <w:rPr>
          <w:rFonts w:hint="eastAsia"/>
          <w:sz w:val="32"/>
          <w:szCs w:val="32"/>
        </w:rPr>
        <w:t>年度无涉及国有资本经营的预算支出。</w:t>
      </w:r>
    </w:p>
    <w:p>
      <w:pPr>
        <w:spacing w:line="360" w:lineRule="auto"/>
        <w:ind w:left="210"/>
        <w:rPr>
          <w:b/>
          <w:bCs/>
          <w:sz w:val="32"/>
          <w:szCs w:val="32"/>
        </w:rPr>
      </w:pPr>
      <w:r>
        <w:rPr>
          <w:rFonts w:hint="eastAsia"/>
          <w:b/>
          <w:bCs/>
          <w:sz w:val="32"/>
          <w:szCs w:val="32"/>
        </w:rPr>
        <w:t>五、社会保险基金预算支出情况</w:t>
      </w:r>
    </w:p>
    <w:p>
      <w:pPr>
        <w:spacing w:line="360" w:lineRule="auto"/>
        <w:ind w:firstLine="640" w:firstLineChars="200"/>
        <w:rPr>
          <w:b/>
          <w:bCs/>
          <w:sz w:val="32"/>
          <w:szCs w:val="32"/>
        </w:rPr>
      </w:pPr>
      <w:r>
        <w:rPr>
          <w:rFonts w:hint="eastAsia"/>
          <w:sz w:val="32"/>
          <w:szCs w:val="32"/>
        </w:rPr>
        <w:t>本单位</w:t>
      </w:r>
      <w:r>
        <w:rPr>
          <w:sz w:val="32"/>
          <w:szCs w:val="32"/>
        </w:rPr>
        <w:t>2021</w:t>
      </w:r>
      <w:r>
        <w:rPr>
          <w:rFonts w:hint="eastAsia"/>
          <w:sz w:val="32"/>
          <w:szCs w:val="32"/>
        </w:rPr>
        <w:t>年度无涉及社会保险基金的预算支出。</w:t>
      </w:r>
    </w:p>
    <w:p>
      <w:pPr>
        <w:adjustRightInd w:val="0"/>
        <w:snapToGrid w:val="0"/>
        <w:spacing w:line="600" w:lineRule="exact"/>
        <w:ind w:firstLine="320" w:firstLineChars="100"/>
        <w:jc w:val="left"/>
        <w:rPr>
          <w:rFonts w:eastAsia="黑体"/>
          <w:sz w:val="32"/>
          <w:szCs w:val="32"/>
        </w:rPr>
      </w:pPr>
      <w:r>
        <w:rPr>
          <w:rFonts w:hint="eastAsia" w:ascii="黑体" w:hAnsi="黑体" w:eastAsia="黑体" w:cs="黑体"/>
          <w:b/>
          <w:bCs/>
          <w:sz w:val="32"/>
          <w:szCs w:val="32"/>
        </w:rPr>
        <w:t>六、部门整体支出绩效情况</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1.概述项目绩效目标完成情况。</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全县种植烤烟3.5万亩，收购烟叶83294.6担，收购均价1500.8元/担，实现烟农收入1.45亿元（含生产补贴）,户均收入18.12万元，产生烟叶税2750.15万元。2021年是我县烤烟产业夯实基础、提升质量、稳步发展的一年。</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2.概述本单位整体支出绩效目标实现情况。</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1）工作务实有效，实现了四大超越。一是收购烟叶83294.6担，居全县第四位，比去年前进一位；二是超过市政府下达76000担生产任务7294担，完成任务比例为109.6%，超产量和超产比例均居全县第二；三是比去年收购74726担烟叶增加8568担；四是收购均价达到1500.8元/担，比去年增加104.1元/担，居全市第五，比去年前进两位，增幅居全市第一。</w:t>
      </w:r>
    </w:p>
    <w:p>
      <w:pPr>
        <w:widowControl/>
        <w:spacing w:line="600" w:lineRule="exact"/>
        <w:ind w:firstLine="627" w:firstLineChars="196"/>
        <w:jc w:val="left"/>
        <w:rPr>
          <w:rFonts w:ascii="仿宋" w:hAnsi="仿宋" w:eastAsia="仿宋" w:cs="宋体"/>
          <w:kern w:val="0"/>
          <w:sz w:val="32"/>
          <w:szCs w:val="32"/>
        </w:rPr>
      </w:pPr>
      <w:r>
        <w:rPr>
          <w:rFonts w:hint="eastAsia" w:ascii="仿宋" w:hAnsi="仿宋" w:eastAsia="仿宋" w:cs="宋体"/>
          <w:kern w:val="0"/>
          <w:sz w:val="32"/>
          <w:szCs w:val="32"/>
        </w:rPr>
        <w:t>（2）克服重重困难，做到了四大突破。一是收购秩序平稳高效，收购量比去年大，用时更短，从8月6日-9月26日共计50天完成收购；二是烟农满意度高，无一投诉；三是上等烟比例达70.3％，突破了近年不超过68%的极限。四是顺利通过了国家、省、市烟草部门的各项烟叶质量检查。</w:t>
      </w:r>
    </w:p>
    <w:p>
      <w:pPr>
        <w:adjustRightInd w:val="0"/>
        <w:snapToGrid w:val="0"/>
        <w:spacing w:line="600" w:lineRule="exact"/>
        <w:ind w:firstLine="640" w:firstLineChars="200"/>
        <w:rPr>
          <w:rFonts w:ascii="黑体" w:eastAsia="黑体"/>
          <w:sz w:val="32"/>
          <w:szCs w:val="32"/>
        </w:rPr>
      </w:pPr>
      <w:r>
        <w:rPr>
          <w:rFonts w:hint="eastAsia" w:ascii="黑体" w:hAnsi="黑体" w:eastAsia="黑体" w:cs="黑体"/>
          <w:b/>
          <w:bCs/>
          <w:sz w:val="32"/>
          <w:szCs w:val="32"/>
        </w:rPr>
        <w:t>七、</w:t>
      </w:r>
      <w:r>
        <w:rPr>
          <w:rFonts w:hint="eastAsia"/>
          <w:b/>
          <w:bCs/>
          <w:sz w:val="32"/>
          <w:szCs w:val="32"/>
        </w:rPr>
        <w:t>存在的问题及原因分析</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由于烤烟生产奖励经费没有及时拨到位，对</w:t>
      </w:r>
      <w:r>
        <w:rPr>
          <w:rFonts w:ascii="仿宋" w:hAnsi="仿宋" w:eastAsia="仿宋"/>
          <w:kern w:val="0"/>
          <w:sz w:val="32"/>
          <w:szCs w:val="32"/>
        </w:rPr>
        <w:t>2021</w:t>
      </w:r>
      <w:r>
        <w:rPr>
          <w:rFonts w:hint="eastAsia" w:ascii="仿宋" w:hAnsi="仿宋" w:eastAsia="仿宋"/>
          <w:kern w:val="0"/>
          <w:sz w:val="32"/>
          <w:szCs w:val="32"/>
        </w:rPr>
        <w:t>年的专项经费的支付工作有一定影响。</w:t>
      </w:r>
    </w:p>
    <w:p>
      <w:pPr>
        <w:spacing w:line="360" w:lineRule="auto"/>
        <w:ind w:firstLine="640" w:firstLineChars="200"/>
        <w:rPr>
          <w:b/>
          <w:bCs/>
          <w:sz w:val="32"/>
          <w:szCs w:val="32"/>
        </w:rPr>
      </w:pPr>
      <w:r>
        <w:rPr>
          <w:rFonts w:hint="eastAsia" w:ascii="黑体" w:hAnsi="黑体" w:eastAsia="黑体" w:cs="黑体"/>
          <w:b/>
          <w:bCs/>
          <w:sz w:val="32"/>
          <w:szCs w:val="32"/>
        </w:rPr>
        <w:t>八、</w:t>
      </w:r>
      <w:r>
        <w:rPr>
          <w:rFonts w:hint="eastAsia"/>
          <w:b/>
          <w:bCs/>
          <w:sz w:val="32"/>
          <w:szCs w:val="32"/>
        </w:rPr>
        <w:t>下一步改进措施</w:t>
      </w:r>
    </w:p>
    <w:p>
      <w:pPr>
        <w:ind w:firstLine="640" w:firstLineChars="200"/>
        <w:rPr>
          <w:rFonts w:ascii="仿宋" w:hAnsi="仿宋" w:eastAsia="仿宋"/>
          <w:kern w:val="0"/>
          <w:sz w:val="32"/>
          <w:szCs w:val="32"/>
        </w:rPr>
      </w:pPr>
      <w:r>
        <w:rPr>
          <w:rFonts w:hint="eastAsia" w:ascii="仿宋" w:hAnsi="仿宋" w:eastAsia="仿宋"/>
          <w:kern w:val="0"/>
          <w:sz w:val="32"/>
          <w:szCs w:val="32"/>
        </w:rPr>
        <w:t>（1）加强财务管理，提高财政资金使用绩效 。</w:t>
      </w:r>
    </w:p>
    <w:p>
      <w:pPr>
        <w:ind w:firstLine="800" w:firstLineChars="250"/>
        <w:rPr>
          <w:rFonts w:ascii="仿宋" w:hAnsi="仿宋" w:eastAsia="仿宋"/>
          <w:kern w:val="0"/>
          <w:sz w:val="32"/>
          <w:szCs w:val="32"/>
        </w:rPr>
      </w:pPr>
      <w:r>
        <w:rPr>
          <w:rFonts w:hint="eastAsia" w:ascii="仿宋" w:hAnsi="仿宋" w:eastAsia="仿宋"/>
          <w:kern w:val="0"/>
          <w:sz w:val="32"/>
          <w:szCs w:val="32"/>
        </w:rPr>
        <w:t>严格按照《会计法》、《行政单位会计制度》、《行政单位财务规则》等规定执行，全面贯切中发[</w:t>
      </w:r>
      <w:r>
        <w:rPr>
          <w:rFonts w:ascii="仿宋" w:hAnsi="仿宋" w:eastAsia="仿宋"/>
          <w:kern w:val="0"/>
          <w:sz w:val="32"/>
          <w:szCs w:val="32"/>
        </w:rPr>
        <w:t>2021</w:t>
      </w:r>
      <w:r>
        <w:rPr>
          <w:rFonts w:hint="eastAsia" w:ascii="仿宋" w:hAnsi="仿宋" w:eastAsia="仿宋"/>
          <w:kern w:val="0"/>
          <w:sz w:val="32"/>
          <w:szCs w:val="32"/>
        </w:rPr>
        <w:t>]34号文件，从上到下、从主要领导到一般职工，财政预算绩效要深入人心，落实到每笔支出上。</w:t>
      </w:r>
    </w:p>
    <w:p>
      <w:pPr>
        <w:ind w:firstLine="800" w:firstLineChars="250"/>
        <w:rPr>
          <w:rFonts w:ascii="仿宋" w:hAnsi="仿宋" w:eastAsia="仿宋"/>
          <w:kern w:val="0"/>
          <w:sz w:val="32"/>
          <w:szCs w:val="32"/>
        </w:rPr>
      </w:pPr>
      <w:r>
        <w:rPr>
          <w:rFonts w:hint="eastAsia" w:ascii="仿宋" w:hAnsi="仿宋" w:eastAsia="仿宋"/>
          <w:kern w:val="0"/>
          <w:sz w:val="32"/>
          <w:szCs w:val="32"/>
        </w:rPr>
        <w:t>（2）落实管理制度，进一步加强资产管理。</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对资产管理制度进一步完善，保障资产管理制度的健全性，同时保障资产的使用率达到100%。</w:t>
      </w:r>
    </w:p>
    <w:p>
      <w:pPr>
        <w:spacing w:line="360" w:lineRule="auto"/>
        <w:ind w:left="210"/>
        <w:rPr>
          <w:b/>
          <w:bCs/>
          <w:sz w:val="32"/>
          <w:szCs w:val="32"/>
        </w:rPr>
      </w:pPr>
      <w:r>
        <w:rPr>
          <w:rFonts w:hint="eastAsia"/>
          <w:b/>
          <w:bCs/>
          <w:sz w:val="32"/>
          <w:szCs w:val="32"/>
        </w:rPr>
        <w:t xml:space="preserve">  九、绩效自评结果拟应用和公开情况</w:t>
      </w:r>
    </w:p>
    <w:p>
      <w:pPr>
        <w:ind w:firstLine="640" w:firstLineChars="200"/>
        <w:jc w:val="left"/>
        <w:rPr>
          <w:rFonts w:cs="黑体" w:asciiTheme="minorEastAsia" w:hAnsiTheme="minorEastAsia"/>
          <w:color w:val="000000"/>
          <w:kern w:val="0"/>
          <w:sz w:val="32"/>
          <w:szCs w:val="32"/>
        </w:rPr>
      </w:pPr>
      <w:r>
        <w:rPr>
          <w:rFonts w:hint="eastAsia" w:ascii="黑体" w:hAnsi="黑体" w:eastAsia="黑体" w:cs="黑体"/>
          <w:b/>
          <w:bCs/>
          <w:sz w:val="32"/>
          <w:szCs w:val="32"/>
        </w:rPr>
        <w:t>结合《部门整体支出绩效评价指标表》评价得分92分</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1F9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30CB"/>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26116"/>
    <w:rsid w:val="00C3049A"/>
    <w:rsid w:val="00C31B1E"/>
    <w:rsid w:val="00C77645"/>
    <w:rsid w:val="00CA12A5"/>
    <w:rsid w:val="00CE04C3"/>
    <w:rsid w:val="00CE76A0"/>
    <w:rsid w:val="00D148C6"/>
    <w:rsid w:val="00D17A8A"/>
    <w:rsid w:val="00D415BA"/>
    <w:rsid w:val="00D63780"/>
    <w:rsid w:val="00D644EE"/>
    <w:rsid w:val="00D75489"/>
    <w:rsid w:val="00D844CB"/>
    <w:rsid w:val="00DD06FF"/>
    <w:rsid w:val="00DD5FE9"/>
    <w:rsid w:val="00E00C7A"/>
    <w:rsid w:val="00E209CF"/>
    <w:rsid w:val="00E37D6C"/>
    <w:rsid w:val="00E55B68"/>
    <w:rsid w:val="00E67BE6"/>
    <w:rsid w:val="00E8683C"/>
    <w:rsid w:val="00EA2B72"/>
    <w:rsid w:val="00F74360"/>
    <w:rsid w:val="00FB462F"/>
    <w:rsid w:val="00FD1AE3"/>
    <w:rsid w:val="00FE16FA"/>
    <w:rsid w:val="00FE328A"/>
    <w:rsid w:val="00FE6269"/>
    <w:rsid w:val="00FF5CD6"/>
    <w:rsid w:val="06FC4B75"/>
    <w:rsid w:val="1B58432A"/>
    <w:rsid w:val="1B655A1B"/>
    <w:rsid w:val="26296BB1"/>
    <w:rsid w:val="30295B88"/>
    <w:rsid w:val="36AD7198"/>
    <w:rsid w:val="383F528B"/>
    <w:rsid w:val="390368F2"/>
    <w:rsid w:val="48C04E7D"/>
    <w:rsid w:val="537530D2"/>
    <w:rsid w:val="597B75FF"/>
    <w:rsid w:val="598E64D5"/>
    <w:rsid w:val="59987F3E"/>
    <w:rsid w:val="62B5384C"/>
    <w:rsid w:val="62F856BB"/>
    <w:rsid w:val="64E0081C"/>
    <w:rsid w:val="6B4A1B77"/>
    <w:rsid w:val="6EC30F1E"/>
    <w:rsid w:val="776F6F3F"/>
    <w:rsid w:val="7D313166"/>
    <w:rsid w:val="7DBE0D56"/>
    <w:rsid w:val="7E5E0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1815</Words>
  <Characters>10347</Characters>
  <Lines>86</Lines>
  <Paragraphs>24</Paragraphs>
  <TotalTime>0</TotalTime>
  <ScaleCrop>false</ScaleCrop>
  <LinksUpToDate>false</LinksUpToDate>
  <CharactersWithSpaces>12138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2023-09-07T07:07:00Z</dcterms:created>
  <dc:creator>李航 null</dc:creator>
  <cp:lastModifiedBy>Administrator</cp:lastModifiedBy>
  <cp:lastPrinted>2023-09-07T02:47:00Z</cp:lastPrinted>
  <dcterms:modified xsi:type="dcterms:W3CDTF">2023-09-28T05:38:23Z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