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rFonts w:hint="eastAsia"/>
          <w:sz w:val="84"/>
          <w:szCs w:val="84"/>
        </w:rPr>
      </w:pPr>
      <w:r>
        <w:rPr>
          <w:rFonts w:hint="eastAsia"/>
          <w:sz w:val="84"/>
          <w:szCs w:val="84"/>
        </w:rPr>
        <w:t>中共道县县委组织部</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ind w:firstLine="1124" w:firstLineChars="400"/>
        <w:rPr>
          <w:rFonts w:ascii="仿宋_GB2312" w:hAnsi="仿宋_GB2312" w:cs="仿宋_GB2312"/>
          <w:b/>
          <w:sz w:val="28"/>
          <w:szCs w:val="28"/>
        </w:rPr>
      </w:pPr>
      <w:r>
        <w:rPr>
          <w:rFonts w:hint="eastAsia"/>
          <w:b/>
          <w:sz w:val="28"/>
          <w:szCs w:val="28"/>
        </w:rPr>
        <w:t>第一部分</w:t>
      </w:r>
      <w:r>
        <w:rPr>
          <w:rFonts w:hint="eastAsia"/>
          <w:b/>
          <w:sz w:val="28"/>
          <w:szCs w:val="28"/>
          <w:lang w:eastAsia="zh-CN"/>
        </w:rPr>
        <w:t>中共道县县委组织部</w:t>
      </w:r>
      <w:r>
        <w:rPr>
          <w:rFonts w:hint="eastAsia"/>
          <w:b/>
          <w:sz w:val="28"/>
          <w:szCs w:val="28"/>
        </w:rPr>
        <w:t>概况</w:t>
      </w:r>
    </w:p>
    <w:p>
      <w:pPr>
        <w:pStyle w:val="10"/>
        <w:spacing w:line="500" w:lineRule="exact"/>
        <w:ind w:firstLine="1120" w:firstLineChars="4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1120" w:firstLineChars="4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ind w:firstLine="1124" w:firstLineChars="400"/>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1260" w:firstLineChars="4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1260" w:firstLineChars="4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1260" w:firstLineChars="4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1260" w:firstLineChars="4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1260" w:firstLineChars="4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1260" w:firstLineChars="4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1260" w:firstLineChars="4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1260" w:firstLineChars="4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1260" w:firstLineChars="4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ind w:firstLine="1124" w:firstLineChars="400"/>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1260" w:firstLineChars="4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1260" w:firstLineChars="4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1260" w:firstLineChars="4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1260" w:firstLineChars="4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1260" w:firstLineChars="4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1260" w:firstLineChars="4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1260" w:firstLineChars="4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1260" w:firstLineChars="4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1260" w:firstLineChars="4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1260" w:firstLineChars="4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1260" w:firstLineChars="4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1260" w:firstLineChars="4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1260" w:firstLineChars="4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ind w:firstLine="1124" w:firstLineChars="400"/>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ind w:firstLine="1124" w:firstLineChars="400"/>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中共道县县委组织部</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0"/>
        </w:numPr>
        <w:ind w:leftChars="0" w:firstLine="960" w:firstLineChars="300"/>
        <w:jc w:val="left"/>
        <w:rPr>
          <w:rFonts w:ascii="黑体" w:hAnsi="黑体" w:eastAsia="黑体"/>
          <w:sz w:val="32"/>
          <w:szCs w:val="32"/>
        </w:rPr>
      </w:pPr>
      <w:r>
        <w:rPr>
          <w:rFonts w:hint="eastAsia" w:ascii="黑体" w:hAnsi="黑体" w:eastAsia="黑体"/>
          <w:sz w:val="32"/>
          <w:szCs w:val="32"/>
          <w:lang w:val="en-US" w:eastAsia="zh-CN"/>
        </w:rPr>
        <w:t xml:space="preserve">一、 </w:t>
      </w:r>
      <w:r>
        <w:rPr>
          <w:rFonts w:ascii="黑体" w:hAnsi="黑体" w:eastAsia="黑体"/>
          <w:sz w:val="32"/>
          <w:szCs w:val="32"/>
        </w:rPr>
        <w:t>部门职责</w:t>
      </w:r>
    </w:p>
    <w:p>
      <w:pPr>
        <w:pStyle w:val="5"/>
        <w:keepNext w:val="0"/>
        <w:keepLines w:val="0"/>
        <w:widowControl/>
        <w:suppressLineNumbers w:val="0"/>
        <w:spacing w:before="0" w:beforeAutospacing="0" w:after="2" w:afterAutospacing="0"/>
        <w:ind w:left="958" w:leftChars="456" w:right="0" w:firstLine="652" w:firstLineChars="204"/>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（1）贯彻执行党的组织和干部工作路线、方针、政策和省、市、县委的有关规定，研究制定全县党建工作意见并组织实施；</w:t>
      </w:r>
    </w:p>
    <w:p>
      <w:pPr>
        <w:pStyle w:val="5"/>
        <w:keepNext w:val="0"/>
        <w:keepLines w:val="0"/>
        <w:widowControl/>
        <w:suppressLineNumbers w:val="0"/>
        <w:spacing w:before="0" w:beforeAutospacing="0" w:after="2" w:afterAutospacing="0"/>
        <w:ind w:left="958" w:leftChars="456" w:right="0" w:firstLine="652" w:firstLineChars="204"/>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（2）指导党组织特别是党的基层组织建设，探索和指导各类新经济组织中党组织的设置和活动方式；</w:t>
      </w:r>
    </w:p>
    <w:p>
      <w:pPr>
        <w:pStyle w:val="5"/>
        <w:keepNext w:val="0"/>
        <w:keepLines w:val="0"/>
        <w:widowControl/>
        <w:suppressLineNumbers w:val="0"/>
        <w:spacing w:before="0" w:beforeAutospacing="0" w:after="2" w:afterAutospacing="0"/>
        <w:ind w:left="958" w:leftChars="456" w:right="0" w:firstLine="652" w:firstLineChars="204"/>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（3）主管党员的发展和管理工作；负责规划、指导和协调党员教育工作；组织新时期党的建设工作研究；</w:t>
      </w:r>
    </w:p>
    <w:p>
      <w:pPr>
        <w:pStyle w:val="5"/>
        <w:keepNext w:val="0"/>
        <w:keepLines w:val="0"/>
        <w:widowControl/>
        <w:suppressLineNumbers w:val="0"/>
        <w:spacing w:before="0" w:beforeAutospacing="0" w:after="2" w:afterAutospacing="0"/>
        <w:ind w:left="0" w:right="0" w:firstLine="1616" w:firstLineChars="505"/>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（4）负责指导全县党员干部电化教育工作；</w:t>
      </w:r>
    </w:p>
    <w:p>
      <w:pPr>
        <w:pStyle w:val="5"/>
        <w:keepNext w:val="0"/>
        <w:keepLines w:val="0"/>
        <w:widowControl/>
        <w:suppressLineNumbers w:val="0"/>
        <w:spacing w:before="0" w:beforeAutospacing="0" w:after="2" w:afterAutospacing="0"/>
        <w:ind w:left="958" w:leftChars="456" w:right="0" w:firstLine="652" w:firstLineChars="204"/>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（5）提出县委管理的领导班子及领导干部调整、配备的意见和建议；</w:t>
      </w:r>
    </w:p>
    <w:p>
      <w:pPr>
        <w:pStyle w:val="5"/>
        <w:keepNext w:val="0"/>
        <w:keepLines w:val="0"/>
        <w:widowControl/>
        <w:suppressLineNumbers w:val="0"/>
        <w:spacing w:before="0" w:beforeAutospacing="0" w:after="2" w:afterAutospacing="0"/>
        <w:ind w:left="958" w:leftChars="456" w:right="0" w:firstLine="652" w:firstLineChars="204"/>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（6）负责县委管理的干部的考察和办理任免、工资、奖惩、待遇、退（离）休、因公出国（境）审批手续；</w:t>
      </w:r>
    </w:p>
    <w:p>
      <w:pPr>
        <w:pStyle w:val="5"/>
        <w:keepNext w:val="0"/>
        <w:keepLines w:val="0"/>
        <w:widowControl/>
        <w:suppressLineNumbers w:val="0"/>
        <w:spacing w:before="0" w:beforeAutospacing="0" w:after="2" w:afterAutospacing="0"/>
        <w:ind w:left="958" w:leftChars="456" w:right="0" w:firstLine="652" w:firstLineChars="204"/>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（7）负责提出副团职军转干部的安置意见，安置军队营职转业干部等。</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5"/>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color w:val="000000"/>
          <w:sz w:val="32"/>
          <w:szCs w:val="32"/>
        </w:rPr>
        <w:t>（一）内设机构设置</w:t>
      </w:r>
      <w:r>
        <w:rPr>
          <w:color w:val="000000"/>
          <w:sz w:val="27"/>
          <w:szCs w:val="27"/>
        </w:rPr>
        <w:t xml:space="preserve"> </w:t>
      </w:r>
    </w:p>
    <w:p>
      <w:pPr>
        <w:pStyle w:val="5"/>
        <w:keepNext w:val="0"/>
        <w:keepLines w:val="0"/>
        <w:widowControl/>
        <w:suppressLineNumbers w:val="0"/>
        <w:spacing w:before="0" w:beforeAutospacing="0" w:after="2" w:afterAutospacing="0"/>
        <w:ind w:left="638" w:leftChars="304" w:right="0" w:firstLine="976" w:firstLineChars="305"/>
        <w:rPr>
          <w:sz w:val="27"/>
          <w:szCs w:val="27"/>
        </w:rPr>
      </w:pPr>
      <w:r>
        <w:rPr>
          <w:rFonts w:hint="eastAsia" w:ascii="宋体" w:hAnsi="宋体" w:eastAsia="宋体" w:cs="宋体"/>
          <w:color w:val="000000"/>
          <w:sz w:val="32"/>
          <w:szCs w:val="32"/>
        </w:rPr>
        <w:t>中共道县县委组织部内设机构包括：县委组织部内设机构 10个：办公室（老干部管理办公室）、研究室（法规室）、干部室（干部队伍建设规划办公室）、公务员一室（县委考核工作管理办公室）、公务员二室、干部教育室、干部监督室（举报中心）、组织指导室、党员管理室（党代表联络办）、党员教育中心。</w:t>
      </w:r>
      <w:r>
        <w:rPr>
          <w:color w:val="000000"/>
          <w:sz w:val="27"/>
          <w:szCs w:val="27"/>
        </w:rPr>
        <w:t xml:space="preserve"> </w:t>
      </w:r>
    </w:p>
    <w:p>
      <w:pPr>
        <w:pStyle w:val="5"/>
        <w:keepNext w:val="0"/>
        <w:keepLines w:val="0"/>
        <w:widowControl/>
        <w:suppressLineNumbers w:val="0"/>
        <w:spacing w:before="0" w:beforeAutospacing="0" w:after="2" w:afterAutospacing="0"/>
        <w:ind w:right="0" w:firstLine="640" w:firstLineChars="200"/>
        <w:rPr>
          <w:sz w:val="27"/>
          <w:szCs w:val="27"/>
        </w:rPr>
      </w:pPr>
      <w:r>
        <w:rPr>
          <w:rFonts w:hint="eastAsia" w:ascii="宋体" w:hAnsi="宋体" w:eastAsia="宋体" w:cs="宋体"/>
          <w:color w:val="000000"/>
          <w:sz w:val="32"/>
          <w:szCs w:val="32"/>
        </w:rPr>
        <w:t>（二）决算单位构成</w:t>
      </w:r>
      <w:r>
        <w:rPr>
          <w:color w:val="000000"/>
          <w:sz w:val="27"/>
          <w:szCs w:val="27"/>
        </w:rPr>
        <w:t xml:space="preserve"> </w:t>
      </w:r>
    </w:p>
    <w:p>
      <w:pPr>
        <w:ind w:left="640" w:hanging="640" w:hangingChars="200"/>
        <w:jc w:val="left"/>
        <w:rPr>
          <w:rFonts w:ascii="黑体" w:hAnsi="黑体" w:eastAsia="黑体"/>
          <w:sz w:val="28"/>
          <w:szCs w:val="28"/>
        </w:rPr>
      </w:pPr>
      <w:r>
        <w:rPr>
          <w:rFonts w:hint="eastAsia" w:ascii="宋体" w:hAnsi="宋体" w:eastAsia="宋体" w:cs="宋体"/>
          <w:color w:val="000000"/>
          <w:sz w:val="32"/>
          <w:szCs w:val="32"/>
        </w:rPr>
        <w:t xml:space="preserve">  </w:t>
      </w: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rPr>
        <w:t>中共道县县委组织部2020年部门决算汇总公开单位构成包括：本单位只有本级，没有其他二级预算单位，因此，纳入2020年部门决算编制范围的只有本部门本级。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道县县委组织部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663.76</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616.69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31.38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15.69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663.76</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663.76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663.76</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663.76</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1791"/>
        <w:gridCol w:w="130"/>
        <w:gridCol w:w="1777"/>
        <w:gridCol w:w="1580"/>
        <w:gridCol w:w="1580"/>
        <w:gridCol w:w="1580"/>
        <w:gridCol w:w="1580"/>
        <w:gridCol w:w="1581"/>
        <w:gridCol w:w="1581"/>
        <w:gridCol w:w="2248"/>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lang w:eastAsia="zh-CN"/>
              </w:rPr>
              <w:t>道县县委组织部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663.76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663.76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616.69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616.69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组织事务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616.69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616.69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385.09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385.09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231.60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231.60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道县县委组织部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663.76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432.16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231.60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616.69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385.09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231.60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组织事务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616.69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385.09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231.60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385.09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385.09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231.60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231.60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31.38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31.38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31.38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31.38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31.38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31.38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15.69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15.69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15.69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15.69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15.69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15.69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道县县委组织部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663.76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616.69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616.69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31.38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31.38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15.69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15.69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663.76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663.76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663.76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663.76</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663.76</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663.76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道县县委组织部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03"/>
        <w:gridCol w:w="3281"/>
        <w:gridCol w:w="2832"/>
        <w:gridCol w:w="3285"/>
        <w:gridCol w:w="2832"/>
      </w:tblGrid>
      <w:tr>
        <w:tblPrEx>
          <w:tblCellMar>
            <w:top w:w="0" w:type="dxa"/>
            <w:left w:w="108" w:type="dxa"/>
            <w:bottom w:w="0" w:type="dxa"/>
            <w:right w:w="108" w:type="dxa"/>
          </w:tblCellMar>
        </w:tblPrEx>
        <w:trPr>
          <w:trHeight w:val="405" w:hRule="atLeast"/>
          <w:jc w:val="center"/>
        </w:trPr>
        <w:tc>
          <w:tcPr>
            <w:tcW w:w="527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2"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663.76</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432.16</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231.60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616.69</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385.09</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231.60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组织事务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616.69</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385.09</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231.60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385.09</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385.09</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2013299</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231.60</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231.60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31.38</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31.38</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31.38</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31.38</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31.38</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31.38</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15.69</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15.69</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15.69</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15.69</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15.69</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15.69</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03"/>
        <w:gridCol w:w="3253"/>
        <w:gridCol w:w="860"/>
        <w:gridCol w:w="1192"/>
        <w:gridCol w:w="2244"/>
        <w:gridCol w:w="754"/>
        <w:gridCol w:w="1193"/>
        <w:gridCol w:w="4060"/>
        <w:gridCol w:w="755"/>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道县县委组织部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354.06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78.10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111.99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18.85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65.33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14.26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78.47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16.20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31.38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9.90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15.69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11.27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20.84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8.43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5.42</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354.06</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78.10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道县县委组织部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420" w:firstLineChars="2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道县县委组织部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公开08表</w:t>
      </w:r>
    </w:p>
    <w:p>
      <w:pPr>
        <w:widowControl/>
        <w:ind w:firstLine="13230" w:firstLineChars="63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无</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p>
    <w:p>
      <w:pPr>
        <w:widowControl/>
        <w:jc w:val="left"/>
        <w:rPr>
          <w:rFonts w:hint="eastAsia" w:ascii="Times New Roman" w:hAnsi="Times New Roman" w:eastAsia="方正小标宋_GBK" w:cs="Times New Roman"/>
          <w:kern w:val="0"/>
          <w:szCs w:val="21"/>
          <w:lang w:eastAsia="zh-CN"/>
        </w:rPr>
      </w:pPr>
      <w:r>
        <w:rPr>
          <w:rFonts w:hint="eastAsia" w:ascii="Times New Roman" w:hAnsi="Times New Roman" w:eastAsia="仿宋_GB2312" w:cs="Times New Roman"/>
          <w:kern w:val="0"/>
          <w:szCs w:val="21"/>
          <w:lang w:eastAsia="zh-CN"/>
        </w:rPr>
        <w:t>县委组织部无政府性基金预算财政拨款收入，也没有安排政府性基金预算财政支出，故本表格无数据。</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道县县委组织部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lang w:eastAsia="zh-CN"/>
              </w:rPr>
              <w:t>道县县委组织部</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eastAsia="zh-CN"/>
              </w:rPr>
              <w:t>无</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widowControl/>
        <w:jc w:val="left"/>
        <w:rPr>
          <w:rFonts w:hint="eastAsia" w:ascii="Times New Roman" w:hAnsi="Times New Roman" w:eastAsia="方正小标宋_GBK" w:cs="Times New Roman"/>
          <w:kern w:val="0"/>
          <w:szCs w:val="21"/>
          <w:lang w:eastAsia="zh-CN"/>
        </w:rPr>
      </w:pPr>
      <w:r>
        <w:rPr>
          <w:rFonts w:hint="eastAsia" w:ascii="Times New Roman" w:hAnsi="Times New Roman" w:eastAsia="仿宋_GB2312" w:cs="Times New Roman"/>
          <w:kern w:val="0"/>
          <w:szCs w:val="21"/>
          <w:lang w:eastAsia="zh-CN"/>
        </w:rPr>
        <w:t>县委组织部无政府性基金预算财政拨款收入，也没有安排政府性基金预算财政支出，故本表格无数据。</w:t>
      </w:r>
    </w:p>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keepNext w:val="0"/>
        <w:keepLines w:val="0"/>
        <w:pageBreakBefore w:val="0"/>
        <w:widowControl w:val="0"/>
        <w:kinsoku/>
        <w:wordWrap/>
        <w:overflowPunct/>
        <w:topLinePunct w:val="0"/>
        <w:bidi w:val="0"/>
        <w:snapToGrid/>
        <w:spacing w:line="640" w:lineRule="exact"/>
        <w:textAlignment w:val="auto"/>
        <w:rPr>
          <w:rFonts w:asciiTheme="minorEastAsia" w:hAnsiTheme="minorEastAsia" w:eastAsiaTheme="minorEastAsia"/>
          <w:sz w:val="32"/>
          <w:szCs w:val="32"/>
        </w:rPr>
      </w:pPr>
    </w:p>
    <w:p>
      <w:pPr>
        <w:pStyle w:val="10"/>
        <w:keepNext w:val="0"/>
        <w:keepLines w:val="0"/>
        <w:pageBreakBefore w:val="0"/>
        <w:widowControl w:val="0"/>
        <w:kinsoku/>
        <w:wordWrap/>
        <w:overflowPunct/>
        <w:topLinePunct w:val="0"/>
        <w:bidi w:val="0"/>
        <w:snapToGrid/>
        <w:spacing w:line="640" w:lineRule="exact"/>
        <w:ind w:firstLine="640" w:firstLineChars="200"/>
        <w:textAlignment w:val="auto"/>
        <w:rPr>
          <w:rFonts w:hint="eastAsia" w:hAnsi="黑体"/>
          <w:b/>
          <w:sz w:val="32"/>
          <w:szCs w:val="32"/>
        </w:rPr>
      </w:pPr>
      <w:r>
        <w:rPr>
          <w:rFonts w:hint="eastAsia" w:hAnsi="黑体"/>
          <w:b/>
          <w:sz w:val="32"/>
          <w:szCs w:val="32"/>
        </w:rPr>
        <w:t>一、收入支出决算总体情况说明</w:t>
      </w:r>
    </w:p>
    <w:p>
      <w:pPr>
        <w:pStyle w:val="10"/>
        <w:keepNext w:val="0"/>
        <w:keepLines w:val="0"/>
        <w:pageBreakBefore w:val="0"/>
        <w:widowControl w:val="0"/>
        <w:kinsoku/>
        <w:wordWrap/>
        <w:overflowPunct/>
        <w:topLinePunct w:val="0"/>
        <w:bidi w:val="0"/>
        <w:snapToGrid/>
        <w:spacing w:line="640" w:lineRule="exact"/>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年组织部门收入</w:t>
      </w:r>
      <w:r>
        <w:rPr>
          <w:rFonts w:hint="eastAsia" w:asciiTheme="minorEastAsia" w:hAnsiTheme="minorEastAsia" w:eastAsiaTheme="minorEastAsia"/>
          <w:sz w:val="32"/>
          <w:szCs w:val="32"/>
          <w:lang w:val="en-US" w:eastAsia="zh-CN"/>
        </w:rPr>
        <w:t>663.76</w:t>
      </w:r>
      <w:r>
        <w:rPr>
          <w:rFonts w:hint="eastAsia" w:asciiTheme="minorEastAsia" w:hAnsiTheme="minorEastAsia" w:eastAsiaTheme="minorEastAsia"/>
          <w:sz w:val="32"/>
          <w:szCs w:val="32"/>
        </w:rPr>
        <w:t>万元，其中正常经费拨款4</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万元,专项拨款</w:t>
      </w:r>
      <w:r>
        <w:rPr>
          <w:rFonts w:hint="eastAsia" w:asciiTheme="minorEastAsia" w:hAnsiTheme="minorEastAsia" w:eastAsiaTheme="minorEastAsia"/>
          <w:sz w:val="32"/>
          <w:szCs w:val="32"/>
          <w:lang w:val="en-US" w:eastAsia="zh-CN"/>
        </w:rPr>
        <w:t>231.60</w:t>
      </w:r>
      <w:r>
        <w:rPr>
          <w:rFonts w:hint="eastAsia" w:asciiTheme="minorEastAsia" w:hAnsiTheme="minorEastAsia" w:eastAsiaTheme="minorEastAsia"/>
          <w:sz w:val="32"/>
          <w:szCs w:val="32"/>
        </w:rPr>
        <w:t>万元。</w:t>
      </w:r>
    </w:p>
    <w:p>
      <w:pPr>
        <w:pStyle w:val="10"/>
        <w:keepNext w:val="0"/>
        <w:keepLines w:val="0"/>
        <w:pageBreakBefore w:val="0"/>
        <w:widowControl w:val="0"/>
        <w:kinsoku/>
        <w:wordWrap/>
        <w:overflowPunct/>
        <w:topLinePunct w:val="0"/>
        <w:bidi w:val="0"/>
        <w:snapToGrid/>
        <w:spacing w:line="640" w:lineRule="exact"/>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单位收入、支出</w:t>
      </w:r>
      <w:r>
        <w:rPr>
          <w:rFonts w:hint="eastAsia" w:asciiTheme="minorEastAsia" w:hAnsiTheme="minorEastAsia" w:eastAsiaTheme="minorEastAsia"/>
          <w:sz w:val="32"/>
          <w:szCs w:val="32"/>
          <w:lang w:val="en-US" w:eastAsia="zh-CN"/>
        </w:rPr>
        <w:t>663.76</w:t>
      </w:r>
      <w:r>
        <w:rPr>
          <w:rFonts w:hint="eastAsia" w:asciiTheme="minorEastAsia" w:hAnsiTheme="minorEastAsia" w:eastAsiaTheme="minorEastAsia"/>
          <w:sz w:val="32"/>
          <w:szCs w:val="32"/>
        </w:rPr>
        <w:t>万元，与上年730.09万元对比减少</w:t>
      </w:r>
      <w:r>
        <w:rPr>
          <w:rFonts w:hint="eastAsia" w:asciiTheme="minorEastAsia" w:hAnsiTheme="minorEastAsia" w:eastAsiaTheme="minorEastAsia"/>
          <w:sz w:val="32"/>
          <w:szCs w:val="32"/>
          <w:lang w:val="en-US" w:eastAsia="zh-CN"/>
        </w:rPr>
        <w:t>66.33</w:t>
      </w:r>
      <w:r>
        <w:rPr>
          <w:rFonts w:hint="eastAsia" w:asciiTheme="minorEastAsia" w:hAnsiTheme="minorEastAsia" w:eastAsiaTheme="minorEastAsia"/>
          <w:sz w:val="32"/>
          <w:szCs w:val="32"/>
        </w:rPr>
        <w:t>万元，增减变动主要原因主要原因是：人员</w:t>
      </w:r>
      <w:r>
        <w:rPr>
          <w:rFonts w:hint="eastAsia" w:asciiTheme="minorEastAsia" w:hAnsiTheme="minorEastAsia" w:eastAsiaTheme="minorEastAsia"/>
          <w:sz w:val="32"/>
          <w:szCs w:val="32"/>
          <w:lang w:val="en-US" w:eastAsia="zh-CN"/>
        </w:rPr>
        <w:t>调出</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val="en-US" w:eastAsia="zh-CN"/>
        </w:rPr>
        <w:t>平公用</w:t>
      </w:r>
      <w:r>
        <w:rPr>
          <w:rFonts w:hint="eastAsia" w:asciiTheme="minorEastAsia" w:hAnsiTheme="minorEastAsia" w:eastAsiaTheme="minorEastAsia"/>
          <w:sz w:val="32"/>
          <w:szCs w:val="32"/>
        </w:rPr>
        <w:t>经费</w:t>
      </w:r>
      <w:r>
        <w:rPr>
          <w:rFonts w:hint="eastAsia" w:asciiTheme="minorEastAsia" w:hAnsiTheme="minorEastAsia" w:eastAsiaTheme="minorEastAsia"/>
          <w:sz w:val="32"/>
          <w:szCs w:val="32"/>
          <w:lang w:val="en-US" w:eastAsia="zh-CN"/>
        </w:rPr>
        <w:t>减少</w:t>
      </w:r>
      <w:r>
        <w:rPr>
          <w:rFonts w:hint="eastAsia" w:asciiTheme="minorEastAsia" w:hAnsiTheme="minorEastAsia" w:eastAsiaTheme="minorEastAsia"/>
          <w:sz w:val="32"/>
          <w:szCs w:val="32"/>
        </w:rPr>
        <w:t>；项目经费减少。</w:t>
      </w:r>
    </w:p>
    <w:p>
      <w:pPr>
        <w:pStyle w:val="10"/>
        <w:keepNext w:val="0"/>
        <w:keepLines w:val="0"/>
        <w:pageBreakBefore w:val="0"/>
        <w:widowControl w:val="0"/>
        <w:kinsoku/>
        <w:wordWrap/>
        <w:overflowPunct/>
        <w:topLinePunct w:val="0"/>
        <w:bidi w:val="0"/>
        <w:snapToGrid/>
        <w:spacing w:line="640" w:lineRule="exact"/>
        <w:ind w:firstLine="640" w:firstLineChars="200"/>
        <w:textAlignment w:val="auto"/>
        <w:rPr>
          <w:rFonts w:hint="eastAsia" w:hAnsi="黑体"/>
          <w:b/>
          <w:sz w:val="32"/>
          <w:szCs w:val="32"/>
        </w:rPr>
      </w:pPr>
      <w:r>
        <w:rPr>
          <w:rFonts w:hint="eastAsia" w:hAnsi="黑体"/>
          <w:b/>
          <w:sz w:val="32"/>
          <w:szCs w:val="32"/>
        </w:rPr>
        <w:t>二、收入决算情况说明</w:t>
      </w:r>
    </w:p>
    <w:p>
      <w:pPr>
        <w:pStyle w:val="10"/>
        <w:keepNext w:val="0"/>
        <w:keepLines w:val="0"/>
        <w:pageBreakBefore w:val="0"/>
        <w:widowControl w:val="0"/>
        <w:kinsoku/>
        <w:wordWrap/>
        <w:overflowPunct/>
        <w:topLinePunct w:val="0"/>
        <w:bidi w:val="0"/>
        <w:snapToGrid/>
        <w:spacing w:line="640" w:lineRule="exact"/>
        <w:ind w:firstLine="640" w:firstLineChars="200"/>
        <w:textAlignment w:val="auto"/>
        <w:rPr>
          <w:rFonts w:hint="eastAsia" w:cs="黑体" w:asciiTheme="minorEastAsia" w:hAnsiTheme="minorEastAsia" w:eastAsiaTheme="minorEastAsia"/>
          <w:color w:val="000000"/>
          <w:kern w:val="0"/>
          <w:sz w:val="32"/>
          <w:szCs w:val="32"/>
          <w:lang w:val="en-US" w:eastAsia="zh-CN" w:bidi="ar-SA"/>
        </w:rPr>
      </w:pPr>
      <w:r>
        <w:rPr>
          <w:rFonts w:hint="eastAsia" w:asciiTheme="minorEastAsia" w:hAnsiTheme="minorEastAsia" w:eastAsiaTheme="minorEastAsia"/>
          <w:sz w:val="32"/>
          <w:szCs w:val="32"/>
          <w:lang w:val="en-US" w:eastAsia="zh-CN"/>
        </w:rPr>
        <w:t>2021年收入合计663.76万元，其中</w:t>
      </w:r>
      <w:r>
        <w:rPr>
          <w:rFonts w:hint="eastAsia" w:cs="黑体" w:asciiTheme="minorEastAsia" w:hAnsiTheme="minorEastAsia" w:eastAsiaTheme="minorEastAsia"/>
          <w:color w:val="000000"/>
          <w:kern w:val="0"/>
          <w:sz w:val="32"/>
          <w:szCs w:val="32"/>
          <w:lang w:val="en-US" w:eastAsia="zh-CN" w:bidi="ar-SA"/>
        </w:rPr>
        <w:t>：</w:t>
      </w:r>
      <w:r>
        <w:rPr>
          <w:rFonts w:hint="eastAsia" w:asciiTheme="minorEastAsia" w:hAnsiTheme="minorEastAsia" w:eastAsiaTheme="minorEastAsia"/>
          <w:sz w:val="32"/>
          <w:szCs w:val="32"/>
        </w:rPr>
        <w:t>财政拨款收入</w:t>
      </w:r>
      <w:r>
        <w:rPr>
          <w:rFonts w:hint="eastAsia" w:cs="黑体" w:asciiTheme="minorEastAsia" w:hAnsiTheme="minorEastAsia" w:eastAsiaTheme="minorEastAsia"/>
          <w:color w:val="000000"/>
          <w:kern w:val="0"/>
          <w:sz w:val="32"/>
          <w:szCs w:val="32"/>
          <w:lang w:val="en-US" w:eastAsia="zh-CN" w:bidi="ar-SA"/>
        </w:rPr>
        <w:t>663.76</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100</w:t>
      </w:r>
      <w:r>
        <w:rPr>
          <w:rFonts w:hint="eastAsia" w:asciiTheme="minorEastAsia" w:hAnsiTheme="minorEastAsia" w:eastAsiaTheme="minorEastAsia"/>
          <w:sz w:val="32"/>
          <w:szCs w:val="32"/>
        </w:rPr>
        <w:t>%；</w:t>
      </w:r>
      <w:r>
        <w:rPr>
          <w:rFonts w:hint="eastAsia" w:cs="黑体" w:asciiTheme="minorEastAsia" w:hAnsiTheme="minorEastAsia" w:eastAsiaTheme="minorEastAsia"/>
          <w:color w:val="000000"/>
          <w:kern w:val="0"/>
          <w:sz w:val="32"/>
          <w:szCs w:val="32"/>
          <w:lang w:val="en-US" w:eastAsia="zh-CN" w:bidi="ar-SA"/>
        </w:rPr>
        <w:t>基本支出收入432.16万元，项目支出收入231.60万元，分别占全年收入的65.10%、34.89%。</w:t>
      </w:r>
    </w:p>
    <w:p>
      <w:pPr>
        <w:pStyle w:val="10"/>
        <w:keepNext w:val="0"/>
        <w:keepLines w:val="0"/>
        <w:pageBreakBefore w:val="0"/>
        <w:widowControl w:val="0"/>
        <w:kinsoku/>
        <w:wordWrap/>
        <w:overflowPunct/>
        <w:topLinePunct w:val="0"/>
        <w:bidi w:val="0"/>
        <w:snapToGrid/>
        <w:spacing w:line="640" w:lineRule="exact"/>
        <w:ind w:firstLine="640" w:firstLineChars="200"/>
        <w:textAlignment w:val="auto"/>
        <w:rPr>
          <w:rFonts w:hAnsi="黑体"/>
          <w:b/>
          <w:sz w:val="32"/>
          <w:szCs w:val="32"/>
        </w:rPr>
      </w:pPr>
      <w:r>
        <w:rPr>
          <w:rFonts w:hint="eastAsia" w:hAnsi="黑体"/>
          <w:b/>
          <w:sz w:val="32"/>
          <w:szCs w:val="32"/>
        </w:rPr>
        <w:t>三、支出决算情况说明</w:t>
      </w:r>
    </w:p>
    <w:p>
      <w:pPr>
        <w:pStyle w:val="10"/>
        <w:keepNext w:val="0"/>
        <w:keepLines w:val="0"/>
        <w:pageBreakBefore w:val="0"/>
        <w:widowControl w:val="0"/>
        <w:kinsoku/>
        <w:wordWrap/>
        <w:overflowPunct/>
        <w:topLinePunct w:val="0"/>
        <w:bidi w:val="0"/>
        <w:snapToGrid/>
        <w:spacing w:line="640" w:lineRule="exact"/>
        <w:ind w:firstLine="640" w:firstLineChars="2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全年支出663.76万元，其中：基本支出432.16万元，项目支出231.60万元，分别占全年支出的65.10%、34.99%。</w:t>
      </w:r>
    </w:p>
    <w:p>
      <w:pPr>
        <w:pStyle w:val="10"/>
        <w:keepNext w:val="0"/>
        <w:keepLines w:val="0"/>
        <w:pageBreakBefore w:val="0"/>
        <w:widowControl w:val="0"/>
        <w:kinsoku/>
        <w:wordWrap/>
        <w:overflowPunct/>
        <w:topLinePunct w:val="0"/>
        <w:bidi w:val="0"/>
        <w:snapToGrid/>
        <w:spacing w:line="640" w:lineRule="exact"/>
        <w:ind w:firstLine="640" w:firstLineChars="200"/>
        <w:textAlignment w:val="auto"/>
        <w:rPr>
          <w:rFonts w:hAnsi="黑体"/>
          <w:b/>
          <w:sz w:val="32"/>
          <w:szCs w:val="32"/>
        </w:rPr>
      </w:pPr>
      <w:r>
        <w:rPr>
          <w:rFonts w:hint="eastAsia" w:hAnsi="黑体"/>
          <w:b/>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40" w:lineRule="exact"/>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年县财政安排道县县委组织部预算执行</w:t>
      </w:r>
      <w:r>
        <w:rPr>
          <w:rFonts w:hint="eastAsia" w:asciiTheme="minorEastAsia" w:hAnsiTheme="minorEastAsia" w:eastAsiaTheme="minorEastAsia"/>
          <w:sz w:val="32"/>
          <w:szCs w:val="32"/>
          <w:lang w:val="en-US" w:eastAsia="zh-CN"/>
        </w:rPr>
        <w:t>663.76</w:t>
      </w:r>
      <w:r>
        <w:rPr>
          <w:rFonts w:hint="eastAsia" w:asciiTheme="minorEastAsia" w:hAnsiTheme="minorEastAsia" w:eastAsiaTheme="minorEastAsia"/>
          <w:sz w:val="32"/>
          <w:szCs w:val="32"/>
        </w:rPr>
        <w:t>万元，与上年度730.09万元，减少</w:t>
      </w:r>
      <w:r>
        <w:rPr>
          <w:rFonts w:hint="eastAsia" w:asciiTheme="minorEastAsia" w:hAnsiTheme="minorEastAsia" w:eastAsiaTheme="minorEastAsia"/>
          <w:sz w:val="32"/>
          <w:szCs w:val="32"/>
          <w:lang w:val="en-US" w:eastAsia="zh-CN"/>
        </w:rPr>
        <w:t>66.33</w:t>
      </w:r>
      <w:r>
        <w:rPr>
          <w:rFonts w:hint="eastAsia" w:asciiTheme="minorEastAsia" w:hAnsiTheme="minorEastAsia" w:eastAsiaTheme="minorEastAsia"/>
          <w:sz w:val="32"/>
          <w:szCs w:val="32"/>
        </w:rPr>
        <w:t>，减少</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09</w:t>
      </w:r>
      <w:r>
        <w:rPr>
          <w:rFonts w:hint="eastAsia" w:asciiTheme="minorEastAsia" w:hAnsiTheme="minorEastAsia" w:eastAsiaTheme="minorEastAsia"/>
          <w:sz w:val="32"/>
          <w:szCs w:val="32"/>
          <w:lang w:val="zh-CN"/>
        </w:rPr>
        <w:t>%</w:t>
      </w:r>
      <w:r>
        <w:rPr>
          <w:rFonts w:hint="eastAsia" w:asciiTheme="minorEastAsia" w:hAnsiTheme="minorEastAsia" w:eastAsiaTheme="minorEastAsia"/>
          <w:sz w:val="32"/>
          <w:szCs w:val="32"/>
        </w:rPr>
        <w:t>。主要原因是：人员</w:t>
      </w:r>
      <w:r>
        <w:rPr>
          <w:rFonts w:hint="eastAsia" w:asciiTheme="minorEastAsia" w:hAnsiTheme="minorEastAsia" w:eastAsiaTheme="minorEastAsia"/>
          <w:sz w:val="32"/>
          <w:szCs w:val="32"/>
          <w:lang w:val="en-US" w:eastAsia="zh-CN"/>
        </w:rPr>
        <w:t>调出</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val="en-US" w:eastAsia="zh-CN"/>
        </w:rPr>
        <w:t>平公用</w:t>
      </w:r>
      <w:r>
        <w:rPr>
          <w:rFonts w:hint="eastAsia" w:asciiTheme="minorEastAsia" w:hAnsiTheme="minorEastAsia" w:eastAsiaTheme="minorEastAsia"/>
          <w:sz w:val="32"/>
          <w:szCs w:val="32"/>
        </w:rPr>
        <w:t>经费</w:t>
      </w:r>
      <w:r>
        <w:rPr>
          <w:rFonts w:hint="eastAsia" w:asciiTheme="minorEastAsia" w:hAnsiTheme="minorEastAsia" w:eastAsiaTheme="minorEastAsia"/>
          <w:sz w:val="32"/>
          <w:szCs w:val="32"/>
          <w:lang w:val="en-US" w:eastAsia="zh-CN"/>
        </w:rPr>
        <w:t>减少</w:t>
      </w:r>
      <w:r>
        <w:rPr>
          <w:rFonts w:hint="eastAsia" w:asciiTheme="minorEastAsia" w:hAnsiTheme="minorEastAsia" w:eastAsiaTheme="minorEastAsia"/>
          <w:sz w:val="32"/>
          <w:szCs w:val="32"/>
        </w:rPr>
        <w:t>；项目经费减少。其中正常经费拨款4</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万元,专项拨款</w:t>
      </w:r>
      <w:r>
        <w:rPr>
          <w:rFonts w:hint="eastAsia" w:asciiTheme="minorEastAsia" w:hAnsiTheme="minorEastAsia" w:eastAsiaTheme="minorEastAsia"/>
          <w:sz w:val="32"/>
          <w:szCs w:val="32"/>
          <w:lang w:val="en-US" w:eastAsia="zh-CN"/>
        </w:rPr>
        <w:t>231.60</w:t>
      </w:r>
      <w:r>
        <w:rPr>
          <w:rFonts w:hint="eastAsia" w:asciiTheme="minorEastAsia" w:hAnsiTheme="minorEastAsia" w:eastAsiaTheme="minorEastAsia"/>
          <w:sz w:val="32"/>
          <w:szCs w:val="32"/>
        </w:rPr>
        <w:t>万元。</w:t>
      </w:r>
    </w:p>
    <w:p>
      <w:pPr>
        <w:pStyle w:val="10"/>
        <w:keepNext w:val="0"/>
        <w:keepLines w:val="0"/>
        <w:pageBreakBefore w:val="0"/>
        <w:widowControl w:val="0"/>
        <w:kinsoku/>
        <w:wordWrap/>
        <w:overflowPunct/>
        <w:topLinePunct w:val="0"/>
        <w:bidi w:val="0"/>
        <w:snapToGrid/>
        <w:spacing w:line="640" w:lineRule="exact"/>
        <w:ind w:firstLine="640" w:firstLineChars="200"/>
        <w:textAlignment w:val="auto"/>
        <w:rPr>
          <w:rFonts w:hAnsi="黑体"/>
          <w:b/>
          <w:sz w:val="32"/>
          <w:szCs w:val="32"/>
        </w:rPr>
      </w:pPr>
      <w:r>
        <w:rPr>
          <w:rFonts w:hint="eastAsia" w:hAnsi="黑体"/>
          <w:b/>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40" w:lineRule="exact"/>
        <w:ind w:firstLine="640"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keepNext w:val="0"/>
        <w:keepLines w:val="0"/>
        <w:pageBreakBefore w:val="0"/>
        <w:widowControl w:val="0"/>
        <w:kinsoku/>
        <w:wordWrap/>
        <w:overflowPunct/>
        <w:topLinePunct w:val="0"/>
        <w:bidi w:val="0"/>
        <w:snapToGrid/>
        <w:spacing w:line="640" w:lineRule="exact"/>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663.76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66.33</w:t>
      </w:r>
      <w:r>
        <w:rPr>
          <w:rFonts w:hint="eastAsia" w:asciiTheme="minorEastAsia" w:hAnsiTheme="minorEastAsia" w:eastAsiaTheme="minorEastAsia"/>
          <w:sz w:val="32"/>
          <w:szCs w:val="32"/>
        </w:rPr>
        <w:t>，减少</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09</w:t>
      </w:r>
      <w:r>
        <w:rPr>
          <w:rFonts w:hint="eastAsia" w:asciiTheme="minorEastAsia" w:hAnsiTheme="minorEastAsia" w:eastAsiaTheme="minorEastAsia"/>
          <w:sz w:val="32"/>
          <w:szCs w:val="32"/>
          <w:lang w:val="zh-CN"/>
        </w:rPr>
        <w:t>%</w:t>
      </w:r>
      <w:r>
        <w:rPr>
          <w:rFonts w:hint="eastAsia" w:asciiTheme="minorEastAsia" w:hAnsiTheme="minorEastAsia" w:eastAsiaTheme="minorEastAsia"/>
          <w:sz w:val="32"/>
          <w:szCs w:val="32"/>
        </w:rPr>
        <w:t>。主要原因是：人员</w:t>
      </w:r>
      <w:r>
        <w:rPr>
          <w:rFonts w:hint="eastAsia" w:asciiTheme="minorEastAsia" w:hAnsiTheme="minorEastAsia" w:eastAsiaTheme="minorEastAsia"/>
          <w:sz w:val="32"/>
          <w:szCs w:val="32"/>
          <w:lang w:val="en-US" w:eastAsia="zh-CN"/>
        </w:rPr>
        <w:t>调出</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val="en-US" w:eastAsia="zh-CN"/>
        </w:rPr>
        <w:t>平公用</w:t>
      </w:r>
      <w:r>
        <w:rPr>
          <w:rFonts w:hint="eastAsia" w:asciiTheme="minorEastAsia" w:hAnsiTheme="minorEastAsia" w:eastAsiaTheme="minorEastAsia"/>
          <w:sz w:val="32"/>
          <w:szCs w:val="32"/>
        </w:rPr>
        <w:t>经费</w:t>
      </w:r>
      <w:r>
        <w:rPr>
          <w:rFonts w:hint="eastAsia" w:asciiTheme="minorEastAsia" w:hAnsiTheme="minorEastAsia" w:eastAsiaTheme="minorEastAsia"/>
          <w:sz w:val="32"/>
          <w:szCs w:val="32"/>
          <w:lang w:val="en-US" w:eastAsia="zh-CN"/>
        </w:rPr>
        <w:t>减少</w:t>
      </w:r>
      <w:r>
        <w:rPr>
          <w:rFonts w:hint="eastAsia" w:asciiTheme="minorEastAsia" w:hAnsiTheme="minorEastAsia" w:eastAsiaTheme="minorEastAsia"/>
          <w:sz w:val="32"/>
          <w:szCs w:val="32"/>
        </w:rPr>
        <w:t>；项目经费减少。其中正常经费拨款4</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万元,专项拨款</w:t>
      </w:r>
      <w:r>
        <w:rPr>
          <w:rFonts w:hint="eastAsia" w:asciiTheme="minorEastAsia" w:hAnsiTheme="minorEastAsia" w:eastAsiaTheme="minorEastAsia"/>
          <w:sz w:val="32"/>
          <w:szCs w:val="32"/>
          <w:lang w:val="en-US" w:eastAsia="zh-CN"/>
        </w:rPr>
        <w:t>231.60</w:t>
      </w:r>
      <w:r>
        <w:rPr>
          <w:rFonts w:hint="eastAsia" w:asciiTheme="minorEastAsia" w:hAnsiTheme="minorEastAsia" w:eastAsiaTheme="minorEastAsia"/>
          <w:sz w:val="32"/>
          <w:szCs w:val="32"/>
        </w:rPr>
        <w:t>万元。</w:t>
      </w:r>
    </w:p>
    <w:p>
      <w:pPr>
        <w:pStyle w:val="10"/>
        <w:keepNext w:val="0"/>
        <w:keepLines w:val="0"/>
        <w:pageBreakBefore w:val="0"/>
        <w:widowControl w:val="0"/>
        <w:kinsoku/>
        <w:wordWrap/>
        <w:overflowPunct/>
        <w:topLinePunct w:val="0"/>
        <w:bidi w:val="0"/>
        <w:snapToGrid/>
        <w:spacing w:line="640" w:lineRule="exact"/>
        <w:ind w:firstLine="480" w:firstLineChars="15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keepNext w:val="0"/>
        <w:keepLines w:val="0"/>
        <w:pageBreakBefore w:val="0"/>
        <w:widowControl w:val="0"/>
        <w:kinsoku/>
        <w:wordWrap/>
        <w:overflowPunct/>
        <w:topLinePunct w:val="0"/>
        <w:bidi w:val="0"/>
        <w:snapToGrid/>
        <w:spacing w:line="640" w:lineRule="exact"/>
        <w:ind w:firstLine="640" w:firstLineChars="20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663.76</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663.76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keepNext w:val="0"/>
        <w:keepLines w:val="0"/>
        <w:pageBreakBefore w:val="0"/>
        <w:widowControl w:val="0"/>
        <w:kinsoku/>
        <w:wordWrap/>
        <w:overflowPunct/>
        <w:topLinePunct w:val="0"/>
        <w:bidi w:val="0"/>
        <w:snapToGrid/>
        <w:spacing w:line="640" w:lineRule="exact"/>
        <w:ind w:firstLine="640"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keepNext w:val="0"/>
        <w:keepLines w:val="0"/>
        <w:pageBreakBefore w:val="0"/>
        <w:widowControl w:val="0"/>
        <w:kinsoku/>
        <w:wordWrap/>
        <w:overflowPunct/>
        <w:topLinePunct w:val="0"/>
        <w:bidi w:val="0"/>
        <w:snapToGrid/>
        <w:spacing w:line="640" w:lineRule="exact"/>
        <w:ind w:firstLine="800" w:firstLineChars="25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665.06</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663.76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99.8</w:t>
      </w:r>
      <w:r>
        <w:rPr>
          <w:rFonts w:hint="eastAsia" w:asciiTheme="minorEastAsia" w:hAnsiTheme="minorEastAsia" w:eastAsiaTheme="minorEastAsia"/>
          <w:sz w:val="32"/>
          <w:szCs w:val="32"/>
        </w:rPr>
        <w:t>%，其中：</w:t>
      </w:r>
    </w:p>
    <w:p>
      <w:pPr>
        <w:pStyle w:val="10"/>
        <w:keepNext w:val="0"/>
        <w:keepLines w:val="0"/>
        <w:pageBreakBefore w:val="0"/>
        <w:widowControl w:val="0"/>
        <w:kinsoku/>
        <w:wordWrap/>
        <w:overflowPunct/>
        <w:topLinePunct w:val="0"/>
        <w:bidi w:val="0"/>
        <w:snapToGrid/>
        <w:spacing w:line="640" w:lineRule="exact"/>
        <w:ind w:firstLine="800" w:firstLineChars="25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w:t>
      </w:r>
      <w:r>
        <w:rPr>
          <w:rFonts w:hint="eastAsia" w:asciiTheme="minorEastAsia" w:hAnsiTheme="minorEastAsia" w:eastAsiaTheme="minorEastAsia"/>
          <w:sz w:val="32"/>
          <w:szCs w:val="32"/>
          <w:lang w:eastAsia="zh-CN"/>
        </w:rPr>
        <w:t>组织事务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0"/>
        <w:keepNext w:val="0"/>
        <w:keepLines w:val="0"/>
        <w:pageBreakBefore w:val="0"/>
        <w:widowControl w:val="0"/>
        <w:kinsoku/>
        <w:wordWrap/>
        <w:overflowPunct/>
        <w:topLinePunct w:val="0"/>
        <w:bidi w:val="0"/>
        <w:snapToGrid/>
        <w:spacing w:line="640" w:lineRule="exact"/>
        <w:ind w:firstLine="800" w:firstLineChars="25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354.06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385.09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108.7</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年中工资调整。</w:t>
      </w:r>
    </w:p>
    <w:p>
      <w:pPr>
        <w:pStyle w:val="10"/>
        <w:keepNext w:val="0"/>
        <w:keepLines w:val="0"/>
        <w:pageBreakBefore w:val="0"/>
        <w:widowControl w:val="0"/>
        <w:kinsoku/>
        <w:wordWrap/>
        <w:overflowPunct/>
        <w:topLinePunct w:val="0"/>
        <w:bidi w:val="0"/>
        <w:snapToGrid/>
        <w:spacing w:line="640" w:lineRule="exact"/>
        <w:ind w:firstLine="800" w:firstLineChars="25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w:t>
      </w:r>
      <w:r>
        <w:rPr>
          <w:rFonts w:hint="eastAsia" w:asciiTheme="minorEastAsia" w:hAnsiTheme="minorEastAsia" w:eastAsiaTheme="minorEastAsia"/>
          <w:sz w:val="32"/>
          <w:szCs w:val="32"/>
          <w:lang w:eastAsia="zh-CN"/>
        </w:rPr>
        <w:t>组织事务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其他组织事务</w:t>
      </w:r>
      <w:r>
        <w:rPr>
          <w:rFonts w:hint="eastAsia" w:asciiTheme="minorEastAsia" w:hAnsiTheme="minorEastAsia" w:eastAsiaTheme="minorEastAsia"/>
          <w:sz w:val="32"/>
          <w:szCs w:val="32"/>
        </w:rPr>
        <w:t>（项）。</w:t>
      </w:r>
    </w:p>
    <w:p>
      <w:pPr>
        <w:pStyle w:val="10"/>
        <w:keepNext w:val="0"/>
        <w:keepLines w:val="0"/>
        <w:pageBreakBefore w:val="0"/>
        <w:widowControl w:val="0"/>
        <w:kinsoku/>
        <w:wordWrap/>
        <w:overflowPunct/>
        <w:topLinePunct w:val="0"/>
        <w:bidi w:val="0"/>
        <w:snapToGrid/>
        <w:spacing w:line="640" w:lineRule="exact"/>
        <w:ind w:firstLine="800" w:firstLineChars="25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232.8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231.6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99.48</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严格控制开支，厉行勤俭节约。</w:t>
      </w:r>
    </w:p>
    <w:p>
      <w:pPr>
        <w:pStyle w:val="10"/>
        <w:keepNext w:val="0"/>
        <w:keepLines w:val="0"/>
        <w:pageBreakBefore w:val="0"/>
        <w:widowControl w:val="0"/>
        <w:kinsoku/>
        <w:wordWrap/>
        <w:overflowPunct/>
        <w:topLinePunct w:val="0"/>
        <w:bidi w:val="0"/>
        <w:snapToGrid/>
        <w:spacing w:line="640" w:lineRule="exact"/>
        <w:ind w:firstLine="800" w:firstLineChars="25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eastAsia="zh-CN"/>
        </w:rPr>
        <w:t>组织事务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一般行政管理事务</w:t>
      </w:r>
      <w:r>
        <w:rPr>
          <w:rFonts w:hint="eastAsia" w:asciiTheme="minorEastAsia" w:hAnsiTheme="minorEastAsia" w:eastAsiaTheme="minorEastAsia"/>
          <w:sz w:val="32"/>
          <w:szCs w:val="32"/>
        </w:rPr>
        <w:t>（项）。</w:t>
      </w:r>
    </w:p>
    <w:p>
      <w:pPr>
        <w:pStyle w:val="10"/>
        <w:keepNext w:val="0"/>
        <w:keepLines w:val="0"/>
        <w:pageBreakBefore w:val="0"/>
        <w:widowControl w:val="0"/>
        <w:kinsoku/>
        <w:wordWrap/>
        <w:overflowPunct/>
        <w:topLinePunct w:val="0"/>
        <w:bidi w:val="0"/>
        <w:snapToGrid/>
        <w:spacing w:line="640" w:lineRule="exact"/>
        <w:ind w:firstLine="800" w:firstLineChars="25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78.2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工作开展之后，本年度未报账。</w:t>
      </w:r>
    </w:p>
    <w:p>
      <w:pPr>
        <w:pStyle w:val="10"/>
        <w:keepNext w:val="0"/>
        <w:keepLines w:val="0"/>
        <w:pageBreakBefore w:val="0"/>
        <w:widowControl w:val="0"/>
        <w:kinsoku/>
        <w:wordWrap/>
        <w:overflowPunct/>
        <w:topLinePunct w:val="0"/>
        <w:bidi w:val="0"/>
        <w:snapToGrid/>
        <w:spacing w:line="640" w:lineRule="exact"/>
        <w:ind w:firstLine="800" w:firstLineChars="25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机关事业单位基本养老保险缴费支出</w:t>
      </w:r>
      <w:r>
        <w:rPr>
          <w:rFonts w:hint="eastAsia" w:asciiTheme="minorEastAsia" w:hAnsiTheme="minorEastAsia" w:eastAsiaTheme="minorEastAsia"/>
          <w:sz w:val="32"/>
          <w:szCs w:val="32"/>
        </w:rPr>
        <w:t>（项）。</w:t>
      </w:r>
    </w:p>
    <w:p>
      <w:pPr>
        <w:pStyle w:val="10"/>
        <w:keepNext w:val="0"/>
        <w:keepLines w:val="0"/>
        <w:pageBreakBefore w:val="0"/>
        <w:widowControl w:val="0"/>
        <w:kinsoku/>
        <w:wordWrap/>
        <w:overflowPunct/>
        <w:topLinePunct w:val="0"/>
        <w:bidi w:val="0"/>
        <w:snapToGrid/>
        <w:spacing w:line="640" w:lineRule="exact"/>
        <w:ind w:firstLine="800" w:firstLineChars="25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31.38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年初未列入预算。</w:t>
      </w:r>
    </w:p>
    <w:p>
      <w:pPr>
        <w:pStyle w:val="10"/>
        <w:keepNext w:val="0"/>
        <w:keepLines w:val="0"/>
        <w:pageBreakBefore w:val="0"/>
        <w:widowControl w:val="0"/>
        <w:kinsoku/>
        <w:wordWrap/>
        <w:overflowPunct/>
        <w:topLinePunct w:val="0"/>
        <w:bidi w:val="0"/>
        <w:snapToGrid/>
        <w:spacing w:line="640" w:lineRule="exact"/>
        <w:ind w:firstLine="800" w:firstLineChars="25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行政单位医疗</w:t>
      </w:r>
      <w:r>
        <w:rPr>
          <w:rFonts w:hint="eastAsia" w:asciiTheme="minorEastAsia" w:hAnsiTheme="minorEastAsia" w:eastAsiaTheme="minorEastAsia"/>
          <w:sz w:val="32"/>
          <w:szCs w:val="32"/>
        </w:rPr>
        <w:t>（项）。</w:t>
      </w:r>
    </w:p>
    <w:p>
      <w:pPr>
        <w:pStyle w:val="10"/>
        <w:keepNext w:val="0"/>
        <w:keepLines w:val="0"/>
        <w:pageBreakBefore w:val="0"/>
        <w:widowControl w:val="0"/>
        <w:kinsoku/>
        <w:wordWrap/>
        <w:overflowPunct/>
        <w:topLinePunct w:val="0"/>
        <w:bidi w:val="0"/>
        <w:snapToGrid/>
        <w:spacing w:line="640" w:lineRule="exact"/>
        <w:ind w:firstLine="800" w:firstLineChars="25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15.69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年初未列入预算。</w:t>
      </w:r>
    </w:p>
    <w:p>
      <w:pPr>
        <w:pStyle w:val="10"/>
        <w:keepNext w:val="0"/>
        <w:keepLines w:val="0"/>
        <w:pageBreakBefore w:val="0"/>
        <w:widowControl w:val="0"/>
        <w:kinsoku/>
        <w:wordWrap/>
        <w:overflowPunct/>
        <w:topLinePunct w:val="0"/>
        <w:bidi w:val="0"/>
        <w:snapToGrid/>
        <w:spacing w:line="640" w:lineRule="exact"/>
        <w:ind w:firstLine="640" w:firstLineChars="200"/>
        <w:textAlignment w:val="auto"/>
        <w:rPr>
          <w:rFonts w:hAnsi="黑体"/>
          <w:b/>
          <w:sz w:val="32"/>
          <w:szCs w:val="32"/>
        </w:rPr>
      </w:pPr>
      <w:r>
        <w:rPr>
          <w:rFonts w:hint="eastAsia" w:hAnsi="黑体"/>
          <w:b/>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40" w:lineRule="exact"/>
        <w:ind w:firstLine="640" w:firstLineChars="200"/>
        <w:textAlignment w:val="auto"/>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年度财政拨款基本支出4</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万元，其中：人员经费3</w:t>
      </w:r>
      <w:r>
        <w:rPr>
          <w:rFonts w:hint="eastAsia" w:asciiTheme="minorEastAsia" w:hAnsiTheme="minorEastAsia" w:eastAsiaTheme="minorEastAsia"/>
          <w:sz w:val="32"/>
          <w:szCs w:val="32"/>
          <w:lang w:val="en-US" w:eastAsia="zh-CN"/>
        </w:rPr>
        <w:t>54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06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81.93</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、养老保险、医疗保险等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78.1</w:t>
      </w:r>
      <w:r>
        <w:rPr>
          <w:rFonts w:hint="eastAsia" w:asciiTheme="minorEastAsia" w:hAnsiTheme="minorEastAsia" w:eastAsiaTheme="minorEastAsia"/>
          <w:sz w:val="32"/>
          <w:szCs w:val="32"/>
        </w:rPr>
        <w:t>万元，占基本支出的18.</w:t>
      </w:r>
      <w:r>
        <w:rPr>
          <w:rFonts w:hint="eastAsia" w:asciiTheme="minorEastAsia" w:hAnsiTheme="minorEastAsia" w:eastAsiaTheme="minorEastAsia"/>
          <w:sz w:val="32"/>
          <w:szCs w:val="32"/>
          <w:lang w:val="en-US" w:eastAsia="zh-CN"/>
        </w:rPr>
        <w:t>07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等日常开支</w:t>
      </w:r>
      <w:r>
        <w:rPr>
          <w:rFonts w:hint="eastAsia"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40" w:lineRule="exact"/>
        <w:ind w:firstLine="640" w:firstLineChars="200"/>
        <w:textAlignment w:val="auto"/>
        <w:rPr>
          <w:rFonts w:hAnsi="黑体"/>
          <w:b/>
          <w:sz w:val="32"/>
          <w:szCs w:val="32"/>
        </w:rPr>
      </w:pPr>
      <w:r>
        <w:rPr>
          <w:rFonts w:hint="eastAsia" w:hAnsi="黑体"/>
          <w:b/>
          <w:sz w:val="32"/>
          <w:szCs w:val="32"/>
        </w:rPr>
        <w:t>七、一般公共预算财政拨款“三公”经费支出决算情况说明</w:t>
      </w:r>
    </w:p>
    <w:p>
      <w:pPr>
        <w:pStyle w:val="10"/>
        <w:keepNext w:val="0"/>
        <w:keepLines w:val="0"/>
        <w:pageBreakBefore w:val="0"/>
        <w:widowControl w:val="0"/>
        <w:kinsoku/>
        <w:wordWrap/>
        <w:overflowPunct/>
        <w:topLinePunct w:val="0"/>
        <w:bidi w:val="0"/>
        <w:snapToGrid/>
        <w:spacing w:line="640" w:lineRule="exact"/>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40" w:lineRule="exact"/>
        <w:ind w:firstLine="800" w:firstLineChars="25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6.6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83.33</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40" w:lineRule="exact"/>
        <w:ind w:firstLine="800" w:firstLineChars="25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6.6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83.33</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严格控制公务接待，厉行节约。</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0.06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%,减少的主要原因是决算数小于预算数的主要原因是</w:t>
      </w:r>
      <w:r>
        <w:rPr>
          <w:rFonts w:hint="eastAsia" w:asciiTheme="minorEastAsia" w:hAnsiTheme="minorEastAsia" w:eastAsiaTheme="minorEastAsia"/>
          <w:sz w:val="32"/>
          <w:szCs w:val="32"/>
          <w:lang w:eastAsia="zh-CN"/>
        </w:rPr>
        <w:t>严格控制公务接待，厉行节约</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，本年本单位无公务用车需要维护。</w:t>
      </w:r>
    </w:p>
    <w:p>
      <w:pPr>
        <w:pStyle w:val="10"/>
        <w:keepNext w:val="0"/>
        <w:keepLines w:val="0"/>
        <w:pageBreakBefore w:val="0"/>
        <w:widowControl w:val="0"/>
        <w:kinsoku/>
        <w:wordWrap/>
        <w:overflowPunct/>
        <w:topLinePunct w:val="0"/>
        <w:bidi w:val="0"/>
        <w:snapToGrid/>
        <w:spacing w:line="640" w:lineRule="exact"/>
        <w:textAlignment w:val="auto"/>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40" w:lineRule="exact"/>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keepNext w:val="0"/>
        <w:keepLines w:val="0"/>
        <w:pageBreakBefore w:val="0"/>
        <w:widowControl w:val="0"/>
        <w:kinsoku/>
        <w:wordWrap/>
        <w:overflowPunct/>
        <w:topLinePunct w:val="0"/>
        <w:bidi w:val="0"/>
        <w:snapToGrid/>
        <w:spacing w:line="640" w:lineRule="exact"/>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0"/>
        <w:keepNext w:val="0"/>
        <w:keepLines w:val="0"/>
        <w:pageBreakBefore w:val="0"/>
        <w:widowControl w:val="0"/>
        <w:kinsoku/>
        <w:wordWrap/>
        <w:overflowPunct/>
        <w:topLinePunct w:val="0"/>
        <w:bidi w:val="0"/>
        <w:snapToGrid/>
        <w:spacing w:line="640" w:lineRule="exact"/>
        <w:ind w:firstLine="800" w:firstLineChars="25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62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301</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党建调研、人才交流、干部考察等工作</w:t>
      </w:r>
      <w:r>
        <w:rPr>
          <w:rFonts w:hint="eastAsia" w:asciiTheme="minorEastAsia" w:hAnsiTheme="minorEastAsia" w:eastAsiaTheme="minorEastAsia"/>
          <w:sz w:val="32"/>
          <w:szCs w:val="32"/>
        </w:rPr>
        <w:t>发生的接待支出。</w:t>
      </w:r>
    </w:p>
    <w:p>
      <w:pPr>
        <w:keepNext w:val="0"/>
        <w:keepLines w:val="0"/>
        <w:pageBreakBefore w:val="0"/>
        <w:widowControl w:val="0"/>
        <w:kinsoku/>
        <w:wordWrap/>
        <w:overflowPunct/>
        <w:topLinePunct w:val="0"/>
        <w:bidi w:val="0"/>
        <w:snapToGrid/>
        <w:spacing w:line="640" w:lineRule="exact"/>
        <w:ind w:firstLine="800" w:firstLineChars="250"/>
        <w:textAlignment w:val="auto"/>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rPr>
        <w:t>公务用车</w:t>
      </w:r>
      <w:r>
        <w:rPr>
          <w:rFonts w:hint="eastAsia" w:asciiTheme="minorEastAsia" w:hAnsiTheme="minorEastAsia"/>
          <w:sz w:val="32"/>
          <w:szCs w:val="32"/>
          <w:lang w:eastAsia="zh-CN"/>
        </w:rPr>
        <w:t>购置</w:t>
      </w:r>
      <w:r>
        <w:rPr>
          <w:rFonts w:hint="eastAsia" w:asciiTheme="minorEastAsia" w:hAnsiTheme="minorEastAsia"/>
          <w:sz w:val="32"/>
          <w:szCs w:val="32"/>
          <w:lang w:val="en-US" w:eastAsia="zh-CN"/>
        </w:rPr>
        <w:t>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0"/>
        <w:keepNext w:val="0"/>
        <w:keepLines w:val="0"/>
        <w:pageBreakBefore w:val="0"/>
        <w:widowControl w:val="0"/>
        <w:kinsoku/>
        <w:wordWrap/>
        <w:overflowPunct/>
        <w:topLinePunct w:val="0"/>
        <w:bidi w:val="0"/>
        <w:snapToGrid/>
        <w:spacing w:line="640" w:lineRule="exact"/>
        <w:textAlignment w:val="auto"/>
        <w:rPr>
          <w:rFonts w:hAnsi="黑体"/>
          <w:b/>
          <w:sz w:val="32"/>
          <w:szCs w:val="32"/>
        </w:rPr>
      </w:pPr>
      <w:r>
        <w:rPr>
          <w:rFonts w:hint="eastAsia" w:hAnsi="黑体"/>
          <w:b/>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40" w:lineRule="exact"/>
        <w:textAlignment w:val="auto"/>
        <w:rPr>
          <w:rFonts w:hint="eastAsia" w:asciiTheme="minorEastAsia" w:hAnsiTheme="minorEastAsia" w:eastAsiaTheme="minorEastAsia" w:cstheme="minorBidi"/>
          <w:color w:val="auto"/>
          <w:kern w:val="2"/>
          <w:sz w:val="32"/>
          <w:szCs w:val="32"/>
          <w:lang w:val="en-US" w:eastAsia="zh-CN" w:bidi="ar-SA"/>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stheme="minorBidi"/>
          <w:color w:val="auto"/>
          <w:kern w:val="2"/>
          <w:sz w:val="32"/>
          <w:szCs w:val="32"/>
          <w:lang w:val="en-US" w:eastAsia="zh-CN" w:bidi="ar-SA"/>
        </w:rPr>
        <w:t>本单位无政府性基金收支。</w:t>
      </w:r>
    </w:p>
    <w:p>
      <w:pPr>
        <w:pStyle w:val="10"/>
        <w:keepNext w:val="0"/>
        <w:keepLines w:val="0"/>
        <w:pageBreakBefore w:val="0"/>
        <w:widowControl w:val="0"/>
        <w:kinsoku/>
        <w:wordWrap/>
        <w:overflowPunct/>
        <w:topLinePunct w:val="0"/>
        <w:bidi w:val="0"/>
        <w:snapToGrid/>
        <w:spacing w:line="640" w:lineRule="exact"/>
        <w:textAlignment w:val="auto"/>
        <w:rPr>
          <w:rFonts w:hAnsi="黑体"/>
          <w:b/>
          <w:sz w:val="32"/>
          <w:szCs w:val="32"/>
        </w:rPr>
      </w:pPr>
      <w:r>
        <w:rPr>
          <w:rFonts w:hint="eastAsia" w:hAnsi="黑体"/>
          <w:b/>
          <w:sz w:val="32"/>
          <w:szCs w:val="32"/>
        </w:rPr>
        <w:t>九、机关运行经费支出说明</w:t>
      </w:r>
    </w:p>
    <w:p>
      <w:pPr>
        <w:pStyle w:val="10"/>
        <w:keepNext w:val="0"/>
        <w:keepLines w:val="0"/>
        <w:pageBreakBefore w:val="0"/>
        <w:widowControl w:val="0"/>
        <w:kinsoku/>
        <w:wordWrap/>
        <w:overflowPunct/>
        <w:topLinePunct w:val="0"/>
        <w:bidi w:val="0"/>
        <w:snapToGrid/>
        <w:spacing w:line="640" w:lineRule="exact"/>
        <w:ind w:firstLine="640" w:firstLineChars="20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78.1</w:t>
      </w:r>
      <w:r>
        <w:rPr>
          <w:rFonts w:hint="eastAsia" w:asciiTheme="minorEastAsia" w:hAnsiTheme="minorEastAsia" w:eastAsiaTheme="minorEastAsia"/>
          <w:sz w:val="32"/>
          <w:szCs w:val="32"/>
        </w:rPr>
        <w:t>万元，比年初预算数</w:t>
      </w:r>
      <w:r>
        <w:rPr>
          <w:rFonts w:hint="eastAsia" w:asciiTheme="minorEastAsia" w:hAnsiTheme="minorEastAsia" w:eastAsiaTheme="minorEastAsia"/>
          <w:sz w:val="32"/>
          <w:szCs w:val="32"/>
          <w:lang w:eastAsia="zh-CN"/>
        </w:rPr>
        <w:t>基本持平。</w:t>
      </w:r>
    </w:p>
    <w:p>
      <w:pPr>
        <w:pStyle w:val="10"/>
        <w:keepNext w:val="0"/>
        <w:keepLines w:val="0"/>
        <w:pageBreakBefore w:val="0"/>
        <w:widowControl w:val="0"/>
        <w:kinsoku/>
        <w:wordWrap/>
        <w:overflowPunct/>
        <w:topLinePunct w:val="0"/>
        <w:bidi w:val="0"/>
        <w:snapToGrid/>
        <w:spacing w:line="640" w:lineRule="exact"/>
        <w:textAlignment w:val="auto"/>
        <w:rPr>
          <w:rFonts w:hAnsi="黑体"/>
          <w:b/>
          <w:sz w:val="32"/>
          <w:szCs w:val="32"/>
        </w:rPr>
      </w:pPr>
      <w:r>
        <w:rPr>
          <w:rFonts w:hint="eastAsia" w:hAnsi="黑体"/>
          <w:b/>
          <w:sz w:val="32"/>
          <w:szCs w:val="32"/>
        </w:rPr>
        <w:t>十、一般性支出情况说明</w:t>
      </w:r>
    </w:p>
    <w:p>
      <w:pPr>
        <w:pStyle w:val="10"/>
        <w:keepNext w:val="0"/>
        <w:keepLines w:val="0"/>
        <w:pageBreakBefore w:val="0"/>
        <w:widowControl w:val="0"/>
        <w:kinsoku/>
        <w:wordWrap/>
        <w:overflowPunct/>
        <w:topLinePunct w:val="0"/>
        <w:bidi w:val="0"/>
        <w:snapToGrid/>
        <w:spacing w:line="640" w:lineRule="exact"/>
        <w:ind w:firstLine="640" w:firstLineChars="20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7.2</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党建工作现场</w:t>
      </w:r>
      <w:r>
        <w:rPr>
          <w:rFonts w:hint="eastAsia" w:asciiTheme="minorEastAsia" w:hAnsiTheme="minorEastAsia" w:eastAsiaTheme="minorEastAsia"/>
          <w:sz w:val="32"/>
          <w:szCs w:val="32"/>
        </w:rPr>
        <w:t>会议</w:t>
      </w:r>
      <w:r>
        <w:rPr>
          <w:rFonts w:hint="eastAsia" w:asciiTheme="minorEastAsia" w:hAnsiTheme="minorEastAsia" w:eastAsiaTheme="minorEastAsia"/>
          <w:sz w:val="32"/>
          <w:szCs w:val="32"/>
          <w:lang w:eastAsia="zh-CN"/>
        </w:rPr>
        <w:t>、人才交流会议、干部考察会议</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总</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600余</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党建工作现场</w:t>
      </w:r>
      <w:r>
        <w:rPr>
          <w:rFonts w:hint="eastAsia" w:asciiTheme="minorEastAsia" w:hAnsiTheme="minorEastAsia" w:eastAsiaTheme="minorEastAsia"/>
          <w:sz w:val="32"/>
          <w:szCs w:val="32"/>
        </w:rPr>
        <w:t>会议</w:t>
      </w:r>
      <w:r>
        <w:rPr>
          <w:rFonts w:hint="eastAsia" w:asciiTheme="minorEastAsia" w:hAnsiTheme="minorEastAsia" w:eastAsiaTheme="minorEastAsia"/>
          <w:sz w:val="32"/>
          <w:szCs w:val="32"/>
          <w:lang w:eastAsia="zh-CN"/>
        </w:rPr>
        <w:t>、人才交流会议、干部考察会议</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p>
    <w:p>
      <w:pPr>
        <w:pStyle w:val="10"/>
        <w:keepNext w:val="0"/>
        <w:keepLines w:val="0"/>
        <w:pageBreakBefore w:val="0"/>
        <w:widowControl w:val="0"/>
        <w:kinsoku/>
        <w:wordWrap/>
        <w:overflowPunct/>
        <w:topLinePunct w:val="0"/>
        <w:bidi w:val="0"/>
        <w:snapToGrid/>
        <w:spacing w:line="640" w:lineRule="exact"/>
        <w:textAlignment w:val="auto"/>
        <w:rPr>
          <w:rFonts w:hAnsi="黑体"/>
          <w:b/>
          <w:sz w:val="32"/>
          <w:szCs w:val="32"/>
        </w:rPr>
      </w:pPr>
      <w:r>
        <w:rPr>
          <w:rFonts w:hint="eastAsia" w:hAnsi="黑体"/>
          <w:b/>
          <w:sz w:val="32"/>
          <w:szCs w:val="32"/>
        </w:rPr>
        <w:t>十一、政府采购支出说明</w:t>
      </w:r>
    </w:p>
    <w:p>
      <w:pPr>
        <w:pStyle w:val="10"/>
        <w:keepNext w:val="0"/>
        <w:keepLines w:val="0"/>
        <w:pageBreakBefore w:val="0"/>
        <w:widowControl w:val="0"/>
        <w:kinsoku/>
        <w:wordWrap/>
        <w:overflowPunct/>
        <w:topLinePunct w:val="0"/>
        <w:bidi w:val="0"/>
        <w:snapToGrid/>
        <w:spacing w:line="640" w:lineRule="exact"/>
        <w:ind w:firstLine="640"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18.5</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18.5</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18.5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0"/>
        <w:keepNext w:val="0"/>
        <w:keepLines w:val="0"/>
        <w:pageBreakBefore w:val="0"/>
        <w:widowControl w:val="0"/>
        <w:kinsoku/>
        <w:wordWrap/>
        <w:overflowPunct/>
        <w:topLinePunct w:val="0"/>
        <w:bidi w:val="0"/>
        <w:snapToGrid/>
        <w:spacing w:line="640" w:lineRule="exact"/>
        <w:textAlignment w:val="auto"/>
        <w:rPr>
          <w:rFonts w:hAnsi="黑体"/>
          <w:b/>
          <w:sz w:val="32"/>
          <w:szCs w:val="32"/>
        </w:rPr>
      </w:pPr>
      <w:r>
        <w:rPr>
          <w:rFonts w:hint="eastAsia" w:hAnsi="黑体"/>
          <w:b/>
          <w:sz w:val="32"/>
          <w:szCs w:val="32"/>
        </w:rPr>
        <w:t>十二、国有资产占用情况说明</w:t>
      </w:r>
    </w:p>
    <w:p>
      <w:pPr>
        <w:pStyle w:val="10"/>
        <w:keepNext w:val="0"/>
        <w:keepLines w:val="0"/>
        <w:pageBreakBefore w:val="0"/>
        <w:widowControl w:val="0"/>
        <w:kinsoku/>
        <w:wordWrap/>
        <w:overflowPunct/>
        <w:topLinePunct w:val="0"/>
        <w:bidi w:val="0"/>
        <w:snapToGrid/>
        <w:spacing w:line="640" w:lineRule="exact"/>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keepNext w:val="0"/>
        <w:keepLines w:val="0"/>
        <w:pageBreakBefore w:val="0"/>
        <w:widowControl w:val="0"/>
        <w:kinsoku/>
        <w:wordWrap/>
        <w:overflowPunct/>
        <w:topLinePunct w:val="0"/>
        <w:bidi w:val="0"/>
        <w:snapToGrid/>
        <w:spacing w:line="640" w:lineRule="exact"/>
        <w:textAlignment w:val="auto"/>
        <w:rPr>
          <w:rFonts w:hAnsi="黑体"/>
          <w:b/>
          <w:sz w:val="32"/>
          <w:szCs w:val="32"/>
        </w:rPr>
      </w:pPr>
      <w:r>
        <w:rPr>
          <w:rFonts w:hint="eastAsia" w:hAnsi="黑体"/>
          <w:b/>
          <w:sz w:val="32"/>
          <w:szCs w:val="32"/>
        </w:rPr>
        <w:t>十三、2021年度预算绩效情况说明</w:t>
      </w:r>
    </w:p>
    <w:p>
      <w:pPr>
        <w:pStyle w:val="5"/>
        <w:keepNext w:val="0"/>
        <w:keepLines w:val="0"/>
        <w:widowControl/>
        <w:suppressLineNumbers w:val="0"/>
        <w:spacing w:before="0" w:beforeAutospacing="0" w:after="2" w:afterAutospacing="0"/>
        <w:ind w:left="0" w:right="0" w:firstLine="640"/>
        <w:rPr>
          <w:sz w:val="27"/>
          <w:szCs w:val="27"/>
        </w:rPr>
      </w:pPr>
      <w:r>
        <w:rPr>
          <w:rFonts w:ascii="宋体" w:hAnsi="宋体" w:eastAsia="宋体" w:cs="宋体"/>
          <w:color w:val="000000"/>
          <w:sz w:val="32"/>
          <w:szCs w:val="32"/>
        </w:rPr>
        <w:t>按照财政部门预算绩效管理工作部署,202</w:t>
      </w:r>
      <w:r>
        <w:rPr>
          <w:rFonts w:hint="eastAsia" w:ascii="宋体" w:hAnsi="宋体" w:eastAsia="宋体" w:cs="宋体"/>
          <w:color w:val="000000"/>
          <w:sz w:val="32"/>
          <w:szCs w:val="32"/>
          <w:lang w:val="en-US" w:eastAsia="zh-CN"/>
        </w:rPr>
        <w:t>1</w:t>
      </w:r>
      <w:r>
        <w:rPr>
          <w:rFonts w:ascii="宋体" w:hAnsi="宋体" w:eastAsia="宋体" w:cs="宋体"/>
          <w:color w:val="000000"/>
          <w:sz w:val="32"/>
          <w:szCs w:val="32"/>
        </w:rPr>
        <w:t>年我单位推行部门整体和20万以上项目绩效目标全覆盖，涉及一般公共预算拨款</w:t>
      </w:r>
      <w:r>
        <w:rPr>
          <w:rFonts w:hint="eastAsia" w:ascii="宋体" w:hAnsi="宋体" w:eastAsia="宋体" w:cs="宋体"/>
          <w:color w:val="000000"/>
          <w:sz w:val="32"/>
          <w:szCs w:val="32"/>
          <w:lang w:val="en-US" w:eastAsia="zh-CN"/>
        </w:rPr>
        <w:t>231.6</w:t>
      </w:r>
      <w:r>
        <w:rPr>
          <w:rFonts w:ascii="宋体" w:hAnsi="宋体" w:eastAsia="宋体" w:cs="宋体"/>
          <w:color w:val="000000"/>
          <w:sz w:val="32"/>
          <w:szCs w:val="32"/>
        </w:rPr>
        <w:t>元。其中，20万以上项目绩效目标4个，涉及一般公共预算拨款</w:t>
      </w:r>
      <w:r>
        <w:rPr>
          <w:rFonts w:hint="eastAsia" w:ascii="宋体" w:hAnsi="宋体" w:eastAsia="宋体" w:cs="宋体"/>
          <w:color w:val="000000"/>
          <w:sz w:val="32"/>
          <w:szCs w:val="32"/>
          <w:lang w:val="en-US" w:eastAsia="zh-CN"/>
        </w:rPr>
        <w:t>155.9</w:t>
      </w:r>
      <w:r>
        <w:rPr>
          <w:rFonts w:ascii="宋体" w:hAnsi="宋体" w:eastAsia="宋体" w:cs="宋体"/>
          <w:color w:val="000000"/>
          <w:sz w:val="32"/>
          <w:szCs w:val="32"/>
        </w:rPr>
        <w:t>万元。</w:t>
      </w:r>
      <w:r>
        <w:rPr>
          <w:color w:val="000000"/>
          <w:sz w:val="27"/>
          <w:szCs w:val="27"/>
        </w:rPr>
        <w:t xml:space="preserve"> </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left"/>
        <w:textAlignment w:val="auto"/>
        <w:rPr>
          <w:rFonts w:hint="eastAsia" w:cs="黑体" w:asciiTheme="minorEastAsia" w:hAnsiTheme="minorEastAsia"/>
          <w:b/>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widowControl/>
        <w:suppressLineNumbers w:val="0"/>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135766B1"/>
    <w:rsid w:val="18477C1A"/>
    <w:rsid w:val="23DF1A1B"/>
    <w:rsid w:val="296A2F22"/>
    <w:rsid w:val="2AA46A7B"/>
    <w:rsid w:val="2F9F288E"/>
    <w:rsid w:val="310747A0"/>
    <w:rsid w:val="35A901EB"/>
    <w:rsid w:val="3E166975"/>
    <w:rsid w:val="59987F3E"/>
    <w:rsid w:val="68BC2369"/>
    <w:rsid w:val="719B0387"/>
    <w:rsid w:val="773D462A"/>
    <w:rsid w:val="7D230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7126</Words>
  <Characters>8590</Characters>
  <Lines>69</Lines>
  <Paragraphs>19</Paragraphs>
  <TotalTime>0</TotalTime>
  <ScaleCrop>false</ScaleCrop>
  <LinksUpToDate>false</LinksUpToDate>
  <CharactersWithSpaces>9587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2023-09-04T08:47:00Z</cp:lastPrinted>
  <dcterms:modified xsi:type="dcterms:W3CDTF">2023-09-28T05:17:56Z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31A0DB8E63FE40EB854E887D4FCDC616</vt:lpwstr>
  </property>
</Properties>
</file>