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年道县</w:t>
      </w:r>
      <w:r>
        <w:rPr>
          <w:rFonts w:hint="eastAsia" w:ascii="宋体" w:hAnsi="宋体"/>
          <w:b/>
          <w:sz w:val="44"/>
          <w:szCs w:val="44"/>
          <w:lang w:eastAsia="zh-CN"/>
        </w:rPr>
        <w:t>横岭瑶族</w:t>
      </w:r>
      <w:r>
        <w:rPr>
          <w:rFonts w:hint="eastAsia" w:ascii="宋体" w:hAnsi="宋体"/>
          <w:b/>
          <w:sz w:val="44"/>
          <w:szCs w:val="44"/>
        </w:rPr>
        <w:t>乡人民政府部门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bookmarkEnd w:id="0"/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left="142" w:right="11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（一）部门基本情况：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1．主要职能。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（7）推行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乡村振兴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推进新农村建设与美丽乡村建设。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2．机构情况，包括当年变动情况及原因。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横岭瑶族</w:t>
      </w:r>
      <w:r>
        <w:rPr>
          <w:rFonts w:hint="eastAsia" w:ascii="宋体" w:hAnsi="宋体"/>
          <w:color w:val="010101"/>
          <w:sz w:val="30"/>
          <w:szCs w:val="30"/>
        </w:rPr>
        <w:t>乡人民政府单位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3．人员情况，包括当年变动情况及原因。</w:t>
      </w:r>
    </w:p>
    <w:p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2021</w:t>
      </w:r>
      <w:r>
        <w:rPr>
          <w:rFonts w:hint="eastAsia" w:ascii="仿宋_GB2312"/>
          <w:sz w:val="30"/>
          <w:szCs w:val="30"/>
        </w:rPr>
        <w:t>年行政编制</w:t>
      </w:r>
      <w:r>
        <w:rPr>
          <w:rFonts w:hint="eastAsia" w:ascii="仿宋_GB2312"/>
          <w:sz w:val="30"/>
          <w:szCs w:val="30"/>
          <w:lang w:val="en-US" w:eastAsia="zh-CN"/>
        </w:rPr>
        <w:t>15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hint="eastAsia" w:ascii="仿宋_GB2312"/>
          <w:sz w:val="30"/>
          <w:szCs w:val="30"/>
          <w:lang w:val="en-US" w:eastAsia="zh-CN"/>
        </w:rPr>
        <w:t>22</w:t>
      </w:r>
      <w:r>
        <w:rPr>
          <w:rFonts w:hint="eastAsia" w:ascii="仿宋_GB2312"/>
          <w:sz w:val="30"/>
          <w:szCs w:val="30"/>
        </w:rPr>
        <w:t>人,工勤编制1人。现实有在编人数</w:t>
      </w:r>
      <w:r>
        <w:rPr>
          <w:rFonts w:hint="eastAsia" w:ascii="仿宋_GB2312"/>
          <w:sz w:val="30"/>
          <w:szCs w:val="30"/>
          <w:lang w:val="en-US" w:eastAsia="zh-CN"/>
        </w:rPr>
        <w:t>27</w:t>
      </w:r>
      <w:r>
        <w:rPr>
          <w:rFonts w:hint="eastAsia" w:ascii="仿宋_GB2312"/>
          <w:sz w:val="30"/>
          <w:szCs w:val="30"/>
        </w:rPr>
        <w:t>人，行政编制</w:t>
      </w:r>
      <w:r>
        <w:rPr>
          <w:rFonts w:hint="eastAsia" w:ascii="仿宋_GB2312"/>
          <w:sz w:val="30"/>
          <w:szCs w:val="30"/>
          <w:lang w:val="en-US" w:eastAsia="zh-CN"/>
        </w:rPr>
        <w:t>15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hint="eastAsia" w:ascii="仿宋_GB2312"/>
          <w:sz w:val="30"/>
          <w:szCs w:val="30"/>
          <w:lang w:val="en-US" w:eastAsia="zh-CN"/>
        </w:rPr>
        <w:t>12</w:t>
      </w:r>
      <w:r>
        <w:rPr>
          <w:rFonts w:hint="eastAsia" w:ascii="仿宋_GB2312"/>
          <w:sz w:val="30"/>
          <w:szCs w:val="30"/>
        </w:rPr>
        <w:t>人。配有小车一辆。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（二）部门整体支出规模、使用方向和主要内容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年本部门收到财政拨款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693.81</w:t>
      </w:r>
      <w:r>
        <w:rPr>
          <w:rFonts w:hint="eastAsia" w:ascii="宋体" w:hAnsi="宋体"/>
          <w:color w:val="010101"/>
          <w:sz w:val="30"/>
          <w:szCs w:val="30"/>
        </w:rPr>
        <w:t>万元；其中：一般公共服务支出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213.15</w:t>
      </w:r>
      <w:r>
        <w:rPr>
          <w:rFonts w:hint="eastAsia" w:ascii="宋体" w:hAnsi="宋体"/>
          <w:color w:val="010101"/>
          <w:sz w:val="30"/>
          <w:szCs w:val="30"/>
        </w:rPr>
        <w:t>万元，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公共安全支出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2.55万元，</w:t>
      </w:r>
      <w:r>
        <w:rPr>
          <w:rFonts w:hint="eastAsia" w:ascii="宋体" w:hAnsi="宋体"/>
          <w:color w:val="010101"/>
          <w:sz w:val="30"/>
          <w:szCs w:val="30"/>
        </w:rPr>
        <w:t>社会保障和就业支出3.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73</w:t>
      </w:r>
      <w:r>
        <w:rPr>
          <w:rFonts w:hint="eastAsia" w:ascii="宋体" w:hAnsi="宋体"/>
          <w:color w:val="010101"/>
          <w:sz w:val="30"/>
          <w:szCs w:val="30"/>
        </w:rPr>
        <w:t>万元，卫生健康支出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23.45</w:t>
      </w:r>
      <w:r>
        <w:rPr>
          <w:rFonts w:hint="eastAsia" w:ascii="宋体" w:hAnsi="宋体"/>
          <w:color w:val="010101"/>
          <w:sz w:val="30"/>
          <w:szCs w:val="30"/>
        </w:rPr>
        <w:t>万元，城乡社区支出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135.08</w:t>
      </w:r>
      <w:r>
        <w:rPr>
          <w:rFonts w:hint="eastAsia" w:ascii="宋体" w:hAnsi="宋体"/>
          <w:color w:val="010101"/>
          <w:sz w:val="30"/>
          <w:szCs w:val="30"/>
        </w:rPr>
        <w:t>万元，农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color w:val="010101"/>
          <w:sz w:val="30"/>
          <w:szCs w:val="30"/>
        </w:rPr>
        <w:t>林水支出3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14.85</w:t>
      </w:r>
      <w:r>
        <w:rPr>
          <w:rFonts w:hint="eastAsia" w:ascii="宋体" w:hAnsi="宋体"/>
          <w:color w:val="010101"/>
          <w:sz w:val="30"/>
          <w:szCs w:val="30"/>
        </w:rPr>
        <w:t>万元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，灾害防治及应急管理支出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1.0万元</w:t>
      </w:r>
      <w:r>
        <w:rPr>
          <w:rFonts w:hint="eastAsia" w:ascii="宋体" w:hAnsi="宋体"/>
          <w:color w:val="010101"/>
          <w:sz w:val="30"/>
          <w:szCs w:val="30"/>
        </w:rPr>
        <w:t>。</w:t>
      </w:r>
    </w:p>
    <w:p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693.81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1、基本支出：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541.05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2、项目支出：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152.75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3、机关运行经费情况：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办公费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5.52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万元，印刷费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2.2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万元，水费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0.9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万元，电费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2.05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万元，邮电费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0.51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万元，差旅费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2.7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万元，维修费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1.2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万元，会议费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0.56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万元，培训费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2.15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万元，公务接待费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2.1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万元，劳务费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1.98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万元，公务用车运行维护费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2.4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万元，其他商品和服务支出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6.7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（二）项目支出情况</w:t>
      </w:r>
    </w:p>
    <w:p>
      <w:pPr>
        <w:ind w:right="11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一般公共预算财政拨款项目支出</w:t>
      </w:r>
      <w:r>
        <w:rPr>
          <w:rFonts w:hint="eastAsia" w:ascii="宋体" w:hAnsi="宋体"/>
          <w:sz w:val="30"/>
          <w:szCs w:val="30"/>
          <w:lang w:val="en-US" w:eastAsia="zh-CN"/>
        </w:rPr>
        <w:t>152.75</w:t>
      </w:r>
      <w:r>
        <w:rPr>
          <w:rFonts w:hint="eastAsia" w:ascii="宋体" w:hAnsi="宋体"/>
          <w:sz w:val="30"/>
          <w:szCs w:val="30"/>
        </w:rPr>
        <w:t>万元，具体使用情况如下:</w:t>
      </w:r>
    </w:p>
    <w:p>
      <w:pPr>
        <w:numPr>
          <w:ilvl w:val="0"/>
          <w:numId w:val="3"/>
        </w:numPr>
        <w:ind w:right="11"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城乡社区支出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53.75</w:t>
      </w:r>
      <w:r>
        <w:rPr>
          <w:rFonts w:hint="eastAsia" w:ascii="宋体" w:hAnsi="宋体"/>
          <w:color w:val="010101"/>
          <w:sz w:val="30"/>
          <w:szCs w:val="30"/>
        </w:rPr>
        <w:t>万元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其中：</w:t>
      </w:r>
      <w:r>
        <w:rPr>
          <w:rFonts w:hint="eastAsia" w:ascii="宋体" w:hAnsi="宋体"/>
          <w:sz w:val="30"/>
          <w:szCs w:val="30"/>
          <w:lang w:eastAsia="zh-CN"/>
        </w:rPr>
        <w:t>少数民族建设、发展等</w:t>
      </w:r>
      <w:r>
        <w:rPr>
          <w:rFonts w:hint="eastAsia" w:ascii="宋体" w:hAnsi="宋体"/>
          <w:sz w:val="30"/>
          <w:szCs w:val="30"/>
          <w:lang w:val="en-US" w:eastAsia="zh-CN"/>
        </w:rPr>
        <w:t>31万元，其他项目工程山塘维修、路基等22.75万元。</w:t>
      </w:r>
    </w:p>
    <w:p>
      <w:pPr>
        <w:numPr>
          <w:ilvl w:val="0"/>
          <w:numId w:val="3"/>
        </w:numPr>
        <w:ind w:right="11" w:firstLine="600" w:firstLineChars="200"/>
        <w:rPr>
          <w:rFonts w:hint="default" w:ascii="宋体" w:hAnsi="宋体"/>
          <w:sz w:val="30"/>
          <w:szCs w:val="30"/>
          <w:lang w:val="en-US"/>
        </w:rPr>
      </w:pPr>
      <w:r>
        <w:rPr>
          <w:rFonts w:hint="eastAsia" w:ascii="宋体" w:hAnsi="宋体"/>
          <w:sz w:val="30"/>
          <w:szCs w:val="30"/>
        </w:rPr>
        <w:t>一般公共服务支出</w:t>
      </w:r>
      <w:r>
        <w:rPr>
          <w:rFonts w:hint="eastAsia" w:ascii="宋体" w:hAnsi="宋体"/>
          <w:sz w:val="30"/>
          <w:szCs w:val="30"/>
          <w:lang w:val="en-US" w:eastAsia="zh-CN"/>
        </w:rPr>
        <w:t>51</w:t>
      </w:r>
      <w:r>
        <w:rPr>
          <w:rFonts w:hint="eastAsia" w:ascii="宋体" w:hAnsi="宋体"/>
          <w:sz w:val="30"/>
          <w:szCs w:val="30"/>
        </w:rPr>
        <w:t>万元，其中：乡村振兴</w:t>
      </w:r>
      <w:r>
        <w:rPr>
          <w:rFonts w:hint="eastAsia" w:ascii="宋体" w:hAnsi="宋体"/>
          <w:sz w:val="30"/>
          <w:szCs w:val="30"/>
          <w:lang w:val="en-US" w:eastAsia="zh-CN"/>
        </w:rPr>
        <w:t>51万元用于道路硬化及亮化工程。</w:t>
      </w:r>
    </w:p>
    <w:p>
      <w:pPr>
        <w:ind w:right="11"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、农林水支出</w:t>
      </w:r>
      <w:r>
        <w:rPr>
          <w:rFonts w:hint="eastAsia" w:ascii="宋体" w:hAnsi="宋体"/>
          <w:sz w:val="30"/>
          <w:szCs w:val="30"/>
          <w:lang w:val="en-US" w:eastAsia="zh-CN"/>
        </w:rPr>
        <w:t>48</w:t>
      </w:r>
      <w:r>
        <w:rPr>
          <w:rFonts w:hint="eastAsia" w:ascii="宋体" w:hAnsi="宋体"/>
          <w:sz w:val="30"/>
          <w:szCs w:val="30"/>
        </w:rPr>
        <w:t>万元，其中：</w:t>
      </w:r>
      <w:r>
        <w:rPr>
          <w:rFonts w:hint="eastAsia" w:ascii="宋体" w:hAnsi="宋体"/>
          <w:sz w:val="30"/>
          <w:szCs w:val="30"/>
          <w:lang w:eastAsia="zh-CN"/>
        </w:rPr>
        <w:t>饮水安全资金</w:t>
      </w:r>
      <w:r>
        <w:rPr>
          <w:rFonts w:hint="eastAsia" w:ascii="宋体" w:hAnsi="宋体"/>
          <w:sz w:val="30"/>
          <w:szCs w:val="30"/>
          <w:lang w:val="en-US" w:eastAsia="zh-CN"/>
        </w:rPr>
        <w:t>4万元，水渠10万元，2021年农村综合改革转移支付省级资金第一批公益事业奖补10万元，2020年农村综合改革转移支付省级资金第三批公益事业奖补24万元，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（三）“三公经费”预算与实际支出减少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2021</w:t>
      </w:r>
      <w:r>
        <w:rPr>
          <w:rFonts w:hint="eastAsia" w:ascii="宋体" w:hAnsi="宋体"/>
          <w:sz w:val="30"/>
          <w:szCs w:val="30"/>
        </w:rPr>
        <w:t>年度本单位“三公”经费总额为</w:t>
      </w:r>
      <w:r>
        <w:rPr>
          <w:rFonts w:hint="eastAsia" w:ascii="宋体" w:hAnsi="宋体"/>
          <w:sz w:val="30"/>
          <w:szCs w:val="30"/>
          <w:lang w:val="en-US" w:eastAsia="zh-CN"/>
        </w:rPr>
        <w:t>4.5</w:t>
      </w:r>
      <w:r>
        <w:rPr>
          <w:rFonts w:hint="eastAsia" w:ascii="宋体" w:hAnsi="宋体"/>
          <w:sz w:val="30"/>
          <w:szCs w:val="30"/>
        </w:rPr>
        <w:t>万元，其中公务用车运行及维护费用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万元，公务接待费</w:t>
      </w:r>
      <w:r>
        <w:rPr>
          <w:rFonts w:hint="eastAsia" w:ascii="宋体" w:hAnsi="宋体"/>
          <w:sz w:val="30"/>
          <w:szCs w:val="30"/>
          <w:lang w:val="en-US" w:eastAsia="zh-CN"/>
        </w:rPr>
        <w:t>2.1</w:t>
      </w:r>
      <w:r>
        <w:rPr>
          <w:rFonts w:hint="eastAsia" w:ascii="宋体" w:hAnsi="宋体"/>
          <w:sz w:val="30"/>
          <w:szCs w:val="30"/>
        </w:rPr>
        <w:t>万元。</w:t>
      </w:r>
      <w:r>
        <w:rPr>
          <w:rFonts w:hint="eastAsia" w:ascii="宋体" w:hAnsi="宋体"/>
          <w:sz w:val="30"/>
          <w:szCs w:val="30"/>
          <w:lang w:eastAsia="zh-CN"/>
        </w:rPr>
        <w:t>2021</w:t>
      </w:r>
      <w:r>
        <w:rPr>
          <w:rFonts w:hint="eastAsia" w:ascii="宋体" w:hAnsi="宋体"/>
          <w:sz w:val="30"/>
          <w:szCs w:val="30"/>
        </w:rPr>
        <w:t>年公务用车购置数0台，车辆保有量1台，国内公务接待</w:t>
      </w:r>
      <w:r>
        <w:rPr>
          <w:rFonts w:hint="eastAsia" w:ascii="宋体" w:hAnsi="宋体"/>
          <w:sz w:val="30"/>
          <w:szCs w:val="30"/>
          <w:lang w:val="en-US" w:eastAsia="zh-CN"/>
        </w:rPr>
        <w:t>320</w:t>
      </w:r>
      <w:r>
        <w:rPr>
          <w:rFonts w:hint="eastAsia" w:ascii="宋体" w:hAnsi="宋体"/>
          <w:sz w:val="30"/>
          <w:szCs w:val="30"/>
        </w:rPr>
        <w:t>批次，接待人数</w:t>
      </w:r>
      <w:r>
        <w:rPr>
          <w:rFonts w:hint="eastAsia" w:ascii="宋体" w:hAnsi="宋体"/>
          <w:sz w:val="30"/>
          <w:szCs w:val="30"/>
          <w:lang w:val="en-US" w:eastAsia="zh-CN"/>
        </w:rPr>
        <w:t>960</w:t>
      </w:r>
      <w:r>
        <w:rPr>
          <w:rFonts w:hint="eastAsia" w:ascii="宋体" w:hAnsi="宋体"/>
          <w:sz w:val="30"/>
          <w:szCs w:val="30"/>
        </w:rPr>
        <w:t>人。</w:t>
      </w:r>
    </w:p>
    <w:p>
      <w:pPr>
        <w:pStyle w:val="3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横岭瑶族</w:t>
      </w:r>
      <w:r>
        <w:rPr>
          <w:rFonts w:hint="eastAsia" w:ascii="宋体" w:hAnsi="宋体"/>
          <w:color w:val="010101"/>
          <w:sz w:val="30"/>
          <w:szCs w:val="30"/>
        </w:rPr>
        <w:t>乡人民政府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横岭瑶族</w:t>
      </w:r>
      <w:r>
        <w:rPr>
          <w:rFonts w:hint="eastAsia" w:ascii="宋体" w:hAnsi="宋体"/>
          <w:color w:val="010101"/>
          <w:sz w:val="30"/>
          <w:szCs w:val="30"/>
        </w:rPr>
        <w:t>乡人民政府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横岭瑶族</w:t>
      </w:r>
      <w:r>
        <w:rPr>
          <w:rFonts w:ascii="宋体" w:hAnsi="宋体"/>
          <w:bCs/>
          <w:color w:val="010101"/>
          <w:sz w:val="30"/>
          <w:szCs w:val="30"/>
        </w:rPr>
        <w:t>乡人民政府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2021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</w:p>
    <w:p>
      <w:pPr>
        <w:ind w:firstLine="600" w:firstLineChars="200"/>
        <w:rPr>
          <w:rFonts w:hint="default" w:ascii="宋体" w:hAnsi="宋体" w:eastAsia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2、投入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农村危房4.2万元改造，解决3户群众房屋问题，使其安居乐业。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4、加大了对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农村改厕</w:t>
      </w:r>
      <w:r>
        <w:rPr>
          <w:rFonts w:hint="eastAsia" w:ascii="宋体" w:hAnsi="宋体"/>
          <w:color w:val="010101"/>
          <w:sz w:val="30"/>
          <w:szCs w:val="30"/>
        </w:rPr>
        <w:t>支出，我乡累计改厕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61</w:t>
      </w:r>
      <w:r>
        <w:rPr>
          <w:rFonts w:hint="eastAsia" w:ascii="宋体" w:hAnsi="宋体"/>
          <w:color w:val="010101"/>
          <w:sz w:val="30"/>
          <w:szCs w:val="30"/>
        </w:rPr>
        <w:t>多户。组建15人次的保洁队伍，配备垃圾箱10余个，清理疏通河道1000余米，新建污水处理厂并铺设污水管道2000余米。继续打好蓝天、碧水、净土保卫战，完成污染防治攻坚战阶段性目标任务。深入开展美丽乡村创建活动、实施乡村振兴战略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color w:val="010101"/>
          <w:sz w:val="30"/>
          <w:szCs w:val="30"/>
        </w:rPr>
        <w:t>、保障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社保</w:t>
      </w:r>
      <w:r>
        <w:rPr>
          <w:rFonts w:hint="eastAsia" w:ascii="宋体" w:hAnsi="宋体"/>
          <w:color w:val="010101"/>
          <w:sz w:val="30"/>
          <w:szCs w:val="30"/>
        </w:rPr>
        <w:t>民生支出。目前城乡居民养老保险工作完成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1016</w:t>
      </w:r>
      <w:r>
        <w:rPr>
          <w:rFonts w:hint="eastAsia" w:ascii="宋体" w:hAnsi="宋体"/>
          <w:color w:val="010101"/>
          <w:sz w:val="30"/>
          <w:szCs w:val="30"/>
        </w:rPr>
        <w:t>人，其中养老保险政府代缴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239</w:t>
      </w:r>
      <w:r>
        <w:rPr>
          <w:rFonts w:hint="eastAsia" w:ascii="宋体" w:hAnsi="宋体"/>
          <w:color w:val="010101"/>
          <w:sz w:val="30"/>
          <w:szCs w:val="30"/>
        </w:rPr>
        <w:t>人次，完成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10.02</w:t>
      </w:r>
      <w:r>
        <w:rPr>
          <w:rFonts w:hint="eastAsia" w:ascii="宋体" w:hAnsi="宋体"/>
          <w:color w:val="010101"/>
          <w:sz w:val="30"/>
          <w:szCs w:val="30"/>
        </w:rPr>
        <w:t>%参保率；医疗保险工作完成参保人员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8370</w:t>
      </w:r>
      <w:r>
        <w:rPr>
          <w:rFonts w:hint="eastAsia" w:ascii="宋体" w:hAnsi="宋体"/>
          <w:color w:val="010101"/>
          <w:sz w:val="30"/>
          <w:szCs w:val="30"/>
        </w:rPr>
        <w:t>人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/>
          <w:color w:val="010101"/>
          <w:sz w:val="30"/>
          <w:szCs w:val="30"/>
        </w:rPr>
        <w:t>其中医疗保险政府代缴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526</w:t>
      </w:r>
      <w:r>
        <w:rPr>
          <w:rFonts w:hint="eastAsia" w:ascii="宋体" w:hAnsi="宋体"/>
          <w:color w:val="010101"/>
          <w:sz w:val="30"/>
          <w:szCs w:val="30"/>
        </w:rPr>
        <w:t>人次，完成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82.58</w:t>
      </w:r>
      <w:r>
        <w:rPr>
          <w:rFonts w:hint="eastAsia" w:ascii="宋体" w:hAnsi="宋体"/>
          <w:color w:val="010101"/>
          <w:sz w:val="30"/>
          <w:szCs w:val="30"/>
        </w:rPr>
        <w:t>%参保率。全乡五保、优抚、重残等人员及时发放相关补贴发放养老金419.2万；2021年，雨露计划帮扶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67</w:t>
      </w:r>
      <w:r>
        <w:rPr>
          <w:rFonts w:hint="eastAsia" w:ascii="宋体" w:hAnsi="宋体"/>
          <w:color w:val="010101"/>
          <w:sz w:val="30"/>
          <w:szCs w:val="30"/>
        </w:rPr>
        <w:t>人次；同时由党政领导牵头主动帮扶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color w:val="010101"/>
          <w:sz w:val="30"/>
          <w:szCs w:val="30"/>
        </w:rPr>
        <w:t>户脱贫检测户。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color w:val="010101"/>
          <w:sz w:val="30"/>
          <w:szCs w:val="30"/>
        </w:rPr>
        <w:t>、积极推动高校毕业生、在乡青年、贫困户家庭等群体多渠道就业。根据企业的经营性质，分门别类建立了劳动力资源库。多次召开企业用工洽谈会，企业方提需求，人力资源方给予详细解答，并出台了人才配备方案，为企业输送优秀员工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color w:val="010101"/>
          <w:sz w:val="30"/>
          <w:szCs w:val="30"/>
        </w:rPr>
        <w:t>。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color w:val="010101"/>
          <w:sz w:val="30"/>
          <w:szCs w:val="30"/>
        </w:rPr>
        <w:t>、疫情防控坚决有力。自疫情防控开展以来我乡疑似病例、确诊病例均为零。这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期</w:t>
      </w:r>
      <w:r>
        <w:rPr>
          <w:rFonts w:hint="eastAsia" w:ascii="宋体" w:hAnsi="宋体"/>
          <w:color w:val="010101"/>
          <w:sz w:val="30"/>
          <w:szCs w:val="30"/>
        </w:rPr>
        <w:t>间，广大群众和企业家们积极捐款捐物支持疫情防控，营造了全乡上下团结一心，共同战疫的局面。逐村建立起疫情防控检查站，组建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党</w:t>
      </w:r>
      <w:r>
        <w:rPr>
          <w:rFonts w:hint="eastAsia" w:ascii="宋体" w:hAnsi="宋体"/>
          <w:color w:val="010101"/>
          <w:sz w:val="30"/>
          <w:szCs w:val="30"/>
        </w:rPr>
        <w:t>员干部、群众、青年共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30</w:t>
      </w:r>
      <w:r>
        <w:rPr>
          <w:rFonts w:hint="eastAsia" w:ascii="宋体" w:hAnsi="宋体"/>
          <w:color w:val="010101"/>
          <w:sz w:val="30"/>
          <w:szCs w:val="30"/>
        </w:rPr>
        <w:t>余人的志愿服务队伍分别在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横岭</w:t>
      </w:r>
      <w:r>
        <w:rPr>
          <w:rFonts w:hint="eastAsia" w:ascii="宋体" w:hAnsi="宋体"/>
          <w:color w:val="010101"/>
          <w:sz w:val="30"/>
          <w:szCs w:val="30"/>
        </w:rPr>
        <w:t>村及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横岭中学</w:t>
      </w:r>
      <w:r>
        <w:rPr>
          <w:rFonts w:hint="eastAsia" w:ascii="宋体" w:hAnsi="宋体"/>
          <w:color w:val="010101"/>
          <w:sz w:val="30"/>
          <w:szCs w:val="30"/>
        </w:rPr>
        <w:t>开展志愿服务。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color w:val="010101"/>
          <w:sz w:val="30"/>
          <w:szCs w:val="30"/>
        </w:rPr>
        <w:t>、安全生产形势持续平稳。调整安全生产网格化实名制包保人员，开展以“消除事故隐患，筑牢安全防线”为主题的“安全活动月”活动。加强重点行业和领域的安全专项整治和隐患排查治理工作，围绕烟花爆竹、危化品和工商贸企业等开展了12次专项检查，发现隐患5余处，全部督促整改到位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（一）建章建制，制度建立完善。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根据《会计法》、《预算法》、《行政单位会计制度》等法律和财政部及省财政厅有关财务规章的规定，乡政府先后制订了《财务管理制度》、《</w:t>
      </w:r>
      <w:r>
        <w:rPr>
          <w:rFonts w:hint="eastAsia" w:ascii="宋体" w:hAnsi="宋体" w:cs="宋体"/>
          <w:sz w:val="32"/>
          <w:szCs w:val="32"/>
          <w:lang w:eastAsia="zh-CN"/>
        </w:rPr>
        <w:t>横岭</w:t>
      </w:r>
      <w:r>
        <w:rPr>
          <w:rFonts w:hint="eastAsia" w:ascii="宋体" w:hAnsi="宋体" w:cs="宋体"/>
          <w:sz w:val="32"/>
          <w:szCs w:val="32"/>
        </w:rPr>
        <w:t>乡政府事处公务接待管理办法》、《</w:t>
      </w:r>
      <w:r>
        <w:rPr>
          <w:rFonts w:hint="eastAsia" w:ascii="宋体" w:hAnsi="宋体" w:cs="宋体"/>
          <w:sz w:val="32"/>
          <w:szCs w:val="32"/>
          <w:lang w:eastAsia="zh-CN"/>
        </w:rPr>
        <w:t>横岭</w:t>
      </w:r>
      <w:r>
        <w:rPr>
          <w:rFonts w:hint="eastAsia" w:ascii="宋体" w:hAnsi="宋体" w:cs="宋体"/>
          <w:sz w:val="32"/>
          <w:szCs w:val="32"/>
        </w:rPr>
        <w:t>乡政府事处会议费管理办法》、《</w:t>
      </w:r>
      <w:r>
        <w:rPr>
          <w:rFonts w:hint="eastAsia" w:ascii="宋体" w:hAnsi="宋体" w:cs="宋体"/>
          <w:sz w:val="32"/>
          <w:szCs w:val="32"/>
          <w:lang w:eastAsia="zh-CN"/>
        </w:rPr>
        <w:t>横岭</w:t>
      </w:r>
      <w:r>
        <w:rPr>
          <w:rFonts w:hint="eastAsia" w:ascii="宋体" w:hAnsi="宋体" w:cs="宋体"/>
          <w:sz w:val="32"/>
          <w:szCs w:val="32"/>
        </w:rPr>
        <w:t>乡政府事处差旅费管理办法》等制度，制度明确了经费审批权限及程序，经费预算、核算管理、资产购置与处置、财务监督等，</w:t>
      </w:r>
      <w:r>
        <w:rPr>
          <w:rFonts w:hint="eastAsia" w:ascii="宋体" w:hAnsi="宋体"/>
          <w:sz w:val="32"/>
          <w:szCs w:val="32"/>
        </w:rPr>
        <w:t>针对“三公”经费建立公用经费标准定额体系，开展公用经费使用监督和绩效评估，领导重视，员工参与，</w:t>
      </w:r>
      <w:r>
        <w:rPr>
          <w:rFonts w:hint="eastAsia" w:ascii="宋体" w:hAnsi="宋体" w:cs="宋体"/>
          <w:sz w:val="32"/>
          <w:szCs w:val="32"/>
        </w:rPr>
        <w:t>制度建立完善。</w:t>
      </w:r>
    </w:p>
    <w:p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（二）</w:t>
      </w:r>
      <w:r>
        <w:rPr>
          <w:rFonts w:hint="eastAsia" w:ascii="宋体" w:hAnsi="宋体"/>
          <w:b/>
          <w:sz w:val="32"/>
          <w:szCs w:val="32"/>
        </w:rPr>
        <w:t>制度执行比较到位，提高了资金使用效益。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2021</w:t>
      </w:r>
      <w:r>
        <w:rPr>
          <w:rFonts w:hint="eastAsia" w:ascii="宋体" w:hAnsi="宋体"/>
          <w:sz w:val="32"/>
          <w:szCs w:val="32"/>
        </w:rPr>
        <w:t>年度加强了财务管理，落实厉行节约的各项规定，“三公”经费实现了有效压缩。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2021</w:t>
      </w:r>
      <w:r>
        <w:rPr>
          <w:rFonts w:hint="eastAsia" w:ascii="宋体" w:hAnsi="宋体"/>
          <w:sz w:val="32"/>
          <w:szCs w:val="32"/>
        </w:rPr>
        <w:t>年度的“三公”经费中，无因公出国（境）费用，公务接待费和公务用车购置及运行费实际支出</w:t>
      </w:r>
      <w:r>
        <w:rPr>
          <w:rFonts w:hint="eastAsia" w:ascii="宋体" w:hAnsi="宋体"/>
          <w:sz w:val="32"/>
          <w:szCs w:val="32"/>
          <w:lang w:val="en-US" w:eastAsia="zh-CN"/>
        </w:rPr>
        <w:t>4.5</w:t>
      </w:r>
      <w:r>
        <w:rPr>
          <w:rFonts w:hint="eastAsia" w:ascii="宋体" w:hAnsi="宋体"/>
          <w:sz w:val="32"/>
          <w:szCs w:val="32"/>
        </w:rPr>
        <w:t>万元，比预算减少了</w:t>
      </w:r>
      <w:r>
        <w:rPr>
          <w:rFonts w:hint="eastAsia" w:ascii="宋体" w:hAnsi="宋体"/>
          <w:sz w:val="32"/>
          <w:szCs w:val="32"/>
          <w:lang w:val="en-US" w:eastAsia="zh-CN"/>
        </w:rPr>
        <w:t>1.9</w:t>
      </w:r>
      <w:r>
        <w:rPr>
          <w:rFonts w:hint="eastAsia" w:ascii="宋体" w:hAnsi="宋体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八、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存在的问题及原因分析</w:t>
      </w:r>
    </w:p>
    <w:p>
      <w:pPr>
        <w:numPr>
          <w:ilvl w:val="0"/>
          <w:numId w:val="4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公务接待存在有超</w:t>
      </w:r>
      <w:r>
        <w:rPr>
          <w:rFonts w:hint="eastAsia" w:ascii="宋体" w:hAnsi="宋体" w:cs="宋体"/>
          <w:sz w:val="32"/>
          <w:szCs w:val="32"/>
        </w:rPr>
        <w:t>范围</w:t>
      </w:r>
      <w:r>
        <w:rPr>
          <w:rFonts w:hint="eastAsia" w:ascii="宋体" w:hAnsi="宋体"/>
          <w:sz w:val="32"/>
          <w:szCs w:val="32"/>
        </w:rPr>
        <w:t>的现象。</w:t>
      </w:r>
    </w:p>
    <w:p>
      <w:pPr>
        <w:numPr>
          <w:ilvl w:val="0"/>
          <w:numId w:val="4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公务接待虽有发票、菜单，但</w:t>
      </w:r>
      <w:r>
        <w:rPr>
          <w:rFonts w:hint="eastAsia" w:ascii="宋体" w:hAnsi="宋体" w:cs="宋体"/>
          <w:sz w:val="32"/>
          <w:szCs w:val="32"/>
        </w:rPr>
        <w:t>有部分</w:t>
      </w:r>
      <w:r>
        <w:rPr>
          <w:rFonts w:hint="eastAsia" w:ascii="宋体" w:hAnsi="宋体"/>
          <w:sz w:val="32"/>
          <w:szCs w:val="32"/>
        </w:rPr>
        <w:t>没有附公函和电话记录。</w:t>
      </w:r>
    </w:p>
    <w:p>
      <w:pPr>
        <w:numPr>
          <w:ilvl w:val="0"/>
          <w:numId w:val="4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少数大额支出缺少清单及附件。</w:t>
      </w:r>
    </w:p>
    <w:p>
      <w:pPr>
        <w:numPr>
          <w:ilvl w:val="0"/>
          <w:numId w:val="4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个别小额工程结算没附合同。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九、改进措施和有关建议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</w:t>
      </w:r>
      <w:r>
        <w:rPr>
          <w:rFonts w:ascii="宋体" w:hAnsi="宋体" w:cs="宋体"/>
          <w:sz w:val="32"/>
          <w:szCs w:val="32"/>
        </w:rPr>
        <w:t> 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</w:p>
    <w:p>
      <w:pPr>
        <w:adjustRightInd w:val="0"/>
        <w:snapToGrid w:val="0"/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按照《中华人民共和国会计法》要求建立会计机关，配备齐会计人员，做到不相容岗位分设，加强会计监督。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</w:p>
    <w:p>
      <w:pPr>
        <w:pStyle w:val="3"/>
        <w:widowControl/>
        <w:spacing w:before="0" w:beforeAutospacing="0" w:after="0" w:afterAutospacing="0"/>
        <w:ind w:right="11"/>
        <w:rPr>
          <w:rFonts w:ascii="宋体" w:hAnsi="宋体"/>
          <w:color w:val="010101"/>
          <w:sz w:val="30"/>
          <w:szCs w:val="30"/>
        </w:rPr>
      </w:pPr>
    </w:p>
    <w:p>
      <w:pPr>
        <w:spacing w:beforeLines="50" w:line="460" w:lineRule="exact"/>
        <w:ind w:right="311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道县</w:t>
      </w:r>
      <w:r>
        <w:rPr>
          <w:rFonts w:hint="eastAsia" w:ascii="宋体" w:hAnsi="宋体"/>
          <w:sz w:val="30"/>
          <w:szCs w:val="30"/>
          <w:lang w:eastAsia="zh-CN"/>
        </w:rPr>
        <w:t>横岭瑶族</w:t>
      </w:r>
      <w:r>
        <w:rPr>
          <w:rFonts w:hint="eastAsia" w:ascii="宋体" w:hAnsi="宋体"/>
          <w:sz w:val="30"/>
          <w:szCs w:val="30"/>
        </w:rPr>
        <w:t>乡人民政府</w:t>
      </w:r>
    </w:p>
    <w:p>
      <w:pPr>
        <w:spacing w:beforeLines="50" w:line="460" w:lineRule="exact"/>
        <w:ind w:right="11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sz w:val="30"/>
          <w:szCs w:val="30"/>
        </w:rPr>
        <w:t>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1831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F31EF3A"/>
    <w:multiLevelType w:val="singleLevel"/>
    <w:tmpl w:val="5F31EF3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65804FB"/>
    <w:multiLevelType w:val="multilevel"/>
    <w:tmpl w:val="665804F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DU5MWU3NmQ4NjAzZDI2Zjg4ZTBmNGQ4YmVmMjkifQ=="/>
  </w:docVars>
  <w:rsids>
    <w:rsidRoot w:val="706D39CB"/>
    <w:rsid w:val="02915E86"/>
    <w:rsid w:val="08B514C2"/>
    <w:rsid w:val="0A8779FC"/>
    <w:rsid w:val="0D244D1B"/>
    <w:rsid w:val="0EC705E9"/>
    <w:rsid w:val="15692A5F"/>
    <w:rsid w:val="1D901D5D"/>
    <w:rsid w:val="217648FE"/>
    <w:rsid w:val="24E8169B"/>
    <w:rsid w:val="2BB263D1"/>
    <w:rsid w:val="30E87D95"/>
    <w:rsid w:val="35ED4830"/>
    <w:rsid w:val="363D0E07"/>
    <w:rsid w:val="376E3DCC"/>
    <w:rsid w:val="3BAF6B0E"/>
    <w:rsid w:val="3F6C6BA1"/>
    <w:rsid w:val="43864B27"/>
    <w:rsid w:val="43A52DA8"/>
    <w:rsid w:val="445E3723"/>
    <w:rsid w:val="45B6258A"/>
    <w:rsid w:val="4710453E"/>
    <w:rsid w:val="539E64EB"/>
    <w:rsid w:val="541A0126"/>
    <w:rsid w:val="545D0A34"/>
    <w:rsid w:val="56A73064"/>
    <w:rsid w:val="57C53A4E"/>
    <w:rsid w:val="584500A0"/>
    <w:rsid w:val="5B8D0355"/>
    <w:rsid w:val="5C29540A"/>
    <w:rsid w:val="5FBA66C9"/>
    <w:rsid w:val="627D0960"/>
    <w:rsid w:val="62E97D27"/>
    <w:rsid w:val="640E3B36"/>
    <w:rsid w:val="64E35B79"/>
    <w:rsid w:val="67411C5C"/>
    <w:rsid w:val="67D3465B"/>
    <w:rsid w:val="6B547589"/>
    <w:rsid w:val="6C3157C0"/>
    <w:rsid w:val="706D39CB"/>
    <w:rsid w:val="74A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2835</Words>
  <Characters>3037</Characters>
  <Lines>0</Lines>
  <Paragraphs>0</Paragraphs>
  <TotalTime>1</TotalTime>
  <ScaleCrop>false</ScaleCrop>
  <LinksUpToDate>false</LinksUpToDate>
  <CharactersWithSpaces>3040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2022-05-31T06:36:00Z</dcterms:created>
  <dc:creator>Administrator</dc:creator>
  <cp:lastModifiedBy>欧益达</cp:lastModifiedBy>
  <dcterms:modified xsi:type="dcterms:W3CDTF">2023-09-26T04:13:03Z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FC9BA18451E94219BD48EECBD55B2C41_13</vt:lpwstr>
  </property>
</Properties>
</file>