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道县统计局</w:t>
      </w:r>
      <w:r>
        <w:rPr>
          <w:rFonts w:hint="eastAsia" w:ascii="宋体" w:hAnsi="宋体"/>
          <w:b/>
          <w:sz w:val="44"/>
          <w:szCs w:val="44"/>
        </w:rPr>
        <w:t>部门整体支出绩效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</w:t>
      </w:r>
      <w:r>
        <w:rPr>
          <w:rFonts w:hint="eastAsia" w:ascii="宋体" w:hAnsi="宋体"/>
          <w:b/>
          <w:sz w:val="44"/>
          <w:szCs w:val="44"/>
        </w:rPr>
        <w:t>评价报告</w:t>
      </w:r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1．主要职能。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</w:rPr>
      </w:pP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color w:val="010101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color w:val="010101"/>
          <w:sz w:val="30"/>
          <w:szCs w:val="30"/>
        </w:rPr>
        <w:t xml:space="preserve">执行党和国家统计工作的方针、政策，完成国家、省、市、县统计调查和统计报表工作任务，并做好基层统计人员的业务培训工作。 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</w:rPr>
      </w:pP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color w:val="010101"/>
          <w:sz w:val="30"/>
          <w:szCs w:val="30"/>
        </w:rPr>
        <w:t>制订并组织实施全县统计工作计划，领导和协调各乡镇、部门的统计业务工作，组织承担全国性的大型普查和专项调查。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</w:rPr>
      </w:pP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color w:val="010101"/>
          <w:sz w:val="30"/>
          <w:szCs w:val="30"/>
        </w:rPr>
        <w:t>统一搜集、整理全县社会和国民经济发展的基本统计资料，并对全县统计数据进行统计检查、统计分析、统计监督和统计预测，发布全县国民经济和社会发展情况统计公报。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</w:rPr>
      </w:pP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color w:val="010101"/>
          <w:sz w:val="30"/>
          <w:szCs w:val="30"/>
        </w:rPr>
        <w:t>贯彻执行统计法规检查，监督统计法律法规和实施执行情况，查处各种违反统计法规的行为。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</w:rPr>
      </w:pP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color w:val="010101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color w:val="010101"/>
          <w:sz w:val="30"/>
          <w:szCs w:val="30"/>
        </w:rPr>
        <w:t>加强统计工作现代化建设，组织指导各级基层单位加强统计基础建设，实现统计工作标准化、规范化、科学化。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</w:rPr>
      </w:pP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（</w:t>
      </w:r>
      <w:r>
        <w:rPr>
          <w:rFonts w:hint="eastAsia" w:ascii="宋体" w:hAnsi="宋体" w:eastAsia="宋体"/>
          <w:color w:val="010101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/>
          <w:color w:val="010101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color w:val="010101"/>
          <w:sz w:val="30"/>
          <w:szCs w:val="30"/>
        </w:rPr>
        <w:t>组织指导全县统计科研、统计教育、统计宣传、统计职称改革和统计干部培训工作，开展统计咨询，承担统计调查业务，发布社会信息，编制和发行有关统计资料。</w:t>
      </w:r>
    </w:p>
    <w:p>
      <w:pPr>
        <w:ind w:right="11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2．机构情况，包括当年变动情况及原因。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</w:rPr>
        <w:t>我单位为正科级全额拨款行政单位,内设办公室、社会经济调查队、计算站。</w:t>
      </w:r>
    </w:p>
    <w:p>
      <w:pPr>
        <w:ind w:right="11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3．人员情况，包括当年变动情况及原因。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年行政编制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人，事业编制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11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人，工勤编制1人，现实有在职人数1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人，退休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人。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比去年同期增加4人，2人属于单位因工作需要正常招聘增加，2人属于工作调动，其中参加公务员法管理事业人员增加4人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。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年末其他人员增加7人，是因工作需要招聘编外合同工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。</w:t>
      </w:r>
    </w:p>
    <w:p>
      <w:pPr>
        <w:ind w:right="11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（二）部门整体支出规模、使用方向和主要内容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 w:eastAsia="宋体" w:cs="Times New Roman"/>
          <w:color w:val="010101"/>
          <w:sz w:val="30"/>
          <w:szCs w:val="30"/>
        </w:rPr>
        <w:t>年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本年收入合计932.4111万元，其他政府办公厅（室）及相关机构事务收入8.5万元，占总收入932.4111万元的0.9%。行政运行收入252.0937万元，占总收入932.4111万元的27%。</w:t>
      </w:r>
      <w:r>
        <w:rPr>
          <w:rFonts w:hint="default" w:ascii="宋体" w:hAnsi="宋体" w:eastAsia="宋体" w:cs="Times New Roman"/>
          <w:color w:val="010101"/>
          <w:sz w:val="30"/>
          <w:szCs w:val="30"/>
          <w:lang w:val="en-US" w:eastAsia="zh-CN"/>
        </w:rPr>
        <w:t>一般行政管理事务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收入3万元，占总收入932.4111万元的0.3%。</w:t>
      </w:r>
      <w:r>
        <w:rPr>
          <w:rFonts w:hint="default" w:ascii="宋体" w:hAnsi="宋体" w:eastAsia="宋体" w:cs="Times New Roman"/>
          <w:color w:val="010101"/>
          <w:sz w:val="30"/>
          <w:szCs w:val="30"/>
          <w:lang w:val="en-US" w:eastAsia="zh-CN"/>
        </w:rPr>
        <w:t>专项统计业务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收入344.5111万元，占总收入932.4111万元的36.9%。</w:t>
      </w:r>
      <w:r>
        <w:rPr>
          <w:rFonts w:hint="default" w:ascii="宋体" w:hAnsi="宋体" w:eastAsia="宋体" w:cs="Times New Roman"/>
          <w:color w:val="010101"/>
          <w:sz w:val="30"/>
          <w:szCs w:val="30"/>
          <w:lang w:val="en-US" w:eastAsia="zh-CN"/>
        </w:rPr>
        <w:t>统计抽样调查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收入3万元，占总收入932.4111万元的0.3%。</w:t>
      </w:r>
      <w:r>
        <w:rPr>
          <w:rFonts w:hint="default" w:ascii="宋体" w:hAnsi="宋体" w:eastAsia="宋体" w:cs="Times New Roman"/>
          <w:color w:val="010101"/>
          <w:sz w:val="30"/>
          <w:szCs w:val="30"/>
          <w:lang w:val="en-US" w:eastAsia="zh-CN"/>
        </w:rPr>
        <w:t>其他统计信息事务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收入313.3589万元，占总收入932.4111万元的33.6%。</w:t>
      </w:r>
      <w:r>
        <w:rPr>
          <w:rFonts w:hint="default" w:ascii="宋体" w:hAnsi="宋体" w:eastAsia="宋体" w:cs="Times New Roman"/>
          <w:color w:val="010101"/>
          <w:sz w:val="30"/>
          <w:szCs w:val="30"/>
          <w:lang w:val="en-US" w:eastAsia="zh-CN"/>
        </w:rPr>
        <w:t>机关事业单位基本养老保险缴费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收入5.5796万元，占总收入932.4111万元的0.6%。</w:t>
      </w:r>
      <w:r>
        <w:rPr>
          <w:rFonts w:hint="default" w:ascii="宋体" w:hAnsi="宋体" w:eastAsia="宋体" w:cs="Times New Roman"/>
          <w:color w:val="010101"/>
          <w:sz w:val="30"/>
          <w:szCs w:val="30"/>
          <w:lang w:val="en-US" w:eastAsia="zh-CN"/>
        </w:rPr>
        <w:t>行政单位医疗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收入2.3678万元，占总收入932.4111万元的0.2%。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932.4111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203.9151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2、项目支出：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728.496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3、机关运行经费情况：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办公费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48.25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万元，印刷费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57.99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万元，水费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1.12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万元，电费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4.22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万元，邮电费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3.83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万元，差旅费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8.75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万元，维修费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11.58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万元，会议费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0.177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万元，培训费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5.45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万元，公务接待费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4.0974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万元，劳务费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177.28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万元，工会经费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8.67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万元，福利费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6.44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万元，公务用车运行维护费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0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万元，其他交通费用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15.76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万元，其他商品和服务支出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58.35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（二）项目支出情况</w:t>
      </w:r>
    </w:p>
    <w:p>
      <w:pPr>
        <w:ind w:right="11" w:firstLine="600" w:firstLineChars="200"/>
        <w:rPr>
          <w:rFonts w:hint="eastAsia" w:ascii="宋体" w:hAnsi="宋体" w:eastAsia="宋体" w:cs="Times New Roman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道县统计局</w:t>
      </w:r>
      <w:r>
        <w:rPr>
          <w:rFonts w:hint="eastAsia" w:ascii="宋体" w:hAnsi="宋体" w:eastAsia="宋体" w:cs="Times New Roman"/>
          <w:sz w:val="30"/>
          <w:szCs w:val="30"/>
        </w:rPr>
        <w:t>202</w:t>
      </w:r>
      <w:r>
        <w:rPr>
          <w:rFonts w:hint="eastAsia" w:ascii="宋体" w:hAnsi="宋体" w:eastAsia="宋体" w:cs="Times New Roman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Times New Roman"/>
          <w:sz w:val="30"/>
          <w:szCs w:val="30"/>
        </w:rPr>
        <w:t>年度无项目支出。</w:t>
      </w:r>
    </w:p>
    <w:p>
      <w:pPr>
        <w:ind w:right="11" w:firstLine="300" w:firstLineChars="1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（三）“三公经费”预算与实际支出减少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本年公务接待费4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.0974万元，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共接待52批次455人，比上年同期4.0993万元减少0.5%，比年初预算4.6万元，减少10.9%，是响应中央8号文件精神，厉行节约。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道县统计局2021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道县统计局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道县统计局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left="901" w:right="11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目标1：完成2021年度的所有年报工作；</w:t>
      </w:r>
    </w:p>
    <w:p>
      <w:pPr>
        <w:ind w:left="901" w:right="11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目标2：每月制发《道县主要经济指标预计完成情况》和《永州市各县区主要经济指标情况》；</w:t>
      </w:r>
    </w:p>
    <w:p>
      <w:pPr>
        <w:ind w:left="901" w:right="11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目标3：继续做好“四上”企业及投资项目的培育入统工作、乡镇统计站的建设、绩效民调考核等工作；</w:t>
      </w:r>
    </w:p>
    <w:p>
      <w:pPr>
        <w:ind w:left="901" w:right="11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目标4：强化统计调研分析，协助抓好每季度一次的全县经济运行分析工作；</w:t>
      </w:r>
    </w:p>
    <w:p>
      <w:pPr>
        <w:ind w:left="901" w:right="11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目标5：完成小康指标监测工作；</w:t>
      </w:r>
    </w:p>
    <w:p>
      <w:pPr>
        <w:ind w:left="901" w:right="11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目标6：做好迎接国家统计大督察工作；</w:t>
      </w:r>
    </w:p>
    <w:p>
      <w:pPr>
        <w:ind w:left="901" w:right="11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目标7：完成全县经济社会发展各项主要指标在省市排位工作；</w:t>
      </w:r>
    </w:p>
    <w:p>
      <w:pPr>
        <w:ind w:left="901" w:right="11"/>
        <w:rPr>
          <w:rFonts w:hint="default" w:ascii="宋体" w:hAnsi="宋体" w:eastAsia="宋体" w:cs="Times New Roman"/>
          <w:color w:val="010101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以上绩效目标全部完成。</w:t>
      </w:r>
    </w:p>
    <w:p>
      <w:pPr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七、部门整体支出管理情况</w:t>
      </w:r>
    </w:p>
    <w:p>
      <w:pPr>
        <w:ind w:left="623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（一）建章建制，制度建立完善。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严格按照《会计法》、《行政单位会计制度》、《行政单位财务规则》等规定执行财务核算，并结合实际情况，完整、准确地披露相关信息，做到决算与预算相衔接。明确了经费审批权限及程序，经费预算、核算管理、资产购置与处置、财务监督等，针对“三公”经费建立公用经费标准定额体系，开展公用经费使用监督和绩效评估，领导重视，职工参与，制度建立完善。</w:t>
      </w:r>
    </w:p>
    <w:p>
      <w:pPr>
        <w:ind w:firstLine="643" w:firstLineChars="2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（二）制度执行比较到位，提高了资金使用效益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2021年度加强了财务管理，落实厉行节约的各项规定，“三公”经费实现了有效压缩。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2021年度的“三公”经费中，无因公出国（境）费用，公务接待费和公务用车购置及运行费实际支出4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.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0974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万元，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val="en-US" w:eastAsia="zh-CN"/>
        </w:rPr>
        <w:t>共接待52批次455人，比上年同期4.0993万元减少0.5%，比年初预算4.6万元，减少10.9%</w:t>
      </w: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。</w:t>
      </w:r>
    </w:p>
    <w:p>
      <w:pPr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八、存在的主要问题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相关管理制度还有待进一步完善，财务管理存在一些不足，账务处理资金使用不够规范。</w:t>
      </w:r>
    </w:p>
    <w:p>
      <w:pPr>
        <w:ind w:firstLine="643" w:firstLineChars="20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九、下一步改进措施和有关建议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1、加强财务管理力度，提高财务人员业务水平，严格按财政规定使用资金。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2、规范账务处理，提高财务信息质量。</w:t>
      </w:r>
    </w:p>
    <w:p>
      <w:pPr>
        <w:ind w:firstLine="600" w:firstLineChars="2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建议：加强队伍建设，注重培训和培养相关人员，抓好绩效评价管理部门的队伍建设和业务指导，培养部门的绩效管理队伍，建立绩效评价的长期机制。</w:t>
      </w:r>
    </w:p>
    <w:p>
      <w:pPr>
        <w:ind w:firstLine="6300" w:firstLineChars="2100"/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</w:pPr>
      <w:r>
        <w:rPr>
          <w:rFonts w:hint="eastAsia" w:ascii="宋体" w:hAnsi="宋体" w:eastAsia="宋体" w:cs="Times New Roman"/>
          <w:color w:val="010101"/>
          <w:sz w:val="30"/>
          <w:szCs w:val="30"/>
          <w:lang w:eastAsia="zh-CN"/>
        </w:rPr>
        <w:t>道县统计局</w:t>
      </w:r>
    </w:p>
    <w:p>
      <w:pPr>
        <w:spacing w:beforeLines="50" w:line="460" w:lineRule="exact"/>
        <w:ind w:right="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sz w:val="30"/>
          <w:szCs w:val="30"/>
        </w:rP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ThkMTA4NjkxZWJhMmU0NTg2YTQ4MjAyNWFjODkifQ=="/>
  </w:docVars>
  <w:rsids>
    <w:rsidRoot w:val="706D39CB"/>
    <w:rsid w:val="02915E86"/>
    <w:rsid w:val="08B514C2"/>
    <w:rsid w:val="0EC705E9"/>
    <w:rsid w:val="1D901D5D"/>
    <w:rsid w:val="217648FE"/>
    <w:rsid w:val="24E8169B"/>
    <w:rsid w:val="363D0E07"/>
    <w:rsid w:val="376E3DCC"/>
    <w:rsid w:val="43864B27"/>
    <w:rsid w:val="43A52DA8"/>
    <w:rsid w:val="445E3723"/>
    <w:rsid w:val="45B6258A"/>
    <w:rsid w:val="4710453E"/>
    <w:rsid w:val="539E64EB"/>
    <w:rsid w:val="541A0126"/>
    <w:rsid w:val="56A73064"/>
    <w:rsid w:val="5C29540A"/>
    <w:rsid w:val="5C5C64E3"/>
    <w:rsid w:val="627D0960"/>
    <w:rsid w:val="640E3B36"/>
    <w:rsid w:val="64E35B79"/>
    <w:rsid w:val="67D3465B"/>
    <w:rsid w:val="6B547589"/>
    <w:rsid w:val="706D39CB"/>
    <w:rsid w:val="74A83F37"/>
    <w:rsid w:val="77EA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3147</Words>
  <Characters>3427</Characters>
  <Lines>0</Lines>
  <Paragraphs>0</Paragraphs>
  <TotalTime>17</TotalTime>
  <ScaleCrop>false</ScaleCrop>
  <LinksUpToDate>false</LinksUpToDate>
  <CharactersWithSpaces>3428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2022-05-31T06:36:00Z</dcterms:created>
  <dc:creator>Administrator</dc:creator>
  <cp:lastModifiedBy>小鎕鎕o。</cp:lastModifiedBy>
  <dcterms:modified xsi:type="dcterms:W3CDTF">2022-06-08T08:53:45Z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025AF98236D5479095119D65F3FB434A</vt:lpwstr>
  </property>
</Properties>
</file>