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baseline"/>
        <w:rPr>
          <w:rFonts w:ascii="方正小标宋简体" w:hAnsi="方正小标宋简体" w:eastAsia="方正小标宋简体" w:cs="方正小标宋简体"/>
          <w:color w:val="000000"/>
          <w:sz w:val="36"/>
          <w:szCs w:val="36"/>
        </w:rPr>
      </w:pPr>
      <w:bookmarkStart w:id="0" w:name="_GoBack"/>
      <w:bookmarkEnd w:id="0"/>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eastAsia="zh-CN"/>
        </w:rPr>
        <w:t>永州市工业贸易中等专业学校</w:t>
      </w:r>
      <w:r>
        <w:rPr>
          <w:rFonts w:hint="eastAsia" w:ascii="方正小标宋简体" w:hAnsi="方正小标宋简体" w:eastAsia="方正小标宋简体" w:cs="方正小标宋简体"/>
          <w:sz w:val="36"/>
          <w:szCs w:val="36"/>
        </w:rPr>
        <w:t>整体支出绩效评价报告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一、部门概况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部门基本情况:永州市工业贸易中等专业学校（简称“永州工贸学校”）是道县人民政府主办的中等职业学校，是国家级重点中等职业学校、国家中等职业教育改革发展示范学校、首批湖南省卓越中等职业学校。2017 年 5 月，永州市委以我校为载体创建了永州市农村党员和青年农民培训中心。2019 年 3 月，经湖南省人社厅批准，在我校寿雁校区设立了道州技工学校。2021 年获评“省级乡村振兴人才培养优质校”。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校园占地面积 54 万平方米，校舍建筑面积 15.75 万平方米。学校总资产 12142.5 万元，其中教学仪器设备总值 7223 万元，能满足学校教育教学和办公等工作的需要。</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工作职能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培养大、中专学历人才，培养中、高级技术应用人才，中等专业技术教育、教学、科研、相关职业培训。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2、学校内设机构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学校内设办公室、教务科、科技科、学生科、保卫科、总务科、招生就业办公室、培训联络科、新闻宣传科和人才工作科10个职能科室。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设寿雁和城北两个校区、</w:t>
      </w:r>
      <w:r>
        <w:rPr>
          <w:rFonts w:hint="eastAsia" w:ascii="宋体" w:hAnsi="宋体" w:eastAsia="宋体" w:cs="宋体"/>
          <w:sz w:val="28"/>
          <w:szCs w:val="28"/>
          <w:lang w:eastAsia="zh-CN"/>
        </w:rPr>
        <w:t>一个明达教学管理部，</w:t>
      </w:r>
      <w:r>
        <w:rPr>
          <w:rFonts w:hint="eastAsia" w:ascii="宋体" w:hAnsi="宋体" w:eastAsia="宋体" w:cs="宋体"/>
          <w:sz w:val="28"/>
          <w:szCs w:val="28"/>
        </w:rPr>
        <w:t>三个年级</w:t>
      </w:r>
      <w:r>
        <w:rPr>
          <w:rFonts w:hint="eastAsia" w:ascii="宋体" w:hAnsi="宋体" w:eastAsia="宋体" w:cs="宋体"/>
          <w:sz w:val="28"/>
          <w:szCs w:val="28"/>
          <w:lang w:eastAsia="zh-CN"/>
        </w:rPr>
        <w:t>。</w:t>
      </w:r>
      <w:r>
        <w:rPr>
          <w:rFonts w:hint="eastAsia" w:ascii="宋体" w:hAnsi="宋体" w:eastAsia="宋体" w:cs="宋体"/>
          <w:sz w:val="28"/>
          <w:szCs w:val="28"/>
        </w:rPr>
        <w:t>2021 年秋季招收新生 3228 人，目前全日制在校生 8008 人，其中，技工教育 1229 人。2021 年毕业生人数 1914 人。2020 年巩固率为 98.38%，2021 年巩固率为 98.57%。2021 年各类职业培训规模达 12614 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3、人员编制、领导职数及实有在职人数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道县机构编制委员会核定学校编制数为390名，校领导职数设校长1名，党委书记1名，副校长4名，纪委书记1名。2020年度年末在职人员384人</w:t>
      </w:r>
      <w:r>
        <w:rPr>
          <w:rFonts w:hint="eastAsia" w:ascii="宋体" w:hAnsi="宋体" w:eastAsia="宋体" w:cs="宋体"/>
          <w:sz w:val="28"/>
          <w:szCs w:val="28"/>
          <w:lang w:eastAsia="zh-CN"/>
        </w:rPr>
        <w:t>，</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年度年末在职人员3</w:t>
      </w:r>
      <w:r>
        <w:rPr>
          <w:rFonts w:hint="eastAsia" w:ascii="宋体" w:hAnsi="宋体" w:eastAsia="宋体" w:cs="宋体"/>
          <w:sz w:val="28"/>
          <w:szCs w:val="28"/>
          <w:lang w:val="en-US" w:eastAsia="zh-CN"/>
        </w:rPr>
        <w:t>73</w:t>
      </w:r>
      <w:r>
        <w:rPr>
          <w:rFonts w:hint="eastAsia" w:ascii="宋体" w:hAnsi="宋体" w:eastAsia="宋体" w:cs="宋体"/>
          <w:sz w:val="28"/>
          <w:szCs w:val="28"/>
        </w:rPr>
        <w:t>人。由于本年度调出数大于调入数，退休</w:t>
      </w:r>
      <w:r>
        <w:rPr>
          <w:rFonts w:hint="eastAsia" w:ascii="宋体" w:hAnsi="宋体" w:eastAsia="宋体" w:cs="宋体"/>
          <w:sz w:val="28"/>
          <w:szCs w:val="28"/>
          <w:lang w:val="en-US" w:eastAsia="zh-CN"/>
        </w:rPr>
        <w:t>2</w:t>
      </w:r>
      <w:r>
        <w:rPr>
          <w:rFonts w:hint="eastAsia" w:ascii="宋体" w:hAnsi="宋体" w:eastAsia="宋体" w:cs="宋体"/>
          <w:sz w:val="28"/>
          <w:szCs w:val="28"/>
        </w:rPr>
        <w:t>人，所以人员减少。</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部门整体支出：</w:t>
      </w:r>
      <w:r>
        <w:rPr>
          <w:rFonts w:hint="eastAsia" w:ascii="宋体" w:hAnsi="宋体" w:eastAsia="宋体" w:cs="宋体"/>
          <w:sz w:val="28"/>
          <w:szCs w:val="28"/>
          <w:lang w:val="en-US" w:eastAsia="zh-CN"/>
        </w:rPr>
        <w:t>2021</w:t>
      </w:r>
      <w:r>
        <w:rPr>
          <w:rFonts w:hint="eastAsia" w:ascii="宋体" w:hAnsi="宋体" w:eastAsia="宋体" w:cs="宋体"/>
          <w:sz w:val="28"/>
          <w:szCs w:val="28"/>
        </w:rPr>
        <w:t>年基本支出合计</w:t>
      </w:r>
      <w:r>
        <w:rPr>
          <w:rFonts w:hint="eastAsia" w:ascii="宋体" w:hAnsi="宋体" w:eastAsia="宋体" w:cs="宋体"/>
          <w:sz w:val="28"/>
          <w:szCs w:val="28"/>
          <w:lang w:val="en-US" w:eastAsia="zh-CN"/>
        </w:rPr>
        <w:t>6726.31</w:t>
      </w:r>
      <w:r>
        <w:rPr>
          <w:rFonts w:hint="eastAsia" w:ascii="宋体" w:hAnsi="宋体" w:eastAsia="宋体" w:cs="宋体"/>
          <w:sz w:val="28"/>
          <w:szCs w:val="28"/>
        </w:rPr>
        <w:t>万元，</w:t>
      </w:r>
      <w:r>
        <w:rPr>
          <w:rFonts w:hint="eastAsia" w:ascii="宋体" w:hAnsi="宋体" w:eastAsia="宋体" w:cs="宋体"/>
          <w:sz w:val="28"/>
          <w:szCs w:val="28"/>
          <w:lang w:eastAsia="zh-CN"/>
        </w:rPr>
        <w:t>包括</w:t>
      </w:r>
      <w:r>
        <w:rPr>
          <w:rFonts w:hint="eastAsia" w:ascii="宋体" w:hAnsi="宋体" w:eastAsia="宋体" w:cs="宋体"/>
          <w:sz w:val="28"/>
          <w:szCs w:val="28"/>
        </w:rPr>
        <w:t>工资福利支出支出</w:t>
      </w:r>
      <w:r>
        <w:rPr>
          <w:rFonts w:hint="eastAsia" w:ascii="宋体" w:hAnsi="宋体" w:eastAsia="宋体" w:cs="宋体"/>
          <w:sz w:val="28"/>
          <w:szCs w:val="28"/>
          <w:lang w:val="en-US" w:eastAsia="zh-CN"/>
        </w:rPr>
        <w:t>4405.76万元</w:t>
      </w:r>
      <w:r>
        <w:rPr>
          <w:rFonts w:hint="eastAsia" w:ascii="宋体" w:hAnsi="宋体" w:eastAsia="宋体" w:cs="宋体"/>
          <w:sz w:val="28"/>
          <w:szCs w:val="28"/>
        </w:rPr>
        <w:t>；一般商品和服务支出</w:t>
      </w:r>
      <w:r>
        <w:rPr>
          <w:rFonts w:hint="eastAsia" w:ascii="宋体" w:hAnsi="宋体" w:eastAsia="宋体" w:cs="宋体"/>
          <w:sz w:val="28"/>
          <w:szCs w:val="28"/>
          <w:lang w:val="en-US" w:eastAsia="zh-CN"/>
        </w:rPr>
        <w:t>1935.55万元；对个人和家庭的补助385万元。项目支出1206万元，其中教育支出1206万元。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二、部门整体支出管理及使用情况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（一）基本支出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基本支出</w:t>
      </w:r>
      <w:r>
        <w:rPr>
          <w:rFonts w:hint="eastAsia" w:ascii="宋体" w:hAnsi="宋体" w:eastAsia="宋体" w:cs="宋体"/>
          <w:sz w:val="28"/>
          <w:szCs w:val="28"/>
          <w:lang w:val="en-US" w:eastAsia="zh-CN"/>
        </w:rPr>
        <w:t>6726.31</w:t>
      </w:r>
      <w:r>
        <w:rPr>
          <w:rFonts w:hint="eastAsia" w:ascii="宋体" w:hAnsi="宋体" w:eastAsia="宋体" w:cs="宋体"/>
          <w:sz w:val="28"/>
          <w:szCs w:val="28"/>
        </w:rPr>
        <w:t>万元，</w:t>
      </w:r>
      <w:r>
        <w:rPr>
          <w:rFonts w:hint="eastAsia" w:ascii="宋体" w:hAnsi="宋体" w:eastAsia="宋体" w:cs="宋体"/>
          <w:sz w:val="28"/>
          <w:szCs w:val="28"/>
          <w:lang w:eastAsia="zh-CN"/>
        </w:rPr>
        <w:t>包括</w:t>
      </w:r>
      <w:r>
        <w:rPr>
          <w:rFonts w:hint="eastAsia" w:ascii="宋体" w:hAnsi="宋体" w:eastAsia="宋体" w:cs="宋体"/>
          <w:sz w:val="28"/>
          <w:szCs w:val="28"/>
        </w:rPr>
        <w:t>工资福利支出支出4405.76万元；一般商品和服务支出1935.55万元；对个人和家庭的补助385万元。用于为保障我校正常运转、完成日常工作任务而发生的支出，包括人员经费和公用经费。主要用于教职员工工资福利发放、办公经费、水电费、差旅费、会议费、教师培训费、工会经费等。</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（二）项目</w:t>
      </w:r>
      <w:r>
        <w:rPr>
          <w:rFonts w:hint="eastAsia" w:ascii="宋体" w:hAnsi="宋体" w:eastAsia="宋体" w:cs="宋体"/>
          <w:sz w:val="28"/>
          <w:szCs w:val="28"/>
        </w:rPr>
        <w:t>支出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项目支出</w:t>
      </w:r>
      <w:r>
        <w:rPr>
          <w:rFonts w:hint="eastAsia" w:ascii="宋体" w:hAnsi="宋体" w:eastAsia="宋体" w:cs="宋体"/>
          <w:sz w:val="28"/>
          <w:szCs w:val="28"/>
        </w:rPr>
        <w:t>1206万元，其中：资本性支出1206万元，主要用于：用于房屋建筑物购建方面，支出561万元；用于办公设备购置方面，支出170万元；用于专用设备购置方面，支出170万元；用于大型修缮方面，支出170万元；用于信息网络及软件购建更新方面，支出50万元；用于其他资本性支出方面，支出85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）三公经费使用情况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2021年“三公”经费预算数为70万元，其中，公务接待费50万元，公务用车购置及运行费20万元（其中，公务用车购置费0万元，公务用车运行费20万元），因公出国（境）费0万元。2021年“三公”经费预算较2020年增加25万元，主要是因为成人培训业务快速发展及学校升格创建需要增加公务接待费20万元、公务用车运行费5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三、部门整体支出管理情况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eastAsia="zh-CN"/>
        </w:rPr>
        <w:t>我校严格按照县财政局规定的财务规章制度，制定了财务报账审批制度，“四单一流程”实施细则。严格执行政府采购制度，按流程办理。坚决做到专款专用，不违规开支。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四、部门整体支出绩效情况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1.狠抓教育教学工作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坚持立德树人根本任务。一是加强党组织建设，扎实开展党史学习教育，接受县委巡察监督检查。2021年，校党委被评为县先进基层党组织，熊濂波同志被评为市优秀共产党员。二是强化新时代劳动教育，学校被推荐为“新时代劳动教育样板校”。三是建立涉台教育基地，在青年学生中开展涉台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突出教学工作中心地位。一是教学诊断与改进工作扎实有效，成功通过省级验收。二是对口高考成果丰硕，上二本以上分数线人数164人。三是技能竞赛成绩显著。2021年，学生在省级技能大赛中获一等奖4个、二等奖2个、三等奖11个。四是校企合作有新突破。分别与友达光电（厦门）有限公司、宁波申洲针织有限公司等7家企业签订校企合作顶岗实习协议书，构建校企双元育人机制。2021 年合作企业接收实习实训学生 8891 人月。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2.加快推进基础能力建设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开展永州职业农民学院创建工作。向市政府作了《关于将永州工贸学校升格建设永州职业农民学院纳入湖南省高校设置“十四五”规划的请示》的汇报；向市教育局递交了《关于永州工贸学校升格建设永州职业农民学院的论证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（2）制定学校发展“十四五”规划。根据国家、省、市、县职业教育发展规划，结合区域经济社会发展需求和学校实际，制定学校发展“十四五”规划。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（3）如期完成省卓越校项目建设。按时间节点完成验收材料，做好项目网上验收工作。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注重师资队伍建设。一是加大人才引进培养。2021年，引进急需高层专业人才2人，通过公开考试，招聘新教师3名。二是提高教师教学能力和科研水平。“熊荣生团队”和“曾国强珠团队”分别荣获“2021年全市中等职业学校班主任业务能力比赛”二等奖和三等奖。15个市级课题成功立项，教师职业能力大赛作品获市一等奖5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不断改善办学条件。一是加大中职学位建设。投资3320万元的多功能实训大楼投入使用，新增学位1500个。投资130万元改造明达教学区教室、宿舍和食堂，增加学位1000个。二是推进1+X证书制度。投入600万元用于试点实训考证设备添置、师资培训，开展4个“1+X”证书和6个职业技能等级证书试点，有60名学生获得“1+X”证书，382名学生获得职业技能等级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3.大力开展职业技能培训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（1）职业培训工作扎实推进。 2021 年共举办“党建+乡村振兴新 型职业农民培育”等培训班 49 期，培训学员 12614 名。 2021年，入选“全省乡村振兴人才培养优质校”。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（2）服务乡村振兴战略实施。根据县委安排，派遣万鑫同志任横岭瑶族乡两江村第一支书，结对监测脱贫户防返贫 45 户。2021 年，为下白村等村共提供乡村振兴建设资金24万元，采购帮扶物资 75000 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五、结合《部门整体支出绩效评价指标表》（见附件）的评价结果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六、存在的主要问题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每年加大优质学位供给力度，导致学校项目建设资金紧张。学校基础能力建设、师资水平等不能完全适应新时代职业教育的要求，人才培养质量有待提升。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七、改进措施和有关建议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（一）争取经费，改善办学条件。积极争取各级财政经费和项目经费，添加仪器设备，加强实训基地建设，改善办学条件。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深化改革，增强质量意识。一是深化教学改革。用先进的教育理念引领教师积极开展教学改革，把人才培养目标落实到教学环节中。二是改革教学模式。注重教学过程与工作过程、专业学习与岗位要求、理论知识与实践技能等相统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（三）健全制度，规范管理活动 。根据学校管理工作的需要，建立健全和完善工作机制、规章制度和方法。将督查考核结果与绩效奖励、资源配置结合起来，与个人晋级晋升相挂钩，确保各项制度落实到日常教学中去。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（四）优化环境，促进和谐发展。 一是优化育人环境。以教学为中心，以学生成长成才为根本，为学生的学习、生活提供更便捷的条件和更优美的环境。二是优化教师发展环境。改善教师办公条件和教学、科研环境，重视教师的个人发展，将教职工个人利益和学校利益有机结合起来。</w:t>
      </w:r>
    </w:p>
    <w:p>
      <w:pPr>
        <w:rPr>
          <w:rFonts w:hint="eastAsia" w:ascii="宋体" w:hAnsi="宋体" w:eastAsia="宋体" w:cs="宋体"/>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lang w:eastAsia="zh-CN"/>
        </w:rPr>
        <w:t>永州工贸学校</w:t>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 6 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p>
    <w:p>
      <w:pPr>
        <w:jc w:val="right"/>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79BDD"/>
    <w:multiLevelType w:val="singleLevel"/>
    <w:tmpl w:val="C4C79BDD"/>
    <w:lvl w:ilvl="0" w:tentative="0">
      <w:start w:val="1"/>
      <w:numFmt w:val="decimal"/>
      <w:suff w:val="nothing"/>
      <w:lvlText w:val="%1、"/>
      <w:lvlJc w:val="left"/>
    </w:lvl>
  </w:abstractNum>
  <w:abstractNum w:abstractNumId="1">
    <w:nsid w:val="CE795676"/>
    <w:multiLevelType w:val="singleLevel"/>
    <w:tmpl w:val="CE79567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TM1ZGUyYTQ2MTBjNjUzNjExY2M1OGRiMmIwMjgifQ=="/>
  </w:docVars>
  <w:rsids>
    <w:rsidRoot w:val="62A3769D"/>
    <w:rsid w:val="155E141D"/>
    <w:rsid w:val="2AD04792"/>
    <w:rsid w:val="5EBB23E7"/>
    <w:rsid w:val="62A3769D"/>
    <w:rsid w:val="67CA4C2B"/>
    <w:rsid w:val="6C324360"/>
    <w:rsid w:val="7A59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2780</Words>
  <Characters>3011</Characters>
  <Lines>0</Lines>
  <Paragraphs>0</Paragraphs>
  <TotalTime>4</TotalTime>
  <ScaleCrop>false</ScaleCrop>
  <LinksUpToDate>false</LinksUpToDate>
  <CharactersWithSpaces>3070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2022-06-14T00:53:00Z</dcterms:created>
  <dc:creator>宁静致远</dc:creator>
  <cp:lastModifiedBy>小颖纸。</cp:lastModifiedBy>
  <dcterms:modified xsi:type="dcterms:W3CDTF">2023-09-26T03:33:07Z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3D233058093E45A892D6EA50C794E099_13</vt:lpwstr>
  </property>
</Properties>
</file>