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道县县委宣传部部门决算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道县县委宣传部</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lang w:val="en-US" w:eastAsia="zh-CN"/>
        </w:rPr>
        <w:t>道县县委宣传部</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560" w:firstLineChars="200"/>
        <w:rPr>
          <w:rStyle w:val="15"/>
          <w:rFonts w:asciiTheme="minorEastAsia" w:hAnsiTheme="minorEastAsia" w:eastAsiaTheme="minorEastAsia"/>
          <w:sz w:val="28"/>
          <w:szCs w:val="28"/>
        </w:rPr>
      </w:pPr>
      <w:r>
        <w:rPr>
          <w:rStyle w:val="15"/>
          <w:rFonts w:hint="eastAsia" w:asciiTheme="minorEastAsia" w:hAnsiTheme="minorEastAsia"/>
          <w:sz w:val="28"/>
          <w:szCs w:val="28"/>
          <w:lang w:val="en-US" w:eastAsia="zh-CN"/>
        </w:rPr>
        <w:t xml:space="preserve"> </w:t>
      </w:r>
      <w:r>
        <w:rPr>
          <w:rStyle w:val="15"/>
          <w:rFonts w:asciiTheme="minorEastAsia" w:hAnsiTheme="minorEastAsia" w:eastAsiaTheme="minorEastAsia"/>
          <w:sz w:val="28"/>
          <w:szCs w:val="28"/>
        </w:rPr>
        <w:t>根据道办发【</w:t>
      </w:r>
      <w:r>
        <w:rPr>
          <w:rStyle w:val="15"/>
          <w:rFonts w:hint="eastAsia" w:asciiTheme="minorEastAsia" w:hAnsiTheme="minorEastAsia" w:eastAsiaTheme="minorEastAsia"/>
          <w:sz w:val="28"/>
          <w:szCs w:val="28"/>
        </w:rPr>
        <w:t>2019</w:t>
      </w:r>
      <w:r>
        <w:rPr>
          <w:rStyle w:val="15"/>
          <w:rFonts w:asciiTheme="minorEastAsia" w:hAnsiTheme="minorEastAsia" w:eastAsiaTheme="minorEastAsia"/>
          <w:sz w:val="28"/>
          <w:szCs w:val="28"/>
        </w:rPr>
        <w:t>】</w:t>
      </w:r>
      <w:r>
        <w:rPr>
          <w:rStyle w:val="15"/>
          <w:rFonts w:hint="eastAsia" w:asciiTheme="minorEastAsia" w:hAnsiTheme="minorEastAsia" w:eastAsiaTheme="minorEastAsia"/>
          <w:sz w:val="28"/>
          <w:szCs w:val="28"/>
        </w:rPr>
        <w:t>36</w:t>
      </w:r>
      <w:r>
        <w:rPr>
          <w:rStyle w:val="15"/>
          <w:rFonts w:asciiTheme="minorEastAsia" w:hAnsiTheme="minorEastAsia" w:eastAsiaTheme="minorEastAsia"/>
          <w:sz w:val="28"/>
          <w:szCs w:val="28"/>
        </w:rPr>
        <w:t>号《中共道县县委宣传部职能配置、内设机构和人员编制方案》文件规定，本单位主要工作职责是：</w:t>
      </w:r>
      <w:r>
        <w:rPr>
          <w:rStyle w:val="15"/>
          <w:rFonts w:hint="eastAsia" w:asciiTheme="minorEastAsia" w:hAnsiTheme="minorEastAsia" w:eastAsiaTheme="minorEastAsia"/>
          <w:sz w:val="28"/>
          <w:szCs w:val="28"/>
        </w:rPr>
        <w:t>拟定全县宣传思想文化工作重大政策和事业发展总体规划，统筹协调全县党的意识形态工作，指导协调</w:t>
      </w:r>
      <w:r>
        <w:rPr>
          <w:rStyle w:val="15"/>
          <w:rFonts w:asciiTheme="minorEastAsia" w:hAnsiTheme="minorEastAsia" w:eastAsiaTheme="minorEastAsia"/>
          <w:sz w:val="28"/>
          <w:szCs w:val="28"/>
        </w:rPr>
        <w:t>全县理论武装，对内、对外宣传，精神文明建设，社会舆论引导，文化事业发展，网络宣传管理，</w:t>
      </w:r>
      <w:r>
        <w:rPr>
          <w:rStyle w:val="15"/>
          <w:rFonts w:hint="eastAsia" w:asciiTheme="minorEastAsia" w:hAnsiTheme="minorEastAsia" w:eastAsiaTheme="minorEastAsia"/>
          <w:sz w:val="28"/>
          <w:szCs w:val="28"/>
        </w:rPr>
        <w:t>新闻出版事务，电影行政事务，</w:t>
      </w:r>
      <w:r>
        <w:rPr>
          <w:rStyle w:val="15"/>
          <w:rFonts w:asciiTheme="minorEastAsia" w:hAnsiTheme="minorEastAsia" w:eastAsiaTheme="minorEastAsia"/>
          <w:sz w:val="28"/>
          <w:szCs w:val="28"/>
        </w:rPr>
        <w:t>政工干部职评及有关宣传干部管理工作。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Style w:val="15"/>
          <w:rFonts w:asciiTheme="minorEastAsia" w:hAnsiTheme="minorEastAsia" w:eastAsiaTheme="minorEastAsia"/>
          <w:sz w:val="28"/>
          <w:szCs w:val="28"/>
        </w:rPr>
      </w:pPr>
      <w:r>
        <w:rPr>
          <w:rFonts w:hint="eastAsia" w:asciiTheme="minorEastAsia" w:hAnsiTheme="minorEastAsia"/>
          <w:bCs/>
          <w:kern w:val="0"/>
          <w:sz w:val="32"/>
          <w:szCs w:val="32"/>
          <w:lang w:val="en-US" w:eastAsia="zh-CN"/>
        </w:rPr>
        <w:t xml:space="preserve">   </w:t>
      </w: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道县县委宣传部</w:t>
      </w:r>
      <w:r>
        <w:rPr>
          <w:rFonts w:hint="eastAsia" w:asciiTheme="minorEastAsia" w:hAnsiTheme="minorEastAsia"/>
          <w:bCs/>
          <w:kern w:val="0"/>
          <w:sz w:val="32"/>
          <w:szCs w:val="32"/>
        </w:rPr>
        <w:t>内设机构包括：</w:t>
      </w:r>
      <w:r>
        <w:rPr>
          <w:rStyle w:val="15"/>
          <w:rFonts w:asciiTheme="minorEastAsia" w:hAnsiTheme="minorEastAsia" w:eastAsiaTheme="minorEastAsia"/>
          <w:sz w:val="28"/>
          <w:szCs w:val="28"/>
        </w:rPr>
        <w:t>办公室、理论室（理论宣讲室）、意识形态工作室、新闻室、精神文明创建指导室、对外推广与新闻发布室、宣传教育室、文艺室、新闻出版与版权室（行政审批室）9个职能部室。行政编制</w:t>
      </w:r>
      <w:r>
        <w:rPr>
          <w:rStyle w:val="15"/>
          <w:rFonts w:hint="eastAsia" w:asciiTheme="minorEastAsia" w:hAnsiTheme="minorEastAsia" w:eastAsiaTheme="minorEastAsia"/>
          <w:sz w:val="28"/>
          <w:szCs w:val="28"/>
        </w:rPr>
        <w:t>10</w:t>
      </w:r>
      <w:r>
        <w:rPr>
          <w:rStyle w:val="15"/>
          <w:rFonts w:asciiTheme="minorEastAsia" w:hAnsiTheme="minorEastAsia" w:eastAsiaTheme="minorEastAsia"/>
          <w:sz w:val="28"/>
          <w:szCs w:val="28"/>
        </w:rPr>
        <w:t>人，工勤编制1人，事业编</w:t>
      </w:r>
      <w:r>
        <w:rPr>
          <w:rStyle w:val="15"/>
          <w:rFonts w:hint="eastAsia" w:asciiTheme="minorEastAsia" w:hAnsiTheme="minorEastAsia" w:eastAsiaTheme="minorEastAsia"/>
          <w:sz w:val="28"/>
          <w:szCs w:val="28"/>
        </w:rPr>
        <w:t>6</w:t>
      </w:r>
      <w:r>
        <w:rPr>
          <w:rStyle w:val="15"/>
          <w:rFonts w:asciiTheme="minorEastAsia" w:hAnsiTheme="minorEastAsia" w:eastAsiaTheme="minorEastAsia"/>
          <w:sz w:val="28"/>
          <w:szCs w:val="28"/>
        </w:rPr>
        <w:t>人，退休7人。</w:t>
      </w:r>
    </w:p>
    <w:p>
      <w:pPr>
        <w:spacing w:line="600" w:lineRule="exact"/>
        <w:rPr>
          <w:rStyle w:val="15"/>
          <w:rFonts w:asciiTheme="minorEastAsia" w:hAnsiTheme="minorEastAsia" w:eastAsiaTheme="minorEastAsia"/>
          <w:sz w:val="28"/>
          <w:szCs w:val="28"/>
        </w:rPr>
      </w:pPr>
      <w:r>
        <w:rPr>
          <w:rFonts w:hint="eastAsia" w:asciiTheme="minorEastAsia" w:hAnsiTheme="minorEastAsia"/>
          <w:bCs/>
          <w:kern w:val="0"/>
          <w:sz w:val="32"/>
          <w:szCs w:val="32"/>
          <w:lang w:val="en-US" w:eastAsia="zh-CN"/>
        </w:rPr>
        <w:t xml:space="preserve">   </w:t>
      </w: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道县县委宣传部</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Style w:val="15"/>
          <w:rFonts w:asciiTheme="minorEastAsia" w:hAnsiTheme="minorEastAsia" w:eastAsiaTheme="minorEastAsia"/>
          <w:sz w:val="28"/>
          <w:szCs w:val="28"/>
        </w:rPr>
        <w:t>部门只有本级，没有其他二级预算单位</w:t>
      </w:r>
      <w:r>
        <w:rPr>
          <w:rStyle w:val="15"/>
          <w:rFonts w:hint="eastAsia" w:asciiTheme="minorEastAsia" w:hAnsiTheme="minorEastAsia"/>
          <w:sz w:val="28"/>
          <w:szCs w:val="28"/>
          <w:lang w:eastAsia="zh-CN"/>
        </w:rPr>
        <w:t>。</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道县县委宣传部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1,415.84</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1388.51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18.95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8.38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1,415.84</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1,415.84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1,415.84</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1,415.84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386" w:type="dxa"/>
        <w:tblInd w:w="0" w:type="dxa"/>
        <w:tblLayout w:type="fixed"/>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04"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道县县委宣传部</w:t>
            </w:r>
          </w:p>
        </w:tc>
        <w:tc>
          <w:tcPr>
            <w:tcW w:w="187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1,415.84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1,415.84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1388.51</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1388.51</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20133</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宣传事务</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sz w:val="24"/>
                <w:szCs w:val="24"/>
                <w:lang w:val="en-US" w:eastAsia="zh-CN"/>
              </w:rPr>
              <w:t>1388.51</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1388.51</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2013301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sz w:val="24"/>
                <w:szCs w:val="24"/>
                <w:lang w:val="en-US" w:eastAsia="zh-CN"/>
              </w:rPr>
              <w:t>1388.51</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sz w:val="24"/>
                <w:szCs w:val="24"/>
                <w:lang w:val="en-US" w:eastAsia="zh-CN"/>
              </w:rPr>
              <w:t>1388.51</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18.95</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18.95</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18.95</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18.95</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17.67</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17.67</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8.38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8.38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8.38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8.38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8.38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8.38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111" w:type="dxa"/>
        <w:tblInd w:w="93" w:type="dxa"/>
        <w:tblLayout w:type="fixed"/>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道县县委宣传部</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1,415.84</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300.63</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1,115.21</w:t>
            </w: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1388.51</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273.3</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1115.21</w:t>
            </w: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20133</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宣传事务</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1388.51</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273.3</w:t>
            </w: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1115.21</w:t>
            </w: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2013301</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sz w:val="24"/>
                <w:szCs w:val="24"/>
                <w:lang w:val="en-US" w:eastAsia="zh-CN"/>
              </w:rPr>
              <w:t>1388.51</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sz w:val="24"/>
                <w:szCs w:val="24"/>
                <w:lang w:val="en-US" w:eastAsia="zh-CN"/>
              </w:rPr>
              <w:t>273.3</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1115.21</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18.95</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18.95</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18.95</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18.95</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17.67</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17.67</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8.38</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8.38</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8.38</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8.38</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8.38</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道县县委宣传部</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2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99"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6"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1,415.84</w:t>
            </w: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sz w:val="24"/>
                <w:szCs w:val="24"/>
                <w:lang w:val="en-US" w:eastAsia="zh-CN"/>
              </w:rPr>
              <w:t>1388.51</w:t>
            </w:r>
          </w:p>
        </w:tc>
        <w:tc>
          <w:tcPr>
            <w:tcW w:w="13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sz w:val="24"/>
                <w:szCs w:val="24"/>
                <w:lang w:val="en-US" w:eastAsia="zh-CN"/>
              </w:rPr>
              <w:t>1388.51</w:t>
            </w: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18.95</w:t>
            </w:r>
          </w:p>
        </w:tc>
        <w:tc>
          <w:tcPr>
            <w:tcW w:w="13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18.95</w:t>
            </w: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8.38</w:t>
            </w:r>
          </w:p>
        </w:tc>
        <w:tc>
          <w:tcPr>
            <w:tcW w:w="13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8.38</w:t>
            </w: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1,415.84</w:t>
            </w: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1,415.84</w:t>
            </w:r>
          </w:p>
        </w:tc>
        <w:tc>
          <w:tcPr>
            <w:tcW w:w="13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1,415.84</w:t>
            </w: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9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1,415.84</w:t>
            </w:r>
          </w:p>
        </w:tc>
        <w:tc>
          <w:tcPr>
            <w:tcW w:w="3406"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6"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1,415.84</w:t>
            </w:r>
          </w:p>
        </w:tc>
        <w:tc>
          <w:tcPr>
            <w:tcW w:w="13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1,415.84</w:t>
            </w:r>
          </w:p>
        </w:tc>
        <w:tc>
          <w:tcPr>
            <w:tcW w:w="13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bCs/>
                <w:kern w:val="0"/>
                <w:sz w:val="22"/>
              </w:rPr>
            </w:pPr>
          </w:p>
        </w:tc>
        <w:tc>
          <w:tcPr>
            <w:tcW w:w="157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道县县委宣传部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fixed"/>
        <w:tblCellMar>
          <w:top w:w="0" w:type="dxa"/>
          <w:left w:w="108" w:type="dxa"/>
          <w:bottom w:w="0" w:type="dxa"/>
          <w:right w:w="108" w:type="dxa"/>
        </w:tblCellMar>
      </w:tblPr>
      <w:tblGrid>
        <w:gridCol w:w="986"/>
        <w:gridCol w:w="1000"/>
        <w:gridCol w:w="3271"/>
        <w:gridCol w:w="2843"/>
        <w:gridCol w:w="3276"/>
        <w:gridCol w:w="2843"/>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1,415.84</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300.63</w:t>
            </w: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1,115.21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1388.51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273.3</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1115.21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20133</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宣传事务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1388.51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273.3</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1115.21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2013301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1388.51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273.3</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1115.21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18.95</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18.95</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18.95</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18.95</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17.67</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17.67</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8.38</w:t>
            </w: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8.38</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8.38</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8"/>
        <w:tblW w:w="15614" w:type="dxa"/>
        <w:tblInd w:w="0" w:type="dxa"/>
        <w:tblLayout w:type="fixed"/>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道县县委宣传部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193.35</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81.68</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62.28</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9.29</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35.79</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12.73</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23.08</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3.56</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23.19</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0.04</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17.67</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1.28</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8.38</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0.47</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4.58</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5.98</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4.28</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11.65</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25.61</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0.63</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3.69</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11.17</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14.62</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10.99</w:t>
            </w: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13.00</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0.34</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3.60</w:t>
            </w:r>
          </w:p>
        </w:tc>
        <w:tc>
          <w:tcPr>
            <w:tcW w:w="1190"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20"/>
              </w:rPr>
            </w:pPr>
          </w:p>
        </w:tc>
        <w:tc>
          <w:tcPr>
            <w:tcW w:w="3262"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15.79</w:t>
            </w:r>
          </w:p>
        </w:tc>
        <w:tc>
          <w:tcPr>
            <w:tcW w:w="1190"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74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218.95</w:t>
            </w:r>
          </w:p>
        </w:tc>
        <w:tc>
          <w:tcPr>
            <w:tcW w:w="944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81.68</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道县县委宣传部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道县县委宣传部</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numPr>
                <w:ilvl w:val="0"/>
                <w:numId w:val="0"/>
              </w:numPr>
              <w:jc w:val="both"/>
              <w:rPr>
                <w:rFonts w:hint="default"/>
                <w:sz w:val="30"/>
                <w:szCs w:val="30"/>
                <w:lang w:val="en-US" w:eastAsia="zh-CN"/>
              </w:rPr>
            </w:pPr>
          </w:p>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p>
        </w:tc>
        <w:tc>
          <w:tcPr>
            <w:tcW w:w="132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p>
        </w:tc>
        <w:tc>
          <w:tcPr>
            <w:tcW w:w="132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val="en-US" w:eastAsia="zh-CN"/>
        </w:rPr>
        <w:t>本单位无政府性基金预算财政拨款收入，也没有安排政府性基金预算财政拨款支出，故本表格无数据。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道县县委宣传部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注：本表反映部门本年度国有资本经营预算财政拨款支出情况。</w:t>
            </w:r>
          </w:p>
          <w:p>
            <w:pPr>
              <w:widowControl/>
              <w:jc w:val="left"/>
              <w:rPr>
                <w:rFonts w:hint="default"/>
                <w:sz w:val="30"/>
                <w:szCs w:val="30"/>
                <w:lang w:val="en-US" w:eastAsia="zh-CN"/>
              </w:rPr>
            </w:pPr>
            <w:r>
              <w:rPr>
                <w:rFonts w:hint="eastAsia" w:ascii="Times New Roman" w:hAnsi="Times New Roman" w:eastAsia="仿宋_GB2312" w:cs="Times New Roman"/>
                <w:kern w:val="0"/>
                <w:szCs w:val="21"/>
                <w:lang w:val="en-US" w:eastAsia="zh-CN"/>
              </w:rPr>
              <w:t>（说明：本单位无国有资本经营预算财政拨款收入，也没有安排国有资本经营预算财政拨款支出，故本表格无数据。）</w:t>
            </w:r>
          </w:p>
          <w:p>
            <w:pPr>
              <w:pStyle w:val="2"/>
              <w:rPr>
                <w:rFonts w:hint="eastAsia" w:eastAsia="宋体"/>
                <w:lang w:val="en-US" w:eastAsia="zh-CN"/>
              </w:rPr>
            </w:pP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lang w:val="en-US"/>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1415.84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44.24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3.23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文明创建工作经费增加等。</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1415.84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1415.84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1415.84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300.63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21.23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1115.21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78.77</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四、财政拨款收入支出决算总体情况说明</w:t>
      </w:r>
    </w:p>
    <w:p>
      <w:pPr>
        <w:pStyle w:val="12"/>
        <w:rPr>
          <w:rFonts w:asciiTheme="minorEastAsia" w:hAnsiTheme="minorEastAsia" w:eastAsiaTheme="minorEastAsia"/>
          <w:sz w:val="32"/>
          <w:szCs w:val="32"/>
          <w:lang w:val="en-US"/>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1415.84</w:t>
      </w:r>
      <w:r>
        <w:rPr>
          <w:rFonts w:hint="eastAsia" w:asciiTheme="minorEastAsia" w:hAnsiTheme="minorEastAsia" w:eastAsiaTheme="minorEastAsia"/>
          <w:sz w:val="32"/>
          <w:szCs w:val="32"/>
        </w:rPr>
        <w:t>万元，与上年相比，增长</w:t>
      </w:r>
      <w:r>
        <w:rPr>
          <w:rFonts w:hint="eastAsia" w:asciiTheme="minorEastAsia" w:hAnsiTheme="minorEastAsia" w:eastAsiaTheme="minorEastAsia"/>
          <w:sz w:val="32"/>
          <w:szCs w:val="32"/>
          <w:lang w:val="en-US" w:eastAsia="zh-CN"/>
        </w:rPr>
        <w:t>3.23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文明创建工作经费增加等。</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640" w:firstLineChars="200"/>
        <w:rPr>
          <w:rFonts w:asciiTheme="minorEastAsia" w:hAnsiTheme="minorEastAsia" w:eastAsiaTheme="minorEastAsia"/>
          <w:sz w:val="32"/>
          <w:szCs w:val="32"/>
          <w:lang w:val="en-US"/>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1415.84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44.24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3.23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文明创建工作经费增加等。</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1415.84</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1388.51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社会保障和就业支出18.95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卫生健康支出8.38万元，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457.23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1415.84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309</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w:t>
      </w:r>
      <w:r>
        <w:rPr>
          <w:rFonts w:hint="eastAsia" w:asciiTheme="minorEastAsia" w:hAnsiTheme="minorEastAsia" w:eastAsiaTheme="minorEastAsia"/>
          <w:sz w:val="32"/>
          <w:szCs w:val="32"/>
          <w:lang w:val="en-US" w:eastAsia="zh-CN"/>
        </w:rPr>
        <w:t>宣传事务</w:t>
      </w:r>
      <w:r>
        <w:rPr>
          <w:rFonts w:hint="eastAsia" w:asciiTheme="minorEastAsia" w:hAnsiTheme="minorEastAsia" w:eastAsiaTheme="minorEastAsia"/>
          <w:sz w:val="32"/>
          <w:szCs w:val="32"/>
        </w:rPr>
        <w:t>（款）行政运行（项）。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430.25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1388.51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322.72</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大部分专项经费都未列入预算，都是年中进行专批。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100.97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w:t>
      </w:r>
      <w:r>
        <w:rPr>
          <w:rFonts w:hint="eastAsia" w:asciiTheme="minorEastAsia" w:hAnsiTheme="minorEastAsia" w:eastAsiaTheme="minorEastAsia"/>
          <w:sz w:val="32"/>
          <w:szCs w:val="32"/>
        </w:rPr>
        <w:t>于年初预算数的主要原因是工资基数调整、导致支出增加</w:t>
      </w:r>
      <w:r>
        <w:rPr>
          <w:rFonts w:hint="eastAsia" w:asciiTheme="minorEastAsia" w:hAnsiTheme="minorEastAsia" w:eastAsiaTheme="minorEastAsia"/>
          <w:sz w:val="32"/>
          <w:szCs w:val="32"/>
          <w:lang w:eastAsia="zh-CN"/>
        </w:rPr>
        <w:t>。</w:t>
      </w:r>
    </w:p>
    <w:p>
      <w:pPr>
        <w:pStyle w:val="12"/>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104.06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决算数大于年初预算数的主要原因是工资基数调整、导致支出增加</w:t>
      </w:r>
      <w:r>
        <w:rPr>
          <w:rFonts w:hint="eastAsia" w:asciiTheme="minorEastAsia" w:hAnsiTheme="minorEastAsia" w:eastAsiaTheme="minorEastAsia"/>
          <w:sz w:val="32"/>
          <w:szCs w:val="32"/>
          <w:lang w:eastAsia="zh-CN"/>
        </w:rPr>
        <w:t>。</w:t>
      </w:r>
    </w:p>
    <w:p>
      <w:pPr>
        <w:pStyle w:val="12"/>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行政单位医疗</w:t>
      </w:r>
      <w:r>
        <w:rPr>
          <w:rFonts w:hint="eastAsia" w:asciiTheme="minorEastAsia" w:hAnsiTheme="minorEastAsia" w:eastAsiaTheme="minorEastAsia"/>
          <w:sz w:val="32"/>
          <w:szCs w:val="32"/>
        </w:rPr>
        <w:t>（项）</w:t>
      </w:r>
    </w:p>
    <w:p>
      <w:pPr>
        <w:pStyle w:val="12"/>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101.57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决算数大于年初预算数的主要原因是工资基数调整、导致支出增加</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300.63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218.95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72.83</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绩效工资、机关事业单位养老保险、职工基本医疗保险、其他社会保障缴费、住房公积金、其他工资福利支出、对个人和家庭的补助、抚恤金、生活补助等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81.68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27.12</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水电费、邮电费、差旅费、会议费、培训费、公务接待费、劳务费、工会经费、福利费、其他交通费、其他商品服务支出等</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11.17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93.08</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11.17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93.08</w:t>
      </w:r>
      <w:r>
        <w:rPr>
          <w:rFonts w:hint="eastAsia" w:asciiTheme="minorEastAsia" w:hAnsiTheme="minorEastAsia" w:eastAsiaTheme="minorEastAsia"/>
          <w:sz w:val="32"/>
          <w:szCs w:val="32"/>
        </w:rPr>
        <w:t>%，决算数小于预算数的主要原因是厉行节约，控制接待规模，要求接待用餐一律从简安排，反对铺张浪费，严格控制开支项目，与上年相比增加</w:t>
      </w:r>
      <w:r>
        <w:rPr>
          <w:rFonts w:hint="eastAsia" w:asciiTheme="minorEastAsia" w:hAnsiTheme="minorEastAsia" w:eastAsiaTheme="minorEastAsia"/>
          <w:sz w:val="32"/>
          <w:szCs w:val="32"/>
          <w:lang w:val="en-US" w:eastAsia="zh-CN"/>
        </w:rPr>
        <w:t>11.4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190</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因单位人员变动，去年公务接待费用并未及时报账，并累计于今年报账，导致今年公务接待费用的增加幅度较大</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2"/>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2021年度“三公”经费财政拨款支出</w:t>
      </w:r>
      <w:r>
        <w:rPr>
          <w:rFonts w:hint="eastAsia" w:asciiTheme="minorEastAsia" w:hAnsiTheme="minorEastAsia" w:eastAsiaTheme="minorEastAsia"/>
          <w:sz w:val="32"/>
          <w:szCs w:val="32"/>
          <w:lang w:val="en-US" w:eastAsia="zh-CN"/>
        </w:rPr>
        <w:t>决算中，公务接待支出决算为11.17万元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占100%，</w:t>
      </w:r>
      <w:r>
        <w:rPr>
          <w:rFonts w:hint="eastAsia" w:asciiTheme="minorEastAsia" w:hAnsiTheme="minorEastAsia" w:eastAsiaTheme="minorEastAsia"/>
          <w:sz w:val="32"/>
          <w:szCs w:val="32"/>
        </w:rPr>
        <w:t>因公出国（境）费支出决算为0万元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1、因公出国（境）费支出决算为0万元，全年安排因公出国（境）团组0个，累计0人次。</w:t>
      </w:r>
    </w:p>
    <w:p>
      <w:pPr>
        <w:pStyle w:val="12"/>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11.17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全年共接待来访团组</w:t>
      </w:r>
      <w:r>
        <w:rPr>
          <w:rFonts w:hint="eastAsia" w:asciiTheme="minorEastAsia" w:hAnsiTheme="minorEastAsia" w:eastAsiaTheme="minorEastAsia"/>
          <w:sz w:val="32"/>
          <w:szCs w:val="32"/>
          <w:lang w:val="en-US" w:eastAsia="zh-CN"/>
        </w:rPr>
        <w:t>162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625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上级领导来本县督查、其他县区来本县学习交流以及中央、省、市媒体记者来道采访等</w:t>
      </w:r>
      <w:r>
        <w:rPr>
          <w:rFonts w:hint="eastAsia" w:asciiTheme="minorEastAsia" w:hAnsiTheme="minorEastAsia" w:eastAsiaTheme="minorEastAsia"/>
          <w:sz w:val="32"/>
          <w:szCs w:val="32"/>
        </w:rPr>
        <w:t>发生的接待支出。</w:t>
      </w:r>
    </w:p>
    <w:p>
      <w:pPr>
        <w:rPr>
          <w:rFonts w:cs="黑体" w:asciiTheme="minorEastAsia" w:hAnsiTheme="minorEastAsia"/>
          <w:color w:val="000000"/>
          <w:kern w:val="0"/>
          <w:sz w:val="32"/>
          <w:szCs w:val="32"/>
          <w:lang w:val="en-US"/>
        </w:rPr>
      </w:pPr>
      <w:r>
        <w:rPr>
          <w:rFonts w:hint="eastAsia" w:asciiTheme="minorEastAsia" w:hAnsiTheme="minorEastAsia"/>
          <w:sz w:val="32"/>
          <w:szCs w:val="32"/>
          <w:lang w:val="en-US" w:eastAsia="zh-CN"/>
        </w:rPr>
        <w:t xml:space="preserve">     </w:t>
      </w: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万元，其中：公务用车购置费0万元，本单位更新公务用车0辆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八、政府性基金预算收入支出决算情况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2021年度政府性基金预算财政拨款收入0万元；年初结转和结余0万元；支出0万元，其中基本支出0万元，项目支出0万元；年末结转和结余0万元。具体情况如下：本单位无政府性基金收支</w:t>
      </w:r>
      <w:r>
        <w:rPr>
          <w:rFonts w:hint="eastAsia" w:asciiTheme="minorEastAsia" w:hAnsiTheme="minorEastAsia" w:eastAsiaTheme="minorEastAsia"/>
          <w:i/>
          <w:color w:val="000000" w:themeColor="text1"/>
          <w:sz w:val="32"/>
          <w:szCs w:val="32"/>
          <w14:textFill>
            <w14:solidFill>
              <w14:schemeClr w14:val="tx1"/>
            </w14:solidFill>
          </w14:textFill>
        </w:rPr>
        <w:t>。</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81.68</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13.58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19.94</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办公费、印刷费及其他商品服务支出的增加导致</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十、一般性支出情况说明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0.63</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2021年新闻宣传工作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2021年全县新闻宣传工作会议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3.69</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全县意识形态工作的</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120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全县意识形态工作培训会。</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本单位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辆，其中，主要领导干部用车0辆，机要通信用车0辆、应急保障用车0辆、执法执勤用车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辆、特种专业技术用车0辆、其他用车0辆；单位价值50万元以上通用设备0台（套）；单位价值100万元以上专用设备0台（套）。</w:t>
      </w:r>
    </w:p>
    <w:p>
      <w:pPr>
        <w:pStyle w:val="12"/>
        <w:rPr>
          <w:rFonts w:hAnsi="黑体"/>
          <w:b/>
          <w:sz w:val="32"/>
          <w:szCs w:val="32"/>
        </w:rPr>
      </w:pPr>
      <w:r>
        <w:rPr>
          <w:rFonts w:hint="eastAsia" w:hAnsi="黑体"/>
          <w:b/>
          <w:sz w:val="32"/>
          <w:szCs w:val="32"/>
          <w:lang w:val="en-US" w:eastAsia="zh-CN"/>
        </w:rPr>
        <w:t xml:space="preserve">    </w:t>
      </w:r>
      <w:r>
        <w:rPr>
          <w:rFonts w:hint="eastAsia" w:hAnsi="黑体"/>
          <w:b/>
          <w:sz w:val="32"/>
          <w:szCs w:val="32"/>
        </w:rPr>
        <w:t>十三、2021年度预算绩效情况说明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本部门预算绩效管理开展情况、绩效目标和绩效评价报告等见附件。</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ind w:firstLine="1400" w:firstLineChars="200"/>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一、财政拨款收入：指单位本年度从同级财政部门取得的各类财政拨款。</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二、上级补助收入：指事业单位从主管部门和上级单位取得的非财政补助收入。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五、对附属单位补助支出：指事业单位用财政拨款收入之外的收入对附属单位补助发生的支出。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六、经营支出：指事业单位在专业业务活动及其辅助活动之外开展非独立核算经营活动发生的支出。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七、上缴上级支出：指事业单位按照财政部门和主管部门的规定上缴上级单位的支出。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八、项目支出:</w:t>
      </w:r>
      <w:r>
        <w:rPr>
          <w:rFonts w:hint="eastAsia"/>
        </w:rPr>
        <w:t xml:space="preserve"> </w:t>
      </w:r>
      <w:r>
        <w:rPr>
          <w:rFonts w:hint="eastAsia" w:cs="黑体" w:asciiTheme="minorEastAsia" w:hAnsiTheme="minorEastAsia"/>
          <w:color w:val="000000"/>
          <w:kern w:val="0"/>
          <w:sz w:val="32"/>
          <w:szCs w:val="32"/>
        </w:rPr>
        <w:t>指在为完成特定的工作任务和事业发展目标所发生的支出。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九、基本支出：指为保障机构正常运转、完成日常工作任务而发生的支出，包括人员经费和公用经费。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十、年末结转和结余资金：指本年度或以前年度预算安排、因客观条件发生变化无法按原计划实施，需要延迟到以后年度按有关规定继续使用的资金。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十一、结余分配：指事业单位按规定对非财政拨款结余资金提取的专用基金、缴纳的所得税和转入非财政拨款结余等。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十二、年初结转和结余：指单位上年结转本年使用的基本支出结转、项目支出结转和结余和经营结余。</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十三、使用非财政拨款结余:</w:t>
      </w:r>
      <w:r>
        <w:rPr>
          <w:rFonts w:hint="eastAsia"/>
        </w:rPr>
        <w:t xml:space="preserve"> </w:t>
      </w:r>
      <w:r>
        <w:rPr>
          <w:rFonts w:hint="eastAsia" w:cs="黑体" w:asciiTheme="minorEastAsia" w:hAnsiTheme="minorEastAsia"/>
          <w:color w:val="000000"/>
          <w:kern w:val="0"/>
          <w:sz w:val="32"/>
          <w:szCs w:val="32"/>
        </w:rPr>
        <w:t>指事业单位使用非财政拨款结余（原事业基金）弥补当年收支差额的数额。</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十四、其他收入：指单位取得的除上述“财政拨款收入”、“事业收入”、“经营收入”等以外的各项收入。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十五、事业收入：指事业单位开展专业业务活动及其辅助活动取得的收入，事业单位收到的财政专户实际核拨的教育收费等资金在此反映。</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十六、经营收入：指事业单位在专业业务活动及其辅助活动之外开展非独立核算经营活动取得的收入。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十七、附属单位上缴收入：指事业单位附属独立核算单位按照有关规定上缴的收入。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十八、一般公共服务支出（类）政协事务（款）行政运行（项）：反映行政单位（包括实行公务员管理的事业单位）的基本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十九、一般公共服务支出（类）政府办公厅（室）及相关机构事务（款）行政运行（项）：反映行政单位（包括实行公务员管理的事业单位）的基本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二十、一般公共服务支出（类）财政事务（款）行政运行（项）：反映行政单位（包括实行公务员管理的事业单位）的基本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二十一、一般公共服务支出（类）纪检监察事务（款）行政运行（项）：反映行政单位（包括实行公务员管理的事业单位）的基本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二十二、一般公共服务支出（类）纪检监察事务（款）其他纪检监察事务支出（项）：反映除上述项目以外其他纪检监察事务方面的支出。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二十三、一般公共服务支出（类）党委办公厅（室）及相关机构事务（款）行政运行（项）：反映行政单位（包括实行公务员管理的事业单位）的基本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二十四、社会保障和就业支出（类）行政事业单位养老支出（款）机关事业单位基本养老保险缴费支出（项）：反映机关事业单位实施养老保险制度由单位缴纳的基本养老保险费支出。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二十五、社会保障和就业支出（类）抚恤（款）其他优抚支出（项）：反映除上述项目以外其他用于优抚方面的支出，包括向优抚 对象发放的价格临时补贴等支出。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二十六、卫生健康支出（类）行政事业单位医疗（款）行政单位医疗（项）：反映财政部门安排的行政单位（包括实行公务员管理的事业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二十七、城乡社区支出（类）其他城乡社区支出（款）其他城乡社区支出（项）：反映除上述项目以外其他用于城乡社区方面的支出。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二十八、农林水支出（类）农村综合改革（款）对村民委员会和村党支部的补助（项）：反映各级财政对村民委员会和村党支部的补助支出，以及支持建立县级基本财力保障机制安排的村级组织运转奖补资金。</w:t>
      </w:r>
    </w:p>
    <w:p>
      <w:pPr>
        <w:pStyle w:val="12"/>
        <w:jc w:val="both"/>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pStyle w:val="16"/>
        <w:spacing w:line="560" w:lineRule="exact"/>
        <w:ind w:firstLine="840" w:firstLineChars="3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  部门概况</w:t>
      </w:r>
    </w:p>
    <w:p>
      <w:pPr>
        <w:pStyle w:val="16"/>
        <w:spacing w:line="5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（一）部门基本情况</w:t>
      </w:r>
      <w:r>
        <w:rPr>
          <w:rFonts w:hint="eastAsia" w:asciiTheme="minorEastAsia" w:hAnsiTheme="minorEastAsia" w:eastAsiaTheme="minorEastAsia" w:cstheme="minorEastAsia"/>
          <w:sz w:val="28"/>
          <w:szCs w:val="28"/>
        </w:rPr>
        <w:t>：</w:t>
      </w:r>
    </w:p>
    <w:p>
      <w:pPr>
        <w:adjustRightInd w:val="0"/>
        <w:snapToGrid w:val="0"/>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机构和人员情况：办公室、理论室（理论宣讲室）、意识形态工作室、新闻室、精神文明创建指导室、对外推广与新闻发布室、宣传教育室、文艺室、新闻出版与版权室（行政审批室）9个职能部室。行政编制10人，事业编制6人（新时代文明创建中心），机关工勤编制1人。现实有在职人数17人，退休7人。</w:t>
      </w:r>
    </w:p>
    <w:p>
      <w:pPr>
        <w:adjustRightInd w:val="0"/>
        <w:snapToGrid w:val="0"/>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根据道办发【2002】48号《中共道县县委宣传部职能配置、内设机构和人员编制方案》文件规定，本单位主要工作职责是：负责全县理论武装，对内、对外宣传，精神文明建设，社会舆论引导，文化事业发展，公民思想道德教育，网络宣传管理，政工干部职评及有关宣传干部管理工作。</w:t>
      </w:r>
    </w:p>
    <w:p>
      <w:pPr>
        <w:adjustRightInd w:val="0"/>
        <w:snapToGrid w:val="0"/>
        <w:spacing w:line="60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（二）部门资金来源情况</w:t>
      </w:r>
    </w:p>
    <w:p>
      <w:pPr>
        <w:adjustRightInd w:val="0"/>
        <w:snapToGrid w:val="0"/>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2021年本单位县级财政拨款1415.8万元，具体内容如下:</w:t>
      </w:r>
    </w:p>
    <w:p>
      <w:pPr>
        <w:adjustRightInd w:val="0"/>
        <w:snapToGrid w:val="0"/>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县级财政拨款1415.8万元，占本年全部收入，主要用于发放干部职工工资及机关运转、专项经费等。</w:t>
      </w:r>
    </w:p>
    <w:p>
      <w:pPr>
        <w:adjustRightInd w:val="0"/>
        <w:snapToGrid w:val="0"/>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二、部门整体支出使用情况</w:t>
      </w:r>
    </w:p>
    <w:p>
      <w:pPr>
        <w:adjustRightInd w:val="0"/>
        <w:snapToGrid w:val="0"/>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本单位2021年总支出1415.8万元，具体使用情况如下：</w:t>
      </w:r>
    </w:p>
    <w:p>
      <w:pPr>
        <w:adjustRightInd w:val="0"/>
        <w:snapToGrid w:val="0"/>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1、基本支出：300.6万元，其中包括人员经费218.9万元，日常公用经费81.7万元。</w:t>
      </w:r>
    </w:p>
    <w:p>
      <w:pPr>
        <w:adjustRightInd w:val="0"/>
        <w:snapToGrid w:val="0"/>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2、项目支出：1115.2万元。</w:t>
      </w:r>
    </w:p>
    <w:p>
      <w:pPr>
        <w:adjustRightInd w:val="0"/>
        <w:snapToGrid w:val="0"/>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3、机关运行经费情况：2021年决算安排机关运行经费81.67万元，主要包括办公费9.3万元 、印刷费12.7万元、水电费0.03万元、电费1.3万元、邮电费0.15万元、差旅费4.6万元、维修费4.3万元、会议费0.6万元、培训费3.7万元、公务接待费11.1万元、劳务费1.14万元，工会经费13万元、福利费0.35万元，其他交通费用3.6万元、其他商品服务支出15.8万元等日常公用经费。</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4、2021年“三公”经费决算11.1万元，其中：公务接待费11.1万元、无公务用车经费、无因公出国（境）费用；比2020年增加4万元，原因主要是2020年公务接待费商家票据开具不及时，导致2021年才将票据入账。</w:t>
      </w:r>
    </w:p>
    <w:p>
      <w:pPr>
        <w:pStyle w:val="13"/>
        <w:widowControl/>
        <w:spacing w:line="600" w:lineRule="exact"/>
        <w:ind w:left="640" w:firstLine="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三、政府性基金预算支出情况</w:t>
      </w:r>
    </w:p>
    <w:p>
      <w:pPr>
        <w:pStyle w:val="13"/>
        <w:widowControl/>
        <w:spacing w:line="600" w:lineRule="exact"/>
        <w:ind w:left="64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2021年度本单位无政府性基金收支。</w:t>
      </w:r>
    </w:p>
    <w:p>
      <w:pPr>
        <w:pStyle w:val="13"/>
        <w:widowControl/>
        <w:spacing w:line="600" w:lineRule="exact"/>
        <w:ind w:left="640" w:firstLine="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四、国有资本经营预算支出情况</w:t>
      </w:r>
    </w:p>
    <w:p>
      <w:pPr>
        <w:pStyle w:val="13"/>
        <w:widowControl/>
        <w:spacing w:line="600" w:lineRule="exact"/>
        <w:ind w:left="64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2021年度本单位无国有资本经营预算收支。</w:t>
      </w:r>
    </w:p>
    <w:p>
      <w:pPr>
        <w:pStyle w:val="13"/>
        <w:widowControl/>
        <w:spacing w:line="600" w:lineRule="exact"/>
        <w:ind w:left="640" w:firstLine="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五、社会保险基金预算支出情况</w:t>
      </w:r>
    </w:p>
    <w:p>
      <w:pPr>
        <w:pStyle w:val="13"/>
        <w:widowControl/>
        <w:spacing w:line="600" w:lineRule="exact"/>
        <w:ind w:left="64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2021年度本单位无社会保险基金预算收支。</w:t>
      </w:r>
    </w:p>
    <w:p>
      <w:pPr>
        <w:pStyle w:val="13"/>
        <w:widowControl/>
        <w:spacing w:line="600" w:lineRule="exact"/>
        <w:ind w:left="640" w:firstLine="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六、部门整体支出绩效情况</w:t>
      </w:r>
    </w:p>
    <w:p>
      <w:pPr>
        <w:autoSpaceDE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1. 突出抓严抓实，意识形态有新举措。</w:t>
      </w:r>
      <w:r>
        <w:rPr>
          <w:rFonts w:hint="eastAsia" w:asciiTheme="minorEastAsia" w:hAnsiTheme="minorEastAsia" w:eastAsiaTheme="minorEastAsia" w:cstheme="minorEastAsia"/>
          <w:sz w:val="28"/>
          <w:szCs w:val="28"/>
        </w:rPr>
        <w:t>县委常委会今年来专题研究意识形态工作3次，认真做好省委意识形态专项巡视“回头看”和十二届县委第十轮意识形态专项巡察整改工作，积极开展十三届县委第一轮意识形态专项巡察。道县获评2020年度全市意识形态工作考核优秀县、2020年度湖南省“扫黄打非”工作先进集体、全国查处重大侵权盗版案件有功单位。重点做好意识形态工作述职评议制度和分析研判制度的常态化落实。</w:t>
      </w:r>
    </w:p>
    <w:p>
      <w:pPr>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2. 突出入脑入心，理论武装有新作为。</w:t>
      </w:r>
      <w:r>
        <w:rPr>
          <w:rFonts w:hint="eastAsia" w:asciiTheme="minorEastAsia" w:hAnsiTheme="minorEastAsia" w:eastAsiaTheme="minorEastAsia" w:cstheme="minorEastAsia"/>
          <w:sz w:val="28"/>
          <w:szCs w:val="28"/>
        </w:rPr>
        <w:t>今年县委理论学习中心组已组织集体学习15次，共计30个专题79项内容，外请专家11名。大力推进陈树湘党性教育基地等12个重要教学点和58处革命遗址建设。积极配合市委宣传部，开发《绝对忠诚》课程九讲，提炼出陈树湘“绝对忠诚、绝对信仰、绝对英勇、绝对担当”四种精神，呈报至省委宣传部，向中宣部申报纳入第二批中国共产党人精神谱系。强化队伍，组建县委宣讲团、五老宣讲团、红色宣讲团3支宣讲队伍108人，开展“讲好树湘故事、传承红色基因”“六进六入”活动。全县108个单位“屋场会”微宣讲630场。</w:t>
      </w:r>
    </w:p>
    <w:p>
      <w:pPr>
        <w:autoSpaceDE w:val="0"/>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sz w:val="28"/>
          <w:szCs w:val="28"/>
        </w:rPr>
        <w:t>3. 突出用心用力，文明创建有新提升。</w:t>
      </w:r>
      <w:r>
        <w:rPr>
          <w:rFonts w:hint="eastAsia" w:asciiTheme="minorEastAsia" w:hAnsiTheme="minorEastAsia" w:eastAsiaTheme="minorEastAsia" w:cstheme="minorEastAsia"/>
          <w:sz w:val="28"/>
          <w:szCs w:val="28"/>
        </w:rPr>
        <w:t>以全国文明城市创建为统领，统筹推创卫、创信、创区、创生、创名、创禁毒、创园等文明创建工作，成功创建全国县级文明城市提名城市、国家卫生县城正式授牌。一是抢占制高点，提升“全程创建”高度。二是构筑支撑点，提升“全员创建”热度。多形式、全方位、多角度宣传创建工作，悬挂公益广告宣传牌4500余块，建设文化墙5千余米、建筑围挡2万余米，印发宣传资料200余万份。三是把握关键点，提升“全面创建”广度。紧扣文明素质提升这一主线，大力实施核心价值观普及行动等“八大行动”。常态化开展志愿服务活动，全县注册志愿者11.3万余人，成功入选中国好人榜2人、湖南好人榜9人，居永州市前列。四是找准着力点，提升“全域创建”深度。成功创建文明单位160个（省级6个，市级70个），创建县级以上文明村镇162个，“十星级文明户”7万余户。实现乡镇（街道）新时代文明实践所、村（社区）新时代文明实践站建设全覆盖。</w:t>
      </w:r>
    </w:p>
    <w:p>
      <w:pPr>
        <w:ind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4. 突出讲好讲活，新闻宣传有新突破。</w:t>
      </w:r>
      <w:r>
        <w:rPr>
          <w:rFonts w:hint="eastAsia" w:asciiTheme="minorEastAsia" w:hAnsiTheme="minorEastAsia" w:eastAsiaTheme="minorEastAsia" w:cstheme="minorEastAsia"/>
          <w:sz w:val="28"/>
          <w:szCs w:val="28"/>
        </w:rPr>
        <w:t>投入690万元建设县融媒体中心，全县“一台一网一刊一广播两微两分站两客户端”等十大主流媒体实现融合发展，高分通过省考核验收。建立了新闻发言人、记者、新闻通讯员、宣传专干等宣传队伍600余人。县委宣传部组织月新闻策划会12次，周新闻策划会45场，在市以上媒体刊发稿件4600余篇，上“学习强国”各类平台128篇，道县在中央主要媒体上稿可实现“六连冠”。在县城主要路段显目位置和国道、省道沿途，制作安装了150余块大型户外公益广告牌，全县260多家临街店铺电子显示屏轮播党史学习教育标语108个单位建立了宣传栏和宣传橱窗。</w:t>
      </w:r>
    </w:p>
    <w:p>
      <w:pPr>
        <w:pStyle w:val="7"/>
        <w:spacing w:after="0"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 5. 突出唱响唱红，文旅融合有新亮点。</w:t>
      </w:r>
      <w:r>
        <w:rPr>
          <w:rFonts w:hint="eastAsia" w:asciiTheme="minorEastAsia" w:hAnsiTheme="minorEastAsia" w:eastAsiaTheme="minorEastAsia" w:cstheme="minorEastAsia"/>
          <w:sz w:val="28"/>
          <w:szCs w:val="28"/>
        </w:rPr>
        <w:t>（1）精心策划，抓好文旅融合。道县被纳入长征国家文化公园主体建设范围，列入全国首批30个长征国家文化公园文物保护利用示范县，入选全国“重走长征路”国家红色旅游精品路线重点县。陈树湘烈士纪念馆列为全国11 个新建纪念馆名单，道县陈树湘“断肠明志”长征历史步道列为全国44条长征历史步道首批示范段建设工程，道县-灌阳-龙胜集中展示带列入长征国家文化文化公园建设保护规划。濂溪故里、陈树湘红色文化纪念园成功创建为国家级4A景区，陈树湘纪念馆、何宝珍故里分别被评为全省爱教基地。道州龙船习俗入选国家级非物质文化遗产名录，现代公共文化服务体系建设三年行动计划获评全省优秀。湖南道县玉蟾岩遗址入围“百年百大考古发现”终评，被列入2022年度全国重点文物保护单位保护项目计划同意实施项目。着力打造“初心之路”“使命之路”“忠诚之路”等三条红色精品旅游线路。（2）精心组织，抓好文旅活动。开展庆祝中国共产党成立100周年群众大合唱等15项系列活动，道县荣获“中国理学文化之乡”、“湖南民间文化艺术之乡”等称号。道县原创红色故事情景剧《忠诚》、《无畏》参加永州市庆祝中国共产党成立100周年精神密码文艺演出，引起强烈反响。原创男子群舞《忠诚》、少儿舞蹈《月亮了》亮相第七届湖南省艺术节。道县“断肠明志·绝对忠诚”成功上刊北京天安门《辉煌中国》主题展，道县作为湖南旅游唯一县区荣耀亮相北京。道县月岩摩崖石刻作品在中国国家博物馆进行为期一个月的展出。（3）精心培训，抓好文艺创作。积极打造宣传推广陈树湘红色IP形象，设计了“有志少年、英勇战士、铁血师长”等3款9个经典形象。4月份道县创作的书法作品荣获中国书法艺术最高奖项“兰亭奖”。《唱支山歌给党听》主题快闪在新华社发布后点击量达113.6万。</w:t>
      </w:r>
    </w:p>
    <w:p>
      <w:pPr>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6. 突出学深学透，党史学习有新成效。</w:t>
      </w:r>
      <w:r>
        <w:rPr>
          <w:rFonts w:hint="eastAsia" w:asciiTheme="minorEastAsia" w:hAnsiTheme="minorEastAsia" w:eastAsiaTheme="minorEastAsia" w:cstheme="minorEastAsia"/>
          <w:sz w:val="28"/>
          <w:szCs w:val="28"/>
        </w:rPr>
        <w:t>高位推动学、高频调度学、高标指导学，县委常委会先后5次专题研究部署党史学习教育，组织“学史明理、学史增信、学史崇德”“学史力行”等4次专题学习研讨。抽调36名干部组建12个县委指导组分赴108个单位，按照“十好”要求开展党史学习教育指导。4月3日中央电视台新闻联播播出《道县：祭英烈学党史 汲取前进的智慧和力量》，为全市首个被央视新闻联播报道党史学习教育经验的县区。道县上省简报1期、市简报10期、县简报118期。成功举办“道州之道 学习有道”——道县党史知识“天天学、周周赛、月月评”活动6期。举办全县党史学习教育专题读书班3期，县级领导学习贯彻习近平总书记“七一 ”重要讲话精神专题读书班1期，县委书记上党课3次，开展集中宣讲530余场次。领导带动解难题、部门联动办实事、以学驱动促发展。带头解决“学位、床位、车位、厕位、房位、摊位”等民生微实事6万余件。</w:t>
      </w:r>
    </w:p>
    <w:p>
      <w:pPr>
        <w:pStyle w:val="13"/>
        <w:widowControl/>
        <w:spacing w:line="600" w:lineRule="exact"/>
        <w:ind w:left="640" w:firstLine="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七、存在的问题及原因分析</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1、预算绩效管理机制有待进一步完善，需进一步结合工作实际完善资金管理文件办法等。</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2、绩效目标设定不够细化，绩效目标的科学性、合理性以及量化可考核性有待进一步加强。</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3、内控制度执行有待进一步规范。</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4、存在预算资金不够细，支出与预算不够专的问题。</w:t>
      </w:r>
    </w:p>
    <w:p>
      <w:pPr>
        <w:pStyle w:val="13"/>
        <w:widowControl/>
        <w:spacing w:line="600" w:lineRule="exact"/>
        <w:ind w:left="640" w:firstLine="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八、下一步改进措施</w:t>
      </w:r>
    </w:p>
    <w:p>
      <w:pPr>
        <w:ind w:firstLine="560" w:firstLineChars="200"/>
        <w:rPr>
          <w:rFonts w:hint="eastAsia" w:asciiTheme="minorEastAsia" w:hAnsiTheme="minorEastAsia" w:eastAsiaTheme="minorEastAsia" w:cstheme="minorEastAsia"/>
          <w:color w:val="010101"/>
          <w:kern w:val="0"/>
          <w:sz w:val="28"/>
          <w:szCs w:val="28"/>
        </w:rPr>
      </w:pPr>
      <w:r>
        <w:rPr>
          <w:rFonts w:hint="eastAsia" w:asciiTheme="minorEastAsia" w:hAnsiTheme="minorEastAsia" w:eastAsiaTheme="minorEastAsia" w:cstheme="minorEastAsia"/>
          <w:color w:val="010101"/>
          <w:kern w:val="0"/>
          <w:sz w:val="28"/>
          <w:szCs w:val="28"/>
        </w:rPr>
        <w:t>（一）规范账务处理，提高财务信息质量 。</w:t>
      </w:r>
    </w:p>
    <w:p>
      <w:pPr>
        <w:ind w:firstLine="560" w:firstLineChars="200"/>
        <w:rPr>
          <w:rFonts w:hint="eastAsia" w:asciiTheme="minorEastAsia" w:hAnsiTheme="minorEastAsia" w:eastAsiaTheme="minorEastAsia" w:cstheme="minorEastAsia"/>
          <w:color w:val="010101"/>
          <w:kern w:val="0"/>
          <w:sz w:val="28"/>
          <w:szCs w:val="28"/>
        </w:rPr>
      </w:pPr>
      <w:r>
        <w:rPr>
          <w:rFonts w:hint="eastAsia" w:asciiTheme="minorEastAsia" w:hAnsiTheme="minorEastAsia" w:eastAsiaTheme="minorEastAsia" w:cstheme="minorEastAsia"/>
          <w:color w:val="010101"/>
          <w:kern w:val="0"/>
          <w:sz w:val="28"/>
          <w:szCs w:val="28"/>
        </w:rPr>
        <w:t>严格按照《会计法》、《行政单位会计制度》、《行政单位财务规则》等规定执行财务核算，并结合实际情况，完整、准确地披露相关信息，做到决算与预算相衔接。</w:t>
      </w:r>
    </w:p>
    <w:p>
      <w:pPr>
        <w:ind w:firstLine="560" w:firstLineChars="200"/>
        <w:rPr>
          <w:rFonts w:hint="eastAsia" w:asciiTheme="minorEastAsia" w:hAnsiTheme="minorEastAsia" w:eastAsiaTheme="minorEastAsia" w:cstheme="minorEastAsia"/>
          <w:color w:val="010101"/>
          <w:kern w:val="0"/>
          <w:sz w:val="28"/>
          <w:szCs w:val="28"/>
        </w:rPr>
      </w:pPr>
      <w:r>
        <w:rPr>
          <w:rFonts w:hint="eastAsia" w:asciiTheme="minorEastAsia" w:hAnsiTheme="minorEastAsia" w:eastAsiaTheme="minorEastAsia" w:cstheme="minorEastAsia"/>
          <w:color w:val="010101"/>
          <w:kern w:val="0"/>
          <w:sz w:val="28"/>
          <w:szCs w:val="28"/>
        </w:rPr>
        <w:t>（二）落实管理制度，进一步加强接待管理。</w:t>
      </w:r>
    </w:p>
    <w:p>
      <w:pPr>
        <w:ind w:firstLine="560" w:firstLineChars="200"/>
        <w:rPr>
          <w:rFonts w:hint="eastAsia" w:asciiTheme="minorEastAsia" w:hAnsiTheme="minorEastAsia" w:eastAsiaTheme="minorEastAsia" w:cstheme="minorEastAsia"/>
          <w:color w:val="010101"/>
          <w:kern w:val="0"/>
          <w:sz w:val="28"/>
          <w:szCs w:val="28"/>
        </w:rPr>
      </w:pPr>
      <w:r>
        <w:rPr>
          <w:rFonts w:hint="eastAsia" w:asciiTheme="minorEastAsia" w:hAnsiTheme="minorEastAsia" w:eastAsiaTheme="minorEastAsia" w:cstheme="minorEastAsia"/>
          <w:color w:val="010101"/>
          <w:kern w:val="0"/>
          <w:sz w:val="28"/>
          <w:szCs w:val="28"/>
        </w:rPr>
        <w:t>按照《道县党政机关公务接待管理实施细则》的加强接待管理工作，对被接待单位人员要及时索取接待函对存在的问题。</w:t>
      </w:r>
    </w:p>
    <w:p>
      <w:pPr>
        <w:adjustRightInd w:val="0"/>
        <w:snapToGrid w:val="0"/>
        <w:spacing w:line="600" w:lineRule="exact"/>
        <w:ind w:firstLine="560" w:firstLineChars="200"/>
        <w:rPr>
          <w:rFonts w:hint="eastAsia" w:asciiTheme="minorEastAsia" w:hAnsiTheme="minorEastAsia" w:eastAsiaTheme="minorEastAsia" w:cstheme="minorEastAsia"/>
          <w:color w:val="010101"/>
          <w:kern w:val="0"/>
          <w:sz w:val="28"/>
          <w:szCs w:val="28"/>
        </w:rPr>
      </w:pPr>
      <w:r>
        <w:rPr>
          <w:rFonts w:hint="eastAsia" w:asciiTheme="minorEastAsia" w:hAnsiTheme="minorEastAsia" w:eastAsiaTheme="minorEastAsia" w:cstheme="minorEastAsia"/>
          <w:color w:val="010101"/>
          <w:kern w:val="0"/>
          <w:sz w:val="28"/>
          <w:szCs w:val="28"/>
        </w:rPr>
        <w:t>（三）加强会计机构队伍建设</w:t>
      </w:r>
    </w:p>
    <w:p>
      <w:pPr>
        <w:adjustRightInd w:val="0"/>
        <w:snapToGrid w:val="0"/>
        <w:spacing w:line="600" w:lineRule="exact"/>
        <w:ind w:firstLine="640"/>
        <w:rPr>
          <w:rFonts w:hint="eastAsia" w:asciiTheme="minorEastAsia" w:hAnsiTheme="minorEastAsia" w:eastAsiaTheme="minorEastAsia" w:cstheme="minorEastAsia"/>
          <w:color w:val="010101"/>
          <w:kern w:val="0"/>
          <w:sz w:val="28"/>
          <w:szCs w:val="28"/>
        </w:rPr>
      </w:pPr>
      <w:r>
        <w:rPr>
          <w:rFonts w:hint="eastAsia" w:asciiTheme="minorEastAsia" w:hAnsiTheme="minorEastAsia" w:eastAsiaTheme="minorEastAsia" w:cstheme="minorEastAsia"/>
          <w:color w:val="010101"/>
          <w:kern w:val="0"/>
          <w:sz w:val="28"/>
          <w:szCs w:val="28"/>
        </w:rPr>
        <w:t>按照《中华人民共和国会计法》要求建立会计机关，配备齐会计人员，做到不相容岗位分设，加强会计监督。</w:t>
      </w:r>
    </w:p>
    <w:p>
      <w:pPr>
        <w:pStyle w:val="13"/>
        <w:widowControl/>
        <w:spacing w:line="600" w:lineRule="exact"/>
        <w:ind w:left="640" w:firstLine="0" w:firstLineChars="0"/>
        <w:jc w:val="lef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九、绩效自评结果拟应用和公开情况</w:t>
      </w:r>
    </w:p>
    <w:p>
      <w:pPr>
        <w:ind w:firstLine="560" w:firstLineChars="200"/>
        <w:rPr>
          <w:rFonts w:hint="eastAsia" w:asciiTheme="minorEastAsia" w:hAnsiTheme="minorEastAsia" w:eastAsiaTheme="minorEastAsia" w:cstheme="minorEastAsia"/>
          <w:color w:val="010101"/>
          <w:kern w:val="0"/>
          <w:sz w:val="28"/>
          <w:szCs w:val="28"/>
        </w:rPr>
      </w:pPr>
      <w:r>
        <w:rPr>
          <w:rFonts w:hint="eastAsia" w:asciiTheme="minorEastAsia" w:hAnsiTheme="minorEastAsia" w:eastAsiaTheme="minorEastAsia" w:cstheme="minorEastAsia"/>
          <w:color w:val="010101"/>
          <w:kern w:val="0"/>
          <w:sz w:val="28"/>
          <w:szCs w:val="28"/>
        </w:rPr>
        <w:t>按照要求将部门整体支出自评结果在部门门户网站进行公开，优化支出结构、完善相关办法、改进预算管理。强化结果应用，建立完善评价结果与预算调整、改进管理、完善政策挂钩机制。</w:t>
      </w:r>
    </w:p>
    <w:p>
      <w:pPr>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十、其他需要说明的情况</w:t>
      </w:r>
    </w:p>
    <w:p>
      <w:pPr>
        <w:ind w:firstLine="560" w:firstLineChars="200"/>
        <w:rPr>
          <w:rFonts w:hint="eastAsia" w:asciiTheme="minorEastAsia" w:hAnsiTheme="minorEastAsia" w:eastAsiaTheme="minorEastAsia" w:cstheme="minorEastAsia"/>
          <w:color w:val="010101"/>
          <w:kern w:val="0"/>
          <w:sz w:val="28"/>
          <w:szCs w:val="28"/>
        </w:rPr>
      </w:pPr>
      <w:r>
        <w:rPr>
          <w:rFonts w:hint="eastAsia" w:asciiTheme="minorEastAsia" w:hAnsiTheme="minorEastAsia" w:eastAsiaTheme="minorEastAsia" w:cstheme="minorEastAsia"/>
          <w:color w:val="010101"/>
          <w:kern w:val="0"/>
          <w:sz w:val="28"/>
          <w:szCs w:val="28"/>
        </w:rPr>
        <w:t>无。</w:t>
      </w:r>
    </w:p>
    <w:p>
      <w:pPr>
        <w:adjustRightInd w:val="0"/>
        <w:snapToGrid w:val="0"/>
        <w:spacing w:line="600" w:lineRule="exact"/>
        <w:ind w:firstLine="560" w:firstLineChars="200"/>
        <w:rPr>
          <w:rFonts w:hint="eastAsia" w:asciiTheme="minorEastAsia" w:hAnsiTheme="minorEastAsia" w:eastAsiaTheme="minorEastAsia" w:cstheme="minorEastAsia"/>
          <w:color w:val="010101"/>
          <w:kern w:val="0"/>
          <w:sz w:val="28"/>
          <w:szCs w:val="28"/>
        </w:rPr>
      </w:pPr>
    </w:p>
    <w:p>
      <w:pPr>
        <w:ind w:firstLine="640" w:firstLineChars="200"/>
        <w:jc w:val="left"/>
        <w:rPr>
          <w:rFonts w:hint="eastAsia" w:asciiTheme="minorEastAsia" w:hAnsiTheme="minorEastAsia" w:eastAsiaTheme="minorEastAsia" w:cs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F946DB"/>
    <w:multiLevelType w:val="singleLevel"/>
    <w:tmpl w:val="64F946D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66C3E57"/>
    <w:rsid w:val="0BAC770A"/>
    <w:rsid w:val="0CF9785A"/>
    <w:rsid w:val="0FF376AD"/>
    <w:rsid w:val="102521BA"/>
    <w:rsid w:val="15DF0BCE"/>
    <w:rsid w:val="21BB7998"/>
    <w:rsid w:val="21D10D5F"/>
    <w:rsid w:val="234B67A6"/>
    <w:rsid w:val="25185EC8"/>
    <w:rsid w:val="25E75EE1"/>
    <w:rsid w:val="287E154D"/>
    <w:rsid w:val="28E65997"/>
    <w:rsid w:val="2AF9381A"/>
    <w:rsid w:val="307B625B"/>
    <w:rsid w:val="3220015A"/>
    <w:rsid w:val="36D92B99"/>
    <w:rsid w:val="3F017688"/>
    <w:rsid w:val="41001456"/>
    <w:rsid w:val="41FB4D34"/>
    <w:rsid w:val="421278CB"/>
    <w:rsid w:val="44361B64"/>
    <w:rsid w:val="466315A3"/>
    <w:rsid w:val="4902412D"/>
    <w:rsid w:val="4AE45356"/>
    <w:rsid w:val="4CC83C5A"/>
    <w:rsid w:val="4DF77EC2"/>
    <w:rsid w:val="4FA06D08"/>
    <w:rsid w:val="508450C3"/>
    <w:rsid w:val="56B45958"/>
    <w:rsid w:val="56F9550E"/>
    <w:rsid w:val="57BB2E5D"/>
    <w:rsid w:val="581C4EA3"/>
    <w:rsid w:val="59987F3E"/>
    <w:rsid w:val="61C620FA"/>
    <w:rsid w:val="62F02A67"/>
    <w:rsid w:val="6384470A"/>
    <w:rsid w:val="67172556"/>
    <w:rsid w:val="67F75F8E"/>
    <w:rsid w:val="67F81964"/>
    <w:rsid w:val="68A41D03"/>
    <w:rsid w:val="69AF2C15"/>
    <w:rsid w:val="77536ECE"/>
    <w:rsid w:val="7C152921"/>
    <w:rsid w:val="7D381A30"/>
    <w:rsid w:val="7E007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style>
  <w:style w:type="paragraph" w:styleId="3">
    <w:name w:val="Body Text"/>
    <w:basedOn w:val="1"/>
    <w:unhideWhenUsed/>
    <w:qFormat/>
    <w:uiPriority w:val="99"/>
    <w:pPr>
      <w:spacing w:after="120"/>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nhideWhenUsed/>
    <w:qFormat/>
    <w:uiPriority w:val="99"/>
    <w:pPr>
      <w:ind w:firstLine="420" w:firstLineChars="100"/>
    </w:pPr>
    <w:rPr>
      <w:rFonts w:ascii="Times New Roman" w:hAnsi="Times New Roman"/>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NormalCharacter"/>
    <w:semiHidden/>
    <w:qFormat/>
    <w:uiPriority w:val="0"/>
  </w:style>
  <w:style w:type="paragraph" w:customStyle="1" w:styleId="16">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11586</Words>
  <Characters>13284</Characters>
  <Lines>69</Lines>
  <Paragraphs>19</Paragraphs>
  <TotalTime>0</TotalTime>
  <ScaleCrop>false</ScaleCrop>
  <LinksUpToDate>false</LinksUpToDate>
  <CharactersWithSpaces>14369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2023-09-07T03:37:00Z</cp:lastPrinted>
  <dcterms:modified xsi:type="dcterms:W3CDTF">2023-09-28T05:22:25Z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F09B8C1F40804A068CE44C192474FE4F_13</vt:lpwstr>
  </property>
</Properties>
</file>